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480" w:lineRule="auto"/>
        <w:jc w:val="both"/>
        <w:rPr>
          <w:rFonts w:ascii="Garamond" w:cs="Garamond" w:eastAsia="Garamond" w:hAnsi="Garamond"/>
          <w:color w:val="000000"/>
        </w:rPr>
      </w:pPr>
      <w:r w:rsidDel="00000000" w:rsidR="00000000" w:rsidRPr="00000000">
        <w:rPr>
          <w:rFonts w:ascii="Garamond" w:cs="Garamond" w:eastAsia="Garamond" w:hAnsi="Garamond"/>
          <w:b w:val="1"/>
          <w:rtl w:val="0"/>
        </w:rPr>
        <w:t xml:space="preserve">Departamento:</w:t>
      </w:r>
      <w:r w:rsidDel="00000000" w:rsidR="00000000" w:rsidRPr="00000000">
        <w:rPr>
          <w:rFonts w:ascii="Garamond" w:cs="Garamond" w:eastAsia="Garamond" w:hAnsi="Garamond"/>
          <w:color w:val="000000"/>
          <w:rtl w:val="0"/>
        </w:rPr>
        <w:t xml:space="preserve"> </w:t>
      </w:r>
      <w:bookmarkStart w:colFirst="0" w:colLast="0" w:name="bookmark=id.gjdgxs" w:id="0"/>
      <w:bookmarkEnd w:id="0"/>
      <w:r w:rsidDel="00000000" w:rsidR="00000000" w:rsidRPr="00000000">
        <w:rPr>
          <w:rFonts w:ascii="Garamond" w:cs="Garamond" w:eastAsia="Garamond" w:hAnsi="Garamond"/>
          <w:color w:val="000000"/>
          <w:rtl w:val="0"/>
        </w:rPr>
        <w:t xml:space="preserve">Departamento de Filosofía</w:t>
      </w:r>
    </w:p>
    <w:p w:rsidR="00000000" w:rsidDel="00000000" w:rsidP="00000000" w:rsidRDefault="00000000" w:rsidRPr="00000000" w14:paraId="00000002">
      <w:pPr>
        <w:spacing w:after="0" w:line="48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Carrera:</w:t>
      </w:r>
      <w:bookmarkStart w:colFirst="0" w:colLast="0" w:name="bookmark=id.30j0zll" w:id="1"/>
      <w:bookmarkEnd w:id="1"/>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color w:val="000000"/>
          <w:rtl w:val="0"/>
        </w:rPr>
        <w:t xml:space="preserve">Profesorado de Filosofía</w:t>
      </w:r>
      <w:r w:rsidDel="00000000" w:rsidR="00000000" w:rsidRPr="00000000">
        <w:rPr>
          <w:rtl w:val="0"/>
        </w:rPr>
      </w:r>
    </w:p>
    <w:p w:rsidR="00000000" w:rsidDel="00000000" w:rsidP="00000000" w:rsidRDefault="00000000" w:rsidRPr="00000000" w14:paraId="00000003">
      <w:pPr>
        <w:tabs>
          <w:tab w:val="left" w:leader="none" w:pos="2179"/>
        </w:tabs>
        <w:spacing w:after="0" w:line="48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Asignatura:</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color w:val="000000"/>
          <w:rtl w:val="0"/>
        </w:rPr>
        <w:t xml:space="preserve">Filosofía e Infancia </w:t>
      </w:r>
      <w:r w:rsidDel="00000000" w:rsidR="00000000" w:rsidRPr="00000000">
        <w:rPr>
          <w:rFonts w:ascii="Garamond" w:cs="Garamond" w:eastAsia="Garamond" w:hAnsi="Garamond"/>
          <w:b w:val="1"/>
          <w:rtl w:val="0"/>
        </w:rPr>
        <w:t xml:space="preserve">Código/s:</w:t>
      </w:r>
      <w:r w:rsidDel="00000000" w:rsidR="00000000" w:rsidRPr="00000000">
        <w:rPr>
          <w:rFonts w:ascii="Garamond" w:cs="Garamond" w:eastAsia="Garamond" w:hAnsi="Garamond"/>
          <w:rtl w:val="0"/>
        </w:rPr>
        <w:t xml:space="preserve"> 6508</w:t>
      </w:r>
    </w:p>
    <w:p w:rsidR="00000000" w:rsidDel="00000000" w:rsidP="00000000" w:rsidRDefault="00000000" w:rsidRPr="00000000" w14:paraId="00000004">
      <w:pPr>
        <w:tabs>
          <w:tab w:val="left" w:leader="none" w:pos="2179"/>
        </w:tabs>
        <w:spacing w:after="0" w:line="48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Curso: </w:t>
      </w:r>
      <w:r w:rsidDel="00000000" w:rsidR="00000000" w:rsidRPr="00000000">
        <w:rPr>
          <w:rFonts w:ascii="Garamond" w:cs="Garamond" w:eastAsia="Garamond" w:hAnsi="Garamond"/>
          <w:rtl w:val="0"/>
        </w:rPr>
        <w:t xml:space="preserve">3er. Año</w:t>
      </w:r>
    </w:p>
    <w:bookmarkStart w:colFirst="0" w:colLast="0" w:name="bookmark=id.1fob9te" w:id="2"/>
    <w:bookmarkEnd w:id="2"/>
    <w:p w:rsidR="00000000" w:rsidDel="00000000" w:rsidP="00000000" w:rsidRDefault="00000000" w:rsidRPr="00000000" w14:paraId="00000005">
      <w:pPr>
        <w:tabs>
          <w:tab w:val="left" w:leader="none" w:pos="2179"/>
        </w:tabs>
        <w:spacing w:after="0" w:line="48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Comisión</w:t>
      </w:r>
      <w:r w:rsidDel="00000000" w:rsidR="00000000" w:rsidRPr="00000000">
        <w:rPr>
          <w:rFonts w:ascii="Garamond" w:cs="Garamond" w:eastAsia="Garamond" w:hAnsi="Garamond"/>
          <w:color w:val="000000"/>
          <w:rtl w:val="0"/>
        </w:rPr>
        <w:t xml:space="preserve">: A</w:t>
      </w:r>
      <w:r w:rsidDel="00000000" w:rsidR="00000000" w:rsidRPr="00000000">
        <w:rPr>
          <w:rtl w:val="0"/>
        </w:rPr>
      </w:r>
    </w:p>
    <w:p w:rsidR="00000000" w:rsidDel="00000000" w:rsidP="00000000" w:rsidRDefault="00000000" w:rsidRPr="00000000" w14:paraId="00000006">
      <w:pPr>
        <w:spacing w:after="0" w:line="48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Régimen de la asignatura:</w:t>
      </w:r>
      <w:r w:rsidDel="00000000" w:rsidR="00000000" w:rsidRPr="00000000">
        <w:rPr>
          <w:rFonts w:ascii="Garamond" w:cs="Garamond" w:eastAsia="Garamond" w:hAnsi="Garamond"/>
          <w:rtl w:val="0"/>
        </w:rPr>
        <w:t xml:space="preserve"> </w:t>
      </w:r>
      <w:bookmarkStart w:colFirst="0" w:colLast="0" w:name="bookmark=id.3znysh7" w:id="3"/>
      <w:bookmarkEnd w:id="3"/>
      <w:r w:rsidDel="00000000" w:rsidR="00000000" w:rsidRPr="00000000">
        <w:rPr>
          <w:rFonts w:ascii="Garamond" w:cs="Garamond" w:eastAsia="Garamond" w:hAnsi="Garamond"/>
          <w:rtl w:val="0"/>
        </w:rPr>
        <w:t xml:space="preserve">Cuatrimestral</w:t>
      </w:r>
    </w:p>
    <w:p w:rsidR="00000000" w:rsidDel="00000000" w:rsidP="00000000" w:rsidRDefault="00000000" w:rsidRPr="00000000" w14:paraId="00000007">
      <w:pPr>
        <w:spacing w:after="0" w:line="48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Asignación horaria semanal:</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color w:val="000000"/>
          <w:rtl w:val="0"/>
        </w:rPr>
        <w:t xml:space="preserve">6 hs.</w:t>
      </w:r>
      <w:r w:rsidDel="00000000" w:rsidR="00000000" w:rsidRPr="00000000">
        <w:rPr>
          <w:rtl w:val="0"/>
        </w:rPr>
      </w:r>
    </w:p>
    <w:p w:rsidR="00000000" w:rsidDel="00000000" w:rsidP="00000000" w:rsidRDefault="00000000" w:rsidRPr="00000000" w14:paraId="00000008">
      <w:pPr>
        <w:spacing w:after="0" w:line="48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Asignación horaria total:</w:t>
      </w:r>
      <w:r w:rsidDel="00000000" w:rsidR="00000000" w:rsidRPr="00000000">
        <w:rPr>
          <w:rFonts w:ascii="Garamond" w:cs="Garamond" w:eastAsia="Garamond" w:hAnsi="Garamond"/>
          <w:rtl w:val="0"/>
        </w:rPr>
        <w:t xml:space="preserve"> 90hs.</w:t>
      </w:r>
    </w:p>
    <w:p w:rsidR="00000000" w:rsidDel="00000000" w:rsidP="00000000" w:rsidRDefault="00000000" w:rsidRPr="00000000" w14:paraId="00000009">
      <w:pPr>
        <w:spacing w:after="0" w:line="24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Profesor Responsable: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color w:val="000000"/>
          <w:rtl w:val="0"/>
        </w:rPr>
        <w:t xml:space="preserve">Dr. Pablo R. Olmedo</w:t>
      </w:r>
      <w:r w:rsidDel="00000000" w:rsidR="00000000" w:rsidRPr="00000000">
        <w:rPr>
          <w:rtl w:val="0"/>
        </w:rPr>
      </w:r>
    </w:p>
    <w:p w:rsidR="00000000" w:rsidDel="00000000" w:rsidP="00000000" w:rsidRDefault="00000000" w:rsidRPr="00000000" w14:paraId="0000000A">
      <w:pPr>
        <w:spacing w:after="0" w:line="240" w:lineRule="auto"/>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0B">
      <w:pPr>
        <w:spacing w:after="0" w:line="240" w:lineRule="auto"/>
        <w:jc w:val="both"/>
        <w:rPr>
          <w:rFonts w:ascii="Garamond" w:cs="Garamond" w:eastAsia="Garamond" w:hAnsi="Garamond"/>
          <w:color w:val="000000"/>
        </w:rPr>
      </w:pPr>
      <w:r w:rsidDel="00000000" w:rsidR="00000000" w:rsidRPr="00000000">
        <w:rPr>
          <w:rFonts w:ascii="Garamond" w:cs="Garamond" w:eastAsia="Garamond" w:hAnsi="Garamond"/>
          <w:b w:val="1"/>
          <w:rtl w:val="0"/>
        </w:rPr>
        <w:t xml:space="preserve">Año académico:</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color w:val="000000"/>
          <w:rtl w:val="0"/>
        </w:rPr>
        <w:t xml:space="preserve">202</w:t>
      </w:r>
      <w:r w:rsidDel="00000000" w:rsidR="00000000" w:rsidRPr="00000000">
        <w:rPr>
          <w:rFonts w:ascii="Garamond" w:cs="Garamond" w:eastAsia="Garamond" w:hAnsi="Garamond"/>
          <w:rtl w:val="0"/>
        </w:rPr>
        <w:t xml:space="preserve">5</w:t>
      </w:r>
      <w:r w:rsidDel="00000000" w:rsidR="00000000" w:rsidRPr="00000000">
        <w:rPr>
          <w:rtl w:val="0"/>
        </w:rPr>
      </w:r>
    </w:p>
    <w:p w:rsidR="00000000" w:rsidDel="00000000" w:rsidP="00000000" w:rsidRDefault="00000000" w:rsidRPr="00000000" w14:paraId="0000000C">
      <w:pPr>
        <w:spacing w:after="0" w:line="240" w:lineRule="auto"/>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D">
      <w:pPr>
        <w:spacing w:after="0" w:line="240" w:lineRule="auto"/>
        <w:jc w:val="both"/>
        <w:rPr>
          <w:rFonts w:ascii="Garamond" w:cs="Garamond" w:eastAsia="Garamond" w:hAnsi="Garamond"/>
        </w:rPr>
      </w:pPr>
      <w:r w:rsidDel="00000000" w:rsidR="00000000" w:rsidRPr="00000000">
        <w:rPr>
          <w:rFonts w:ascii="Garamond" w:cs="Garamond" w:eastAsia="Garamond" w:hAnsi="Garamond"/>
          <w:b w:val="1"/>
          <w:color w:val="000000"/>
          <w:rtl w:val="0"/>
        </w:rPr>
        <w:t xml:space="preserve">Lugar y fecha: </w:t>
      </w:r>
      <w:r w:rsidDel="00000000" w:rsidR="00000000" w:rsidRPr="00000000">
        <w:rPr>
          <w:rFonts w:ascii="Garamond" w:cs="Garamond" w:eastAsia="Garamond" w:hAnsi="Garamond"/>
          <w:color w:val="000000"/>
          <w:rtl w:val="0"/>
        </w:rPr>
        <w:t xml:space="preserve">Río Cuarto, </w:t>
      </w:r>
      <w:r w:rsidDel="00000000" w:rsidR="00000000" w:rsidRPr="00000000">
        <w:rPr>
          <w:rFonts w:ascii="Garamond" w:cs="Garamond" w:eastAsia="Garamond" w:hAnsi="Garamond"/>
          <w:rtl w:val="0"/>
        </w:rPr>
        <w:t xml:space="preserve">17</w:t>
      </w:r>
      <w:r w:rsidDel="00000000" w:rsidR="00000000" w:rsidRPr="00000000">
        <w:rPr>
          <w:rFonts w:ascii="Garamond" w:cs="Garamond" w:eastAsia="Garamond" w:hAnsi="Garamond"/>
          <w:color w:val="000000"/>
          <w:rtl w:val="0"/>
        </w:rPr>
        <w:t xml:space="preserve"> de marzo de 202</w:t>
      </w:r>
      <w:r w:rsidDel="00000000" w:rsidR="00000000" w:rsidRPr="00000000">
        <w:rPr>
          <w:rFonts w:ascii="Garamond" w:cs="Garamond" w:eastAsia="Garamond" w:hAnsi="Garamond"/>
          <w:rtl w:val="0"/>
        </w:rPr>
        <w:t xml:space="preserve">5</w:t>
      </w:r>
    </w:p>
    <w:p w:rsidR="00000000" w:rsidDel="00000000" w:rsidP="00000000" w:rsidRDefault="00000000" w:rsidRPr="00000000" w14:paraId="0000000E">
      <w:pPr>
        <w:jc w:val="both"/>
        <w:rPr>
          <w:rFonts w:ascii="Garamond" w:cs="Garamond" w:eastAsia="Garamond" w:hAnsi="Garamond"/>
        </w:rPr>
      </w:pPr>
      <w:r w:rsidDel="00000000" w:rsidR="00000000" w:rsidRPr="00000000">
        <w:rPr>
          <w:rFonts w:ascii="Garamond" w:cs="Garamond" w:eastAsia="Garamond" w:hAnsi="Garamond"/>
          <w:rtl w:val="0"/>
        </w:rPr>
        <w:t xml:space="preserve">   </w:t>
      </w:r>
    </w:p>
    <w:p w:rsidR="00000000" w:rsidDel="00000000" w:rsidP="00000000" w:rsidRDefault="00000000" w:rsidRPr="00000000" w14:paraId="0000000F">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10">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11">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12">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13">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14">
      <w:pPr>
        <w:spacing w:after="0" w:line="240" w:lineRule="auto"/>
        <w:jc w:val="both"/>
        <w:rPr>
          <w:rFonts w:ascii="Garamond" w:cs="Garamond" w:eastAsia="Garamond" w:hAnsi="Garamond"/>
          <w:b w:val="1"/>
        </w:rPr>
      </w:pPr>
      <w:r w:rsidDel="00000000" w:rsidR="00000000" w:rsidRPr="00000000">
        <w:br w:type="page"/>
      </w:r>
      <w:r w:rsidDel="00000000" w:rsidR="00000000" w:rsidRPr="00000000">
        <w:rPr>
          <w:rtl w:val="0"/>
        </w:rPr>
      </w:r>
    </w:p>
    <w:p w:rsidR="00000000" w:rsidDel="00000000" w:rsidP="00000000" w:rsidRDefault="00000000" w:rsidRPr="00000000" w14:paraId="00000015">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1. FUNDAMENTACIÓN</w:t>
      </w:r>
    </w:p>
    <w:p w:rsidR="00000000" w:rsidDel="00000000" w:rsidP="00000000" w:rsidRDefault="00000000" w:rsidRPr="00000000" w14:paraId="00000016">
      <w:pPr>
        <w:jc w:val="both"/>
        <w:rPr>
          <w:rFonts w:ascii="Garamond" w:cs="Garamond" w:eastAsia="Garamond" w:hAnsi="Garamond"/>
          <w:sz w:val="24"/>
          <w:szCs w:val="24"/>
        </w:rPr>
      </w:pPr>
      <w:r w:rsidDel="00000000" w:rsidR="00000000" w:rsidRPr="00000000">
        <w:rPr>
          <w:rFonts w:ascii="Garamond" w:cs="Garamond" w:eastAsia="Garamond" w:hAnsi="Garamond"/>
          <w:b w:val="1"/>
          <w:rtl w:val="0"/>
        </w:rPr>
        <w:tab/>
      </w:r>
      <w:r w:rsidDel="00000000" w:rsidR="00000000" w:rsidRPr="00000000">
        <w:rPr>
          <w:rFonts w:ascii="Garamond" w:cs="Garamond" w:eastAsia="Garamond" w:hAnsi="Garamond"/>
          <w:sz w:val="24"/>
          <w:szCs w:val="24"/>
          <w:rtl w:val="0"/>
        </w:rPr>
        <w:t xml:space="preserve">Desde la década de 1960, la infancia se convirtió en un tema central de investigación en el campo de las ciencias sociales y las humanidades. Estudios ya clásicos como los de Philipe Ariès o Lloyd de Mausse son ejemplos de la emergencia del interés por la infancia en el campo de la historia. En uno de los cursos que dictó en el College de France, en la década del ’70, Foucault examina este fenómeno, y señala que el incremento de los estudios sobre la infancia registrado hacia medidos de siglo puede comprenderse en relación al interés por la infancia en las primeras décadas del 1900, fundamentalmente en el campo del psicoanálisis y de los estudios antropológicos y sociales provenientes del ámbito del positivismo. Esto no implica asumir que las investigaciones desarrolladas en la década del ’60 estén emplazadas en una línea de continuidad teórica con esas corrientes teóricas; solamente pretende dar cuenta del progresivo avance de los estudios sobre infancia en el siglo pasado. </w:t>
      </w:r>
    </w:p>
    <w:p w:rsidR="00000000" w:rsidDel="00000000" w:rsidP="00000000" w:rsidRDefault="00000000" w:rsidRPr="00000000" w14:paraId="00000017">
      <w:pPr>
        <w:ind w:firstLine="708"/>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nuestro país, investigadoras como Adriana Puiggrós, Sandra Carli, Silvia Duschatsky o Gabriela Diker han desplegado estudios sobre distintos aspectos de las configuraciones de la infancia a lo largo de la historia argentina, que proveen claves de lectura para comprender los procesos educativos y políticos que signaron la subjetividad de niños y niñas. La infancia emerge, hoy, como campo de disputas: cada vez más visible en su singularidad –pensamos en figuras antes invisibilizadas, como las infancias con discapacidad o las infancias trans–, pero no por ello portadora plena de derechos, es cooptada por la lógica de mercado impuesta por las políticas neoliberales, que pretende volverla tanto un sujeto de consumo como un objeto para consumir. Es preciso, entonces, desplegar una serie de estudios críticos que permitan, por una parte, comprender las formas en las que las lógicas neoliberales cooptan la subjetividad infantil y, por otra, delinear prácticas educativas que propicien otras posibilidades de subjetivación y promuevan el cumplimiento efectivo de los derechos.   </w:t>
      </w:r>
    </w:p>
    <w:p w:rsidR="00000000" w:rsidDel="00000000" w:rsidP="00000000" w:rsidRDefault="00000000" w:rsidRPr="00000000" w14:paraId="00000018">
      <w:pPr>
        <w:ind w:firstLine="708"/>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Como lo muestra la progresiva extensión de prácticas de filosofía pensadas en relación con los niños, el campo de la filosofía no permanece ajeno al interés respecto de la infancia. Ello no supone una perspectiva inédita en la tradición filosófica. Numerosos pensadores a lo largo de la historia tomaron a la infancia como tema, generalmente, con el propósito de determinar su </w:t>
      </w:r>
      <w:r w:rsidDel="00000000" w:rsidR="00000000" w:rsidRPr="00000000">
        <w:rPr>
          <w:rFonts w:ascii="Garamond" w:cs="Garamond" w:eastAsia="Garamond" w:hAnsi="Garamond"/>
          <w:i w:val="1"/>
          <w:sz w:val="24"/>
          <w:szCs w:val="24"/>
          <w:rtl w:val="0"/>
        </w:rPr>
        <w:t xml:space="preserve">naturaleza</w:t>
      </w:r>
      <w:r w:rsidDel="00000000" w:rsidR="00000000" w:rsidRPr="00000000">
        <w:rPr>
          <w:rFonts w:ascii="Garamond" w:cs="Garamond" w:eastAsia="Garamond" w:hAnsi="Garamond"/>
          <w:sz w:val="24"/>
          <w:szCs w:val="24"/>
          <w:rtl w:val="0"/>
        </w:rPr>
        <w:t xml:space="preserve"> para operar sobre ella distintas prácticas educativas. Pero estas tendían a excluir la enseñanza de la filosofía, considerada un asunto de adultos. En el siglo XX, en cambio, Mathew Lipman inicia en la Universidad de Columbia el programa de Filosofía </w:t>
      </w:r>
      <w:r w:rsidDel="00000000" w:rsidR="00000000" w:rsidRPr="00000000">
        <w:rPr>
          <w:rFonts w:ascii="Garamond" w:cs="Garamond" w:eastAsia="Garamond" w:hAnsi="Garamond"/>
          <w:i w:val="1"/>
          <w:sz w:val="24"/>
          <w:szCs w:val="24"/>
          <w:rtl w:val="0"/>
        </w:rPr>
        <w:t xml:space="preserve">para</w:t>
      </w:r>
      <w:r w:rsidDel="00000000" w:rsidR="00000000" w:rsidRPr="00000000">
        <w:rPr>
          <w:rFonts w:ascii="Garamond" w:cs="Garamond" w:eastAsia="Garamond" w:hAnsi="Garamond"/>
          <w:sz w:val="24"/>
          <w:szCs w:val="24"/>
          <w:rtl w:val="0"/>
        </w:rPr>
        <w:t xml:space="preserve"> Niños, orientado a formar ciudadanos para una democracia liberal. Aquí, la filosofía, emplazada en la tradición del pragmatismo norteamericano, es tomada como el </w:t>
      </w:r>
      <w:r w:rsidDel="00000000" w:rsidR="00000000" w:rsidRPr="00000000">
        <w:rPr>
          <w:rFonts w:ascii="Garamond" w:cs="Garamond" w:eastAsia="Garamond" w:hAnsi="Garamond"/>
          <w:i w:val="1"/>
          <w:sz w:val="24"/>
          <w:szCs w:val="24"/>
          <w:rtl w:val="0"/>
        </w:rPr>
        <w:t xml:space="preserve">novum organum </w:t>
      </w:r>
      <w:r w:rsidDel="00000000" w:rsidR="00000000" w:rsidRPr="00000000">
        <w:rPr>
          <w:rFonts w:ascii="Garamond" w:cs="Garamond" w:eastAsia="Garamond" w:hAnsi="Garamond"/>
          <w:sz w:val="24"/>
          <w:szCs w:val="24"/>
          <w:rtl w:val="0"/>
        </w:rPr>
        <w:t xml:space="preserve">de los procesos educativos. No sin cuestionamientos, su propuesta fue receptada en Latinoamérica. En el campo de la filosofía de la educación emergieron críticas de los supuestos que sostenían el programa lipmaniano, fundamentalmente, del carácter instrumental que la propuesta del pensador norteamericano asignaba a la filosofía, concebida como una suerte de método universal para aprender a razonar y argumentar. Se elaboraron, así, propuestas educativas de filosofía </w:t>
      </w:r>
      <w:r w:rsidDel="00000000" w:rsidR="00000000" w:rsidRPr="00000000">
        <w:rPr>
          <w:rFonts w:ascii="Garamond" w:cs="Garamond" w:eastAsia="Garamond" w:hAnsi="Garamond"/>
          <w:i w:val="1"/>
          <w:sz w:val="24"/>
          <w:szCs w:val="24"/>
          <w:rtl w:val="0"/>
        </w:rPr>
        <w:t xml:space="preserve">con</w:t>
      </w:r>
      <w:r w:rsidDel="00000000" w:rsidR="00000000" w:rsidRPr="00000000">
        <w:rPr>
          <w:rFonts w:ascii="Garamond" w:cs="Garamond" w:eastAsia="Garamond" w:hAnsi="Garamond"/>
          <w:sz w:val="24"/>
          <w:szCs w:val="24"/>
          <w:rtl w:val="0"/>
        </w:rPr>
        <w:t xml:space="preserve"> niños. El cambio de preposición tuvo el propósito de delinear prácticas de enseñanza y aprendizaje en las que la filosofía, lejos de posicionarse como el canon universal del razonamiento y atendiendo a la historicidad de las infancias, abriera un ámbito para la producción situada y colectiva de sentidos críticos sobre la realidad. </w:t>
      </w:r>
    </w:p>
    <w:p w:rsidR="00000000" w:rsidDel="00000000" w:rsidP="00000000" w:rsidRDefault="00000000" w:rsidRPr="00000000" w14:paraId="0000001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Fuera de contadas excepciones, como la de la Carrera de Profesorado en Filosofía de la UNRC, la progresiva extensión de estas prácticas educativas no tiene aún un correlato significativo en la reflexión teórica académica o la currícula de los profesorados de filosofía, a pesar de su potencialidad para volver a formular interrogantes fundamentales respecto de su enseñanza. La cercanía con la infancia interpela al discurso filosófico a buscar caminos para hacer posible un diálogo pedagógico en el que fructifiquen nuevas elaboraciones de sentido respecto de la realidad. En esta dirección, la práctica se configura en cada caso, en tensión con cada situación, con los niños y niñas dialogantes. Proponemos en este espacio una indagación sobre algunos supuestos teóricos que permitan pensar la práctica de filosofía con niños como un espacio educativo que habilite instancias colectivas para la construcción de subjetividades que disputen las pretensiones de cooptación de las lógicas neoliberales, que buscan universalizar una estética de la infancia que esconde las desigualdades y anula las singularidades. Esta indagación nos permitirá desplegar un horizonte para pensar en la formación docente espacios que permitan reflexionar sobre el carácter colectivo, dialógico, subjetivante y, por lo tanto, político de la </w:t>
      </w:r>
      <w:r w:rsidDel="00000000" w:rsidR="00000000" w:rsidRPr="00000000">
        <w:rPr>
          <w:rFonts w:ascii="Garamond" w:cs="Garamond" w:eastAsia="Garamond" w:hAnsi="Garamond"/>
          <w:i w:val="1"/>
          <w:sz w:val="24"/>
          <w:szCs w:val="24"/>
          <w:rtl w:val="0"/>
        </w:rPr>
        <w:t xml:space="preserve">praxis</w:t>
      </w:r>
      <w:r w:rsidDel="00000000" w:rsidR="00000000" w:rsidRPr="00000000">
        <w:rPr>
          <w:rFonts w:ascii="Garamond" w:cs="Garamond" w:eastAsia="Garamond" w:hAnsi="Garamond"/>
          <w:sz w:val="24"/>
          <w:szCs w:val="24"/>
          <w:rtl w:val="0"/>
        </w:rPr>
        <w:t xml:space="preserve"> filosófica.     </w:t>
      </w:r>
    </w:p>
    <w:p w:rsidR="00000000" w:rsidDel="00000000" w:rsidP="00000000" w:rsidRDefault="00000000" w:rsidRPr="00000000" w14:paraId="0000001A">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1B">
      <w:pPr>
        <w:jc w:val="both"/>
        <w:rPr>
          <w:rFonts w:ascii="Garamond" w:cs="Garamond" w:eastAsia="Garamond" w:hAnsi="Garamond"/>
        </w:rPr>
      </w:pPr>
      <w:r w:rsidDel="00000000" w:rsidR="00000000" w:rsidRPr="00000000">
        <w:rPr>
          <w:rFonts w:ascii="Garamond" w:cs="Garamond" w:eastAsia="Garamond" w:hAnsi="Garamond"/>
          <w:b w:val="1"/>
          <w:rtl w:val="0"/>
        </w:rPr>
        <w:t xml:space="preserve">2. OBJETIVOS </w:t>
      </w:r>
      <w:r w:rsidDel="00000000" w:rsidR="00000000" w:rsidRPr="00000000">
        <w:rPr>
          <w:rtl w:val="0"/>
        </w:rPr>
      </w:r>
    </w:p>
    <w:p w:rsidR="00000000" w:rsidDel="00000000" w:rsidP="00000000" w:rsidRDefault="00000000" w:rsidRPr="00000000" w14:paraId="0000001C">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1D">
      <w:pPr>
        <w:numPr>
          <w:ilvl w:val="0"/>
          <w:numId w:val="3"/>
        </w:numPr>
        <w:ind w:left="1875" w:hanging="360"/>
        <w:jc w:val="both"/>
        <w:rPr>
          <w:rFonts w:ascii="Garamond" w:cs="Garamond" w:eastAsia="Garamond" w:hAnsi="Garamond"/>
        </w:rPr>
      </w:pPr>
      <w:r w:rsidDel="00000000" w:rsidR="00000000" w:rsidRPr="00000000">
        <w:rPr>
          <w:rFonts w:ascii="Garamond" w:cs="Garamond" w:eastAsia="Garamond" w:hAnsi="Garamond"/>
          <w:rtl w:val="0"/>
        </w:rPr>
        <w:t xml:space="preserve">Que los estudiantes estudien algunos de los discursos sobre los niños y niñas que se han elaborado a lo largo de la tradición filosófica. </w:t>
      </w:r>
    </w:p>
    <w:p w:rsidR="00000000" w:rsidDel="00000000" w:rsidP="00000000" w:rsidRDefault="00000000" w:rsidRPr="00000000" w14:paraId="0000001E">
      <w:pPr>
        <w:numPr>
          <w:ilvl w:val="0"/>
          <w:numId w:val="3"/>
        </w:numPr>
        <w:ind w:left="1875" w:hanging="360"/>
        <w:jc w:val="both"/>
        <w:rPr>
          <w:rFonts w:ascii="Garamond" w:cs="Garamond" w:eastAsia="Garamond" w:hAnsi="Garamond"/>
        </w:rPr>
      </w:pPr>
      <w:r w:rsidDel="00000000" w:rsidR="00000000" w:rsidRPr="00000000">
        <w:rPr>
          <w:rFonts w:ascii="Garamond" w:cs="Garamond" w:eastAsia="Garamond" w:hAnsi="Garamond"/>
          <w:rtl w:val="0"/>
        </w:rPr>
        <w:t xml:space="preserve">Que conozcan los lineamientos teóricos generales de las actuales propuestas de Filosofía con/para Niños.</w:t>
      </w:r>
    </w:p>
    <w:p w:rsidR="00000000" w:rsidDel="00000000" w:rsidP="00000000" w:rsidRDefault="00000000" w:rsidRPr="00000000" w14:paraId="0000001F">
      <w:pPr>
        <w:numPr>
          <w:ilvl w:val="0"/>
          <w:numId w:val="3"/>
        </w:numPr>
        <w:ind w:left="1875" w:hanging="360"/>
        <w:jc w:val="both"/>
        <w:rPr>
          <w:rFonts w:ascii="Garamond" w:cs="Garamond" w:eastAsia="Garamond" w:hAnsi="Garamond"/>
        </w:rPr>
      </w:pPr>
      <w:r w:rsidDel="00000000" w:rsidR="00000000" w:rsidRPr="00000000">
        <w:rPr>
          <w:rFonts w:ascii="Garamond" w:cs="Garamond" w:eastAsia="Garamond" w:hAnsi="Garamond"/>
          <w:rtl w:val="0"/>
        </w:rPr>
        <w:t xml:space="preserve">Qué los estudiantes conozcan algunos de los estudios fundamentales que se han desplegado sobre la infancia en el siglo XX: </w:t>
      </w:r>
    </w:p>
    <w:p w:rsidR="00000000" w:rsidDel="00000000" w:rsidP="00000000" w:rsidRDefault="00000000" w:rsidRPr="00000000" w14:paraId="00000020">
      <w:pPr>
        <w:numPr>
          <w:ilvl w:val="0"/>
          <w:numId w:val="3"/>
        </w:numPr>
        <w:ind w:left="1875" w:hanging="360"/>
        <w:jc w:val="both"/>
        <w:rPr>
          <w:rFonts w:ascii="Garamond" w:cs="Garamond" w:eastAsia="Garamond" w:hAnsi="Garamond"/>
        </w:rPr>
      </w:pPr>
      <w:r w:rsidDel="00000000" w:rsidR="00000000" w:rsidRPr="00000000">
        <w:rPr>
          <w:rFonts w:ascii="Garamond" w:cs="Garamond" w:eastAsia="Garamond" w:hAnsi="Garamond"/>
          <w:rtl w:val="0"/>
        </w:rPr>
        <w:t xml:space="preserve">Que desarrollen una sensibilidad para el trabajo docente con niños.</w:t>
      </w:r>
    </w:p>
    <w:p w:rsidR="00000000" w:rsidDel="00000000" w:rsidP="00000000" w:rsidRDefault="00000000" w:rsidRPr="00000000" w14:paraId="00000021">
      <w:pPr>
        <w:numPr>
          <w:ilvl w:val="0"/>
          <w:numId w:val="3"/>
        </w:numPr>
        <w:ind w:left="1875" w:hanging="360"/>
        <w:jc w:val="both"/>
        <w:rPr>
          <w:rFonts w:ascii="Garamond" w:cs="Garamond" w:eastAsia="Garamond" w:hAnsi="Garamond"/>
        </w:rPr>
      </w:pPr>
      <w:r w:rsidDel="00000000" w:rsidR="00000000" w:rsidRPr="00000000">
        <w:rPr>
          <w:rFonts w:ascii="Garamond" w:cs="Garamond" w:eastAsia="Garamond" w:hAnsi="Garamond"/>
          <w:rtl w:val="0"/>
        </w:rPr>
        <w:t xml:space="preserve">Que conozcan distintas estrategias de trabajo aúlico para desarrollar talleres de filosofía con niños. </w:t>
      </w:r>
    </w:p>
    <w:p w:rsidR="00000000" w:rsidDel="00000000" w:rsidP="00000000" w:rsidRDefault="00000000" w:rsidRPr="00000000" w14:paraId="00000022">
      <w:pPr>
        <w:numPr>
          <w:ilvl w:val="0"/>
          <w:numId w:val="3"/>
        </w:numPr>
        <w:ind w:left="1875" w:hanging="360"/>
        <w:jc w:val="both"/>
        <w:rPr>
          <w:rFonts w:ascii="Garamond" w:cs="Garamond" w:eastAsia="Garamond" w:hAnsi="Garamond"/>
        </w:rPr>
      </w:pPr>
      <w:r w:rsidDel="00000000" w:rsidR="00000000" w:rsidRPr="00000000">
        <w:rPr>
          <w:rFonts w:ascii="Garamond" w:cs="Garamond" w:eastAsia="Garamond" w:hAnsi="Garamond"/>
          <w:rtl w:val="0"/>
        </w:rPr>
        <w:t xml:space="preserve">Que reflexionen sobre las potencialidades del pensamiento filosófico de los niños.</w:t>
      </w:r>
    </w:p>
    <w:p w:rsidR="00000000" w:rsidDel="00000000" w:rsidP="00000000" w:rsidRDefault="00000000" w:rsidRPr="00000000" w14:paraId="00000023">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3. CONTENIDOS </w:t>
      </w:r>
    </w:p>
    <w:p w:rsidR="00000000" w:rsidDel="00000000" w:rsidP="00000000" w:rsidRDefault="00000000" w:rsidRPr="00000000" w14:paraId="00000024">
      <w:pPr>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025">
      <w:pPr>
        <w:jc w:val="both"/>
        <w:rPr>
          <w:rFonts w:ascii="Garamond" w:cs="Garamond" w:eastAsia="Garamond" w:hAnsi="Garamond"/>
          <w:i w:val="1"/>
        </w:rPr>
      </w:pPr>
      <w:r w:rsidDel="00000000" w:rsidR="00000000" w:rsidRPr="00000000">
        <w:rPr>
          <w:rFonts w:ascii="Garamond" w:cs="Garamond" w:eastAsia="Garamond" w:hAnsi="Garamond"/>
          <w:i w:val="1"/>
          <w:rtl w:val="0"/>
        </w:rPr>
        <w:t xml:space="preserve">Unidad I: Algunos interrogantes en torno a la infancia</w:t>
      </w:r>
    </w:p>
    <w:p w:rsidR="00000000" w:rsidDel="00000000" w:rsidP="00000000" w:rsidRDefault="00000000" w:rsidRPr="00000000" w14:paraId="00000026">
      <w:pPr>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 pregunta por la infancia: las complejidades que entraña su definición.</w:t>
      </w:r>
    </w:p>
    <w:p w:rsidR="00000000" w:rsidDel="00000000" w:rsidP="00000000" w:rsidRDefault="00000000" w:rsidRPr="00000000" w14:paraId="0000002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Historias de la infancia: discusiones teóricas. La tesis de Ariès: la Infancia como creación de la modernidad burguesa. </w:t>
      </w:r>
    </w:p>
    <w:p w:rsidR="00000000" w:rsidDel="00000000" w:rsidP="00000000" w:rsidRDefault="00000000" w:rsidRPr="00000000" w14:paraId="000000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Los niños como sujetos de deseo.</w:t>
      </w:r>
    </w:p>
    <w:p w:rsidR="00000000" w:rsidDel="00000000" w:rsidP="00000000" w:rsidRDefault="00000000" w:rsidRPr="00000000" w14:paraId="0000002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Las infancias en contexto: estudios sobre la infancia en Argentina.</w:t>
      </w:r>
    </w:p>
    <w:p w:rsidR="00000000" w:rsidDel="00000000" w:rsidP="00000000" w:rsidRDefault="00000000" w:rsidRPr="00000000" w14:paraId="0000002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Infancia y técnica: la tesis del fin de la infancia.</w:t>
      </w:r>
    </w:p>
    <w:p w:rsidR="00000000" w:rsidDel="00000000" w:rsidP="00000000" w:rsidRDefault="00000000" w:rsidRPr="00000000" w14:paraId="0000002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Los derechos de los niños: discusión en torno al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status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ciudadano de la infancia. </w:t>
      </w:r>
    </w:p>
    <w:p w:rsidR="00000000" w:rsidDel="00000000" w:rsidP="00000000" w:rsidRDefault="00000000" w:rsidRPr="00000000" w14:paraId="0000002D">
      <w:pPr>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02E">
      <w:pPr>
        <w:jc w:val="both"/>
        <w:rPr>
          <w:rFonts w:ascii="Garamond" w:cs="Garamond" w:eastAsia="Garamond" w:hAnsi="Garamond"/>
          <w:i w:val="1"/>
        </w:rPr>
      </w:pPr>
      <w:r w:rsidDel="00000000" w:rsidR="00000000" w:rsidRPr="00000000">
        <w:rPr>
          <w:rFonts w:ascii="Garamond" w:cs="Garamond" w:eastAsia="Garamond" w:hAnsi="Garamond"/>
          <w:i w:val="1"/>
          <w:rtl w:val="0"/>
        </w:rPr>
        <w:t xml:space="preserve">Unidad II La infancia como tema filosófico</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 filosofía como “saber disciplinario” y sus posibles vínculos con la infancia: reflexiones generales sobre la práctica pedagógica de Filosofía con/para Niños.</w:t>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 niñez como carencia. Dos ejemplos: el niño como futuro miembro de la</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 polis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(Platón) – La niñez como metáfora de la carencia en el discurso ilustrado (Kant).</w:t>
      </w:r>
    </w:p>
    <w:p w:rsidR="00000000" w:rsidDel="00000000" w:rsidP="00000000" w:rsidRDefault="00000000" w:rsidRPr="00000000" w14:paraId="000000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 filosofía como orientación para la vida; la necesidad de enseñarla a los niños: Epicuro y Montaigne.</w:t>
      </w:r>
    </w:p>
    <w:p w:rsidR="00000000" w:rsidDel="00000000" w:rsidP="00000000" w:rsidRDefault="00000000" w:rsidRPr="00000000" w14:paraId="000000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Discusiones modernas en torno a la naturaleza humana: entre la tesis de la “bondad de la naturaleza infantil” de Rousseau y los niños salvajes. </w:t>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Hacia una antropología materialista de la infancia: Benjamin.</w:t>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 infancia como categoría filosófica contemporánea: Agamben y Lyotard.</w:t>
      </w:r>
    </w:p>
    <w:p w:rsidR="00000000" w:rsidDel="00000000" w:rsidP="00000000" w:rsidRDefault="00000000" w:rsidRPr="00000000" w14:paraId="00000035">
      <w:pPr>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036">
      <w:pPr>
        <w:jc w:val="both"/>
        <w:rPr>
          <w:rFonts w:ascii="Garamond" w:cs="Garamond" w:eastAsia="Garamond" w:hAnsi="Garamond"/>
          <w:i w:val="1"/>
        </w:rPr>
      </w:pPr>
      <w:r w:rsidDel="00000000" w:rsidR="00000000" w:rsidRPr="00000000">
        <w:rPr>
          <w:rFonts w:ascii="Garamond" w:cs="Garamond" w:eastAsia="Garamond" w:hAnsi="Garamond"/>
          <w:i w:val="1"/>
          <w:rtl w:val="0"/>
        </w:rPr>
        <w:t xml:space="preserve">Unidad III: Infancia, Experiencia y Educación</w:t>
      </w:r>
    </w:p>
    <w:p w:rsidR="00000000" w:rsidDel="00000000" w:rsidP="00000000" w:rsidRDefault="00000000" w:rsidRPr="00000000" w14:paraId="00000037">
      <w:pPr>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Una educación “por” y “para” la experiencia: la filosofía de la educación de J. Dewey.</w:t>
      </w:r>
    </w:p>
    <w:p w:rsidR="00000000" w:rsidDel="00000000" w:rsidP="00000000" w:rsidRDefault="00000000" w:rsidRPr="00000000" w14:paraId="000000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 experiencia como “circuito”: concepción pragmatista de la experiencia.</w:t>
      </w:r>
    </w:p>
    <w:p w:rsidR="00000000" w:rsidDel="00000000" w:rsidP="00000000" w:rsidRDefault="00000000" w:rsidRPr="00000000" w14:paraId="000000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El aula como comunidad de investigación: el programa de FpN de M. Lipman.</w:t>
      </w:r>
    </w:p>
    <w:p w:rsidR="00000000" w:rsidDel="00000000" w:rsidP="00000000" w:rsidRDefault="00000000" w:rsidRPr="00000000" w14:paraId="000000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 educación del juicio: una filosofía “por” y “para” la democracia.</w:t>
      </w:r>
    </w:p>
    <w:p w:rsidR="00000000" w:rsidDel="00000000" w:rsidP="00000000" w:rsidRDefault="00000000" w:rsidRPr="00000000" w14:paraId="0000003C">
      <w:pPr>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03D">
      <w:pPr>
        <w:jc w:val="both"/>
        <w:rPr>
          <w:rFonts w:ascii="Garamond" w:cs="Garamond" w:eastAsia="Garamond" w:hAnsi="Garamond"/>
          <w:i w:val="1"/>
        </w:rPr>
      </w:pPr>
      <w:r w:rsidDel="00000000" w:rsidR="00000000" w:rsidRPr="00000000">
        <w:rPr>
          <w:rFonts w:ascii="Garamond" w:cs="Garamond" w:eastAsia="Garamond" w:hAnsi="Garamond"/>
          <w:i w:val="1"/>
          <w:rtl w:val="0"/>
        </w:rPr>
        <w:t xml:space="preserve">Unidad IV: De la “minoría” de edad a la afirmación de la infancia.</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Reformulación del programa FpN: las críticas del vínculo entre Filosofía e Infancia propuesto por Lipman.</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De la experiencia como vía del consenso a la experiencia como crítica y creación de sentidos: las formulaciones de los programas de Filosofía “con” Niños. </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Discusiones en torno al canon filosófico y a la “universalidad” de las preguntas filosóficas asumida por Lipman.</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 redefinición de la tarea docente: la educación emancipatoria propuesta por Ranciére.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1134"/>
        <w:jc w:val="both"/>
        <w:rPr>
          <w:rFonts w:ascii="Garamond" w:cs="Garamond" w:eastAsia="Garamond" w:hAnsi="Garamond"/>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4. METODOLOGIA DE TRABAJO </w:t>
      </w:r>
      <w:bookmarkStart w:colFirst="0" w:colLast="0" w:name="bookmark=id.2et92p0" w:id="4"/>
      <w:bookmarkEnd w:id="4"/>
      <w:r w:rsidDel="00000000" w:rsidR="00000000" w:rsidRPr="00000000">
        <w:rPr>
          <w:rtl w:val="0"/>
        </w:rPr>
      </w:r>
    </w:p>
    <w:p w:rsidR="00000000" w:rsidDel="00000000" w:rsidP="00000000" w:rsidRDefault="00000000" w:rsidRPr="00000000" w14:paraId="00000046">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7">
      <w:pPr>
        <w:jc w:val="both"/>
        <w:rPr>
          <w:rFonts w:ascii="Garamond" w:cs="Garamond" w:eastAsia="Garamond" w:hAnsi="Garamond"/>
        </w:rPr>
      </w:pPr>
      <w:r w:rsidDel="00000000" w:rsidR="00000000" w:rsidRPr="00000000">
        <w:rPr>
          <w:rFonts w:ascii="Garamond" w:cs="Garamond" w:eastAsia="Garamond" w:hAnsi="Garamond"/>
          <w:rtl w:val="0"/>
        </w:rPr>
        <w:t xml:space="preserve">La metodología de trabajo seguirá la siguiente modalidad: el docente expondrá algunos de los lineamientos fundamentales de las propuestas actuales de Filosofía con/para Niños y los alumnos tendrán la tarea de exponer sus reflexiones en torno a lecturas que serán señaladas previamente. Además, en algunas clases, se abordarán las temáticas intentando reproducir la modalidad de trabajo de los talleres con niños, con el propósito de acercar a los estudiantes del Profesorado en Filosofía a dicha práctica.</w:t>
      </w:r>
    </w:p>
    <w:p w:rsidR="00000000" w:rsidDel="00000000" w:rsidP="00000000" w:rsidRDefault="00000000" w:rsidRPr="00000000" w14:paraId="00000048">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9">
      <w:pPr>
        <w:jc w:val="both"/>
        <w:rPr>
          <w:rFonts w:ascii="Garamond" w:cs="Garamond" w:eastAsia="Garamond" w:hAnsi="Garamond"/>
          <w:color w:val="808080"/>
        </w:rPr>
      </w:pPr>
      <w:r w:rsidDel="00000000" w:rsidR="00000000" w:rsidRPr="00000000">
        <w:rPr>
          <w:rFonts w:ascii="Garamond" w:cs="Garamond" w:eastAsia="Garamond" w:hAnsi="Garamond"/>
          <w:b w:val="1"/>
          <w:rtl w:val="0"/>
        </w:rPr>
        <w:t xml:space="preserve">5. EVALUACION </w:t>
      </w:r>
      <w:r w:rsidDel="00000000" w:rsidR="00000000" w:rsidRPr="00000000">
        <w:rPr>
          <w:rtl w:val="0"/>
        </w:rPr>
      </w:r>
    </w:p>
    <w:p w:rsidR="00000000" w:rsidDel="00000000" w:rsidP="00000000" w:rsidRDefault="00000000" w:rsidRPr="00000000" w14:paraId="0000004A">
      <w:pPr>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 evaluará a los estudiantes mediante una serie de informes que deberán entregar cada 15 días sobre los textos trabajados en clase. Además se tomarán dos exámenes parciales a lo largo del cursado. Finalmente, quienes hayan obtenido la regularidad, deberán realizar una monografía sobre alguno de los temas trabajados, en la que desarrollen una pequeña investigación. Ésta será defendida en el examen final oral. Quienes rindan el examen final en condición de libre, deberán presentar la monografía y, además rendir el programa general de la materia.</w:t>
      </w:r>
    </w:p>
    <w:p w:rsidR="00000000" w:rsidDel="00000000" w:rsidP="00000000" w:rsidRDefault="00000000" w:rsidRPr="00000000" w14:paraId="0000004B">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4C">
      <w:pPr>
        <w:jc w:val="both"/>
        <w:rPr>
          <w:rFonts w:ascii="Garamond" w:cs="Garamond" w:eastAsia="Garamond" w:hAnsi="Garamond"/>
        </w:rPr>
      </w:pPr>
      <w:r w:rsidDel="00000000" w:rsidR="00000000" w:rsidRPr="00000000">
        <w:rPr>
          <w:rFonts w:ascii="Garamond" w:cs="Garamond" w:eastAsia="Garamond" w:hAnsi="Garamond"/>
          <w:b w:val="1"/>
          <w:rtl w:val="0"/>
        </w:rPr>
        <w:t xml:space="preserve">5.1. REQUISITOS PARA LA OBTENCIÓN DE LAS DIFERENTES CONDICIONES DE ESTUDIANTE </w:t>
      </w:r>
      <w:r w:rsidDel="00000000" w:rsidR="00000000" w:rsidRPr="00000000">
        <w:rPr>
          <w:rtl w:val="0"/>
        </w:rPr>
      </w:r>
    </w:p>
    <w:p w:rsidR="00000000" w:rsidDel="00000000" w:rsidP="00000000" w:rsidRDefault="00000000" w:rsidRPr="00000000" w14:paraId="0000004D">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E">
      <w:pPr>
        <w:jc w:val="both"/>
        <w:rPr>
          <w:rFonts w:ascii="Garamond" w:cs="Garamond" w:eastAsia="Garamond" w:hAnsi="Garamond"/>
        </w:rPr>
      </w:pPr>
      <w:r w:rsidDel="00000000" w:rsidR="00000000" w:rsidRPr="00000000">
        <w:rPr>
          <w:rFonts w:ascii="Garamond" w:cs="Garamond" w:eastAsia="Garamond" w:hAnsi="Garamond"/>
          <w:rtl w:val="0"/>
        </w:rPr>
        <w:t xml:space="preserve">Las exigencias para la obtención de las diferentes condiciones de alumnos están enmarcadas en la Resolución del Consejo Superior Nº 356/10  referida a Régimen de alumnos y de enseñanza de grado de la UNRC. Los criterios de evaluación para cada instancia, serán explicitados a los alumnos para que los tengan en cuenta en su preparación.</w:t>
      </w:r>
    </w:p>
    <w:p w:rsidR="00000000" w:rsidDel="00000000" w:rsidP="00000000" w:rsidRDefault="00000000" w:rsidRPr="00000000" w14:paraId="0000004F">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50">
      <w:pPr>
        <w:jc w:val="both"/>
        <w:rPr>
          <w:rFonts w:ascii="Garamond" w:cs="Garamond" w:eastAsia="Garamond" w:hAnsi="Garamond"/>
          <w:i w:val="1"/>
        </w:rPr>
      </w:pPr>
      <w:r w:rsidDel="00000000" w:rsidR="00000000" w:rsidRPr="00000000">
        <w:rPr>
          <w:rFonts w:ascii="Garamond" w:cs="Garamond" w:eastAsia="Garamond" w:hAnsi="Garamond"/>
          <w:i w:val="1"/>
          <w:rtl w:val="0"/>
        </w:rPr>
        <w:t xml:space="preserve">Para la regularidad:</w:t>
      </w:r>
    </w:p>
    <w:p w:rsidR="00000000" w:rsidDel="00000000" w:rsidP="00000000" w:rsidRDefault="00000000" w:rsidRPr="00000000" w14:paraId="00000051">
      <w:pPr>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052">
      <w:pPr>
        <w:numPr>
          <w:ilvl w:val="0"/>
          <w:numId w:val="2"/>
        </w:numPr>
        <w:ind w:left="360"/>
        <w:jc w:val="both"/>
        <w:rPr>
          <w:rFonts w:ascii="Garamond" w:cs="Garamond" w:eastAsia="Garamond" w:hAnsi="Garamond"/>
        </w:rPr>
      </w:pPr>
      <w:r w:rsidDel="00000000" w:rsidR="00000000" w:rsidRPr="00000000">
        <w:rPr>
          <w:rFonts w:ascii="Garamond" w:cs="Garamond" w:eastAsia="Garamond" w:hAnsi="Garamond"/>
          <w:rtl w:val="0"/>
        </w:rPr>
        <w:t xml:space="preserve">80 % de asistencia a las clases prácticas.</w:t>
      </w:r>
    </w:p>
    <w:p w:rsidR="00000000" w:rsidDel="00000000" w:rsidP="00000000" w:rsidRDefault="00000000" w:rsidRPr="00000000" w14:paraId="00000053">
      <w:pPr>
        <w:numPr>
          <w:ilvl w:val="0"/>
          <w:numId w:val="2"/>
        </w:numPr>
        <w:ind w:left="360"/>
        <w:jc w:val="both"/>
        <w:rPr>
          <w:rFonts w:ascii="Garamond" w:cs="Garamond" w:eastAsia="Garamond" w:hAnsi="Garamond"/>
        </w:rPr>
      </w:pPr>
      <w:r w:rsidDel="00000000" w:rsidR="00000000" w:rsidRPr="00000000">
        <w:rPr>
          <w:rFonts w:ascii="Garamond" w:cs="Garamond" w:eastAsia="Garamond" w:hAnsi="Garamond"/>
          <w:rtl w:val="0"/>
        </w:rPr>
        <w:t xml:space="preserve">Aprobación con 5 (cinco) puntos como mínimo de promedio de exámenes parciales y trabajos prácticos solicitados. Cada instancia evaluativa tendrá una instancia de recuperatorio.</w:t>
      </w:r>
    </w:p>
    <w:p w:rsidR="00000000" w:rsidDel="00000000" w:rsidP="00000000" w:rsidRDefault="00000000" w:rsidRPr="00000000" w14:paraId="00000054">
      <w:pPr>
        <w:numPr>
          <w:ilvl w:val="0"/>
          <w:numId w:val="1"/>
        </w:numPr>
        <w:ind w:left="360"/>
        <w:jc w:val="both"/>
        <w:rPr>
          <w:rFonts w:ascii="Garamond" w:cs="Garamond" w:eastAsia="Garamond" w:hAnsi="Garamond"/>
        </w:rPr>
      </w:pPr>
      <w:r w:rsidDel="00000000" w:rsidR="00000000" w:rsidRPr="00000000">
        <w:rPr>
          <w:rFonts w:ascii="Garamond" w:cs="Garamond" w:eastAsia="Garamond" w:hAnsi="Garamond"/>
          <w:rtl w:val="0"/>
        </w:rPr>
        <w:t xml:space="preserve">Examen oral o escrito (a elección del alumno) sobre la totalidad del Programa desarrollado con Tribunal respectivo, en fechas y horarios de los diferentes llamados de los turnos de exámenes finales, fijados por el Departamento respectivo, según cronograma académico aprobado por Consejo Superior de la U.N.R.C. La aprobación del examen final es con un mínimo de cuatro puntos.</w:t>
      </w:r>
    </w:p>
    <w:p w:rsidR="00000000" w:rsidDel="00000000" w:rsidP="00000000" w:rsidRDefault="00000000" w:rsidRPr="00000000" w14:paraId="00000055">
      <w:pPr>
        <w:numPr>
          <w:ilvl w:val="0"/>
          <w:numId w:val="1"/>
        </w:numPr>
        <w:ind w:left="360"/>
        <w:jc w:val="both"/>
        <w:rPr>
          <w:rFonts w:ascii="Garamond" w:cs="Garamond" w:eastAsia="Garamond" w:hAnsi="Garamond"/>
        </w:rPr>
      </w:pPr>
      <w:r w:rsidDel="00000000" w:rsidR="00000000" w:rsidRPr="00000000">
        <w:rPr>
          <w:rFonts w:ascii="Garamond" w:cs="Garamond" w:eastAsia="Garamond" w:hAnsi="Garamond"/>
          <w:rtl w:val="0"/>
        </w:rPr>
        <w:t xml:space="preserve">Para el examen final, el alumno preparará una monografía sobre uno de los temas del programa. </w:t>
      </w:r>
    </w:p>
    <w:p w:rsidR="00000000" w:rsidDel="00000000" w:rsidP="00000000" w:rsidRDefault="00000000" w:rsidRPr="00000000" w14:paraId="00000056">
      <w:pPr>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057">
      <w:pPr>
        <w:jc w:val="both"/>
        <w:rPr>
          <w:rFonts w:ascii="Garamond" w:cs="Garamond" w:eastAsia="Garamond" w:hAnsi="Garamond"/>
          <w:i w:val="1"/>
        </w:rPr>
      </w:pPr>
      <w:r w:rsidDel="00000000" w:rsidR="00000000" w:rsidRPr="00000000">
        <w:rPr>
          <w:rFonts w:ascii="Garamond" w:cs="Garamond" w:eastAsia="Garamond" w:hAnsi="Garamond"/>
          <w:i w:val="1"/>
          <w:rtl w:val="0"/>
        </w:rPr>
        <w:t xml:space="preserve"> Para los alumnos libres:</w:t>
      </w:r>
    </w:p>
    <w:p w:rsidR="00000000" w:rsidDel="00000000" w:rsidP="00000000" w:rsidRDefault="00000000" w:rsidRPr="00000000" w14:paraId="00000058">
      <w:pPr>
        <w:numPr>
          <w:ilvl w:val="0"/>
          <w:numId w:val="5"/>
        </w:numPr>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Los alumnos libres estudiarán con el último programa desarrollado de la asignatura.</w:t>
      </w:r>
    </w:p>
    <w:p w:rsidR="00000000" w:rsidDel="00000000" w:rsidP="00000000" w:rsidRDefault="00000000" w:rsidRPr="00000000" w14:paraId="00000059">
      <w:pPr>
        <w:numPr>
          <w:ilvl w:val="0"/>
          <w:numId w:val="5"/>
        </w:numPr>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Elaboración de una </w:t>
      </w:r>
      <w:r w:rsidDel="00000000" w:rsidR="00000000" w:rsidRPr="00000000">
        <w:rPr>
          <w:rFonts w:ascii="Garamond" w:cs="Garamond" w:eastAsia="Garamond" w:hAnsi="Garamond"/>
          <w:i w:val="1"/>
          <w:rtl w:val="0"/>
        </w:rPr>
        <w:t xml:space="preserve">red conceptual</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de integración de todas las unidades del programa</w:t>
      </w:r>
      <w:r w:rsidDel="00000000" w:rsidR="00000000" w:rsidRPr="00000000">
        <w:rPr>
          <w:rFonts w:ascii="Garamond" w:cs="Garamond" w:eastAsia="Garamond" w:hAnsi="Garamond"/>
          <w:rtl w:val="0"/>
        </w:rPr>
        <w:t xml:space="preserve"> acompañado de </w:t>
      </w:r>
      <w:r w:rsidDel="00000000" w:rsidR="00000000" w:rsidRPr="00000000">
        <w:rPr>
          <w:rFonts w:ascii="Garamond" w:cs="Garamond" w:eastAsia="Garamond" w:hAnsi="Garamond"/>
          <w:i w:val="1"/>
          <w:rtl w:val="0"/>
        </w:rPr>
        <w:t xml:space="preserve">cuatro carillas </w:t>
      </w:r>
      <w:r w:rsidDel="00000000" w:rsidR="00000000" w:rsidRPr="00000000">
        <w:rPr>
          <w:rFonts w:ascii="Garamond" w:cs="Garamond" w:eastAsia="Garamond" w:hAnsi="Garamond"/>
          <w:rtl w:val="0"/>
        </w:rPr>
        <w:t xml:space="preserve">en las que se expliciten las relaciones entre los conceptos, que será presentado al Equipo de Cátedra veinte días antes a la fecha elegida para rendir la materia para su correspondiente evaluación. Este trabajo se aprobará con cuatro puntos como mínimo.</w:t>
      </w:r>
    </w:p>
    <w:p w:rsidR="00000000" w:rsidDel="00000000" w:rsidP="00000000" w:rsidRDefault="00000000" w:rsidRPr="00000000" w14:paraId="0000005A">
      <w:pPr>
        <w:numPr>
          <w:ilvl w:val="0"/>
          <w:numId w:val="5"/>
        </w:numPr>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Examen escrito y oral sobre temas del Programa de la asignatura. Aprobación: 5 (cinco) puntos. Para el examen escrito y oral, el alumno deberá  preparar un tema del programa, a su elección, para exponerlo durante 10 minutos, luego el Tribunal le hará preguntas sobre el resto del programa. </w:t>
      </w:r>
    </w:p>
    <w:p w:rsidR="00000000" w:rsidDel="00000000" w:rsidP="00000000" w:rsidRDefault="00000000" w:rsidRPr="00000000" w14:paraId="0000005B">
      <w:pPr>
        <w:numPr>
          <w:ilvl w:val="0"/>
          <w:numId w:val="5"/>
        </w:numPr>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El alumno deberá presentarse munido del programa con el cual se ha preparado y con el esquema integrador aprobado previamente.</w:t>
      </w:r>
    </w:p>
    <w:p w:rsidR="00000000" w:rsidDel="00000000" w:rsidP="00000000" w:rsidRDefault="00000000" w:rsidRPr="00000000" w14:paraId="0000005C">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5D">
      <w:pPr>
        <w:jc w:val="both"/>
        <w:rPr>
          <w:rFonts w:ascii="Garamond" w:cs="Garamond" w:eastAsia="Garamond" w:hAnsi="Garamond"/>
          <w:i w:val="1"/>
        </w:rPr>
      </w:pP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rtl w:val="0"/>
        </w:rPr>
        <w:t xml:space="preserve">Alumnos vocacionales:</w:t>
      </w:r>
    </w:p>
    <w:p w:rsidR="00000000" w:rsidDel="00000000" w:rsidP="00000000" w:rsidRDefault="00000000" w:rsidRPr="00000000" w14:paraId="0000005E">
      <w:pPr>
        <w:jc w:val="both"/>
        <w:rPr>
          <w:rFonts w:ascii="Garamond" w:cs="Garamond" w:eastAsia="Garamond" w:hAnsi="Garamond"/>
          <w:i w:val="1"/>
        </w:rPr>
      </w:pPr>
      <w:r w:rsidDel="00000000" w:rsidR="00000000" w:rsidRPr="00000000">
        <w:rPr>
          <w:rtl w:val="0"/>
        </w:rPr>
      </w:r>
    </w:p>
    <w:p w:rsidR="00000000" w:rsidDel="00000000" w:rsidP="00000000" w:rsidRDefault="00000000" w:rsidRPr="00000000" w14:paraId="0000005F">
      <w:pPr>
        <w:jc w:val="both"/>
        <w:rPr>
          <w:rFonts w:ascii="Garamond" w:cs="Garamond" w:eastAsia="Garamond" w:hAnsi="Garamond"/>
        </w:rPr>
      </w:pPr>
      <w:r w:rsidDel="00000000" w:rsidR="00000000" w:rsidRPr="00000000">
        <w:rPr>
          <w:rFonts w:ascii="Garamond" w:cs="Garamond" w:eastAsia="Garamond" w:hAnsi="Garamond"/>
          <w:rtl w:val="0"/>
        </w:rPr>
        <w:t xml:space="preserve">- Enmarcándose en la normativa vigente, podrán realizar la asignatura todas aquellas personas que les interese hacerlo, optando por cualquiera de las condiciones de alumnos anteriores, quedando sujetos a las exigencias que correspondan para cada caso.</w:t>
      </w:r>
    </w:p>
    <w:p w:rsidR="00000000" w:rsidDel="00000000" w:rsidP="00000000" w:rsidRDefault="00000000" w:rsidRPr="00000000" w14:paraId="00000060">
      <w:pPr>
        <w:jc w:val="both"/>
        <w:rPr>
          <w:rFonts w:ascii="Garamond" w:cs="Garamond" w:eastAsia="Garamond" w:hAnsi="Garamond"/>
          <w:b w:val="1"/>
          <w:color w:val="808080"/>
        </w:rPr>
      </w:pPr>
      <w:r w:rsidDel="00000000" w:rsidR="00000000" w:rsidRPr="00000000">
        <w:rPr>
          <w:rtl w:val="0"/>
        </w:rPr>
      </w:r>
    </w:p>
    <w:p w:rsidR="00000000" w:rsidDel="00000000" w:rsidP="00000000" w:rsidRDefault="00000000" w:rsidRPr="00000000" w14:paraId="00000061">
      <w:pPr>
        <w:jc w:val="both"/>
        <w:rPr>
          <w:rFonts w:ascii="Garamond" w:cs="Garamond" w:eastAsia="Garamond" w:hAnsi="Garamond"/>
          <w:b w:val="1"/>
          <w:color w:val="808080"/>
        </w:rPr>
      </w:pPr>
      <w:r w:rsidDel="00000000" w:rsidR="00000000" w:rsidRPr="00000000">
        <w:rPr>
          <w:rtl w:val="0"/>
        </w:rPr>
      </w:r>
    </w:p>
    <w:p w:rsidR="00000000" w:rsidDel="00000000" w:rsidP="00000000" w:rsidRDefault="00000000" w:rsidRPr="00000000" w14:paraId="00000062">
      <w:pPr>
        <w:jc w:val="both"/>
        <w:rPr>
          <w:rFonts w:ascii="Garamond" w:cs="Garamond" w:eastAsia="Garamond" w:hAnsi="Garamond"/>
          <w:b w:val="1"/>
        </w:rPr>
      </w:pPr>
      <w:r w:rsidDel="00000000" w:rsidR="00000000" w:rsidRPr="00000000">
        <w:rPr>
          <w:rFonts w:ascii="Garamond" w:cs="Garamond" w:eastAsia="Garamond" w:hAnsi="Garamond"/>
          <w:b w:val="1"/>
          <w:rtl w:val="0"/>
        </w:rPr>
        <w:t xml:space="preserve">6. BIBLIOGRAFÍA</w:t>
      </w:r>
    </w:p>
    <w:p w:rsidR="00000000" w:rsidDel="00000000" w:rsidP="00000000" w:rsidRDefault="00000000" w:rsidRPr="00000000" w14:paraId="00000063">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64">
      <w:pPr>
        <w:jc w:val="both"/>
        <w:rPr>
          <w:rFonts w:ascii="Garamond" w:cs="Garamond" w:eastAsia="Garamond" w:hAnsi="Garamond"/>
        </w:rPr>
      </w:pPr>
      <w:r w:rsidDel="00000000" w:rsidR="00000000" w:rsidRPr="00000000">
        <w:rPr>
          <w:rFonts w:ascii="Garamond" w:cs="Garamond" w:eastAsia="Garamond" w:hAnsi="Garamond"/>
          <w:b w:val="1"/>
          <w:rtl w:val="0"/>
        </w:rPr>
        <w:t xml:space="preserve">6.1. BIBLIOGRAFIA OBLIGATORIA</w:t>
      </w:r>
      <w:r w:rsidDel="00000000" w:rsidR="00000000" w:rsidRPr="00000000">
        <w:rPr>
          <w:rtl w:val="0"/>
        </w:rPr>
      </w:r>
    </w:p>
    <w:p w:rsidR="00000000" w:rsidDel="00000000" w:rsidP="00000000" w:rsidRDefault="00000000" w:rsidRPr="00000000" w14:paraId="00000065">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66">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Unidad I</w:t>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Ariés, P.,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El niño y la vida familiar en el Antiguo Régimen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Taurus, Madrid, 1987 (Selección).</w:t>
      </w:r>
    </w:p>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Diker, G.,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¿Qué hay de nuevo en las nuevas infancias?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Universidad de Gral. Sarmiento – Biblioteca Nacional, Buenos Aires, 2009. (Introducción, capítulos I y II)</w:t>
      </w:r>
    </w:p>
    <w:p w:rsidR="00000000" w:rsidDel="00000000" w:rsidP="00000000" w:rsidRDefault="00000000" w:rsidRPr="00000000" w14:paraId="000000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Carli, S., “Notas para pensar la infancia en Argentina (1983-2001). Figuras de la historia reciente”, en Carli, S. (comp.)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La cuestión de la infancia: entre la escuela, la calle y el shopping</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Paidós, Buenos Aires, 2006. </w:t>
      </w:r>
    </w:p>
    <w:p w:rsidR="00000000" w:rsidDel="00000000" w:rsidP="00000000" w:rsidRDefault="00000000" w:rsidRPr="00000000" w14:paraId="000000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Carli, S.,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Introducción,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en Carli, S.,</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 Niñez, pedagogía y política. Transformaciones de los discursos acerca de la infancia en la historia de la educación argentina 1880-1955</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Miño y Dávila Editores, Buenos Aires, 2012.</w:t>
      </w:r>
    </w:p>
    <w:p w:rsidR="00000000" w:rsidDel="00000000" w:rsidP="00000000" w:rsidRDefault="00000000" w:rsidRPr="00000000" w14:paraId="000000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Postman, Neil, Entrevista, realizada por la Fundación Leer, Argentina, 2002.</w:t>
      </w:r>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Mansilla, G.,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Yo nena, yo princesa</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Ediciones UNGS, Buenos Aires, 2017 (selección)</w:t>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Foucault, M.,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Los anormales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FCE, Buenos Aires, 2011 (Selección)</w:t>
      </w:r>
    </w:p>
    <w:p w:rsidR="00000000" w:rsidDel="00000000" w:rsidP="00000000" w:rsidRDefault="00000000" w:rsidRPr="00000000" w14:paraId="0000006E">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6F">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Unidad II</w:t>
      </w:r>
    </w:p>
    <w:p w:rsidR="00000000" w:rsidDel="00000000" w:rsidP="00000000" w:rsidRDefault="00000000" w:rsidRPr="00000000" w14:paraId="000000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Kohan, W.,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Infancia. Entre educación y filosofía</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Laertes, Buenos Aires, 2004, (</w:t>
      </w:r>
      <w:r w:rsidDel="00000000" w:rsidR="00000000" w:rsidRPr="00000000">
        <w:rPr>
          <w:rFonts w:ascii="Garamond" w:cs="Garamond" w:eastAsia="Garamond" w:hAnsi="Garamond"/>
          <w:rtl w:val="0"/>
        </w:rPr>
        <w:t xml:space="preserve">Capítulo 1</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Montaigne, M., “De la educación de los niños”,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Ensayos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Orbis, Buenos Aires, 1984.</w:t>
      </w:r>
    </w:p>
    <w:p w:rsidR="00000000" w:rsidDel="00000000" w:rsidP="00000000" w:rsidRDefault="00000000" w:rsidRPr="00000000" w14:paraId="000000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Rousseau, J.J.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Emilio, o de la educación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Alianza, Madrid, 2014 (selección).</w:t>
      </w:r>
    </w:p>
    <w:p w:rsidR="00000000" w:rsidDel="00000000" w:rsidP="00000000" w:rsidRDefault="00000000" w:rsidRPr="00000000" w14:paraId="000000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Kant, I.,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Sobre pedagogía</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Universidad Nacional de Córdoba, Córdoba, 2008 (Selección) </w:t>
      </w:r>
    </w:p>
    <w:p w:rsidR="00000000" w:rsidDel="00000000" w:rsidP="00000000" w:rsidRDefault="00000000" w:rsidRPr="00000000" w14:paraId="000000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Larrosa, J.,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El enigma de la infancia. O lo que va de lo imposible a lo verdadero</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en Larrosa, J.,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Pedagogía Profana. Estudios sobre Lenguaje, Subjetividad y Formación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Novedades Educativas, Buenos Aires, 2000.</w:t>
      </w:r>
    </w:p>
    <w:p w:rsidR="00000000" w:rsidDel="00000000" w:rsidP="00000000" w:rsidRDefault="00000000" w:rsidRPr="00000000" w14:paraId="000000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Benjamin, W.,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Papeles Escogidos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Imago Mundi, Buenos Aires, 2011. (Selección)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AA. VV.,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El salvaje de Aveyron: psiquiatría y pedagogía en el iluminismo tardío</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Introducción, notas y selección de textos a cargo de Augusto Montanari, Centro Editor de América Latina, Buenos Aires, 1978.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Von Feuerbach, P.J.A.,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Kaspar Hauser. Ejemplo de un crimen contra la vida interior del hombre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Interzona, Buenos Aires, 2017.</w:t>
      </w:r>
    </w:p>
    <w:p w:rsidR="00000000" w:rsidDel="00000000" w:rsidP="00000000" w:rsidRDefault="00000000" w:rsidRPr="00000000" w14:paraId="0000007A">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7B">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Unidad III</w:t>
      </w:r>
    </w:p>
    <w:p w:rsidR="00000000" w:rsidDel="00000000" w:rsidP="00000000" w:rsidRDefault="00000000" w:rsidRPr="00000000" w14:paraId="0000007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Dewey, J.,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Experiencia y Educación. La educación tradicional frente a la educación progresiva</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Losada, México D. F., 2000.</w:t>
      </w:r>
    </w:p>
    <w:p w:rsidR="00000000" w:rsidDel="00000000" w:rsidP="00000000" w:rsidRDefault="00000000" w:rsidRPr="00000000" w14:paraId="0000007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Jay, M.,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El culto de la experiencia en el pragmatismo Norteamericano</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en Jay, M.,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Cantos de Experiencia. Variaciones modernas sobre un tema universal</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Paidós, Buenos Aires, 2009.</w:t>
      </w:r>
    </w:p>
    <w:p w:rsidR="00000000" w:rsidDel="00000000" w:rsidP="00000000" w:rsidRDefault="00000000" w:rsidRPr="00000000" w14:paraId="0000007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Lipman, M.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Acerca de cómo surgió Filosofía para Niños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en Kohan, W. y Waksman, V. (Comp.),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¿Qué es filosofía para niños? Ideas y propuestas para pensar la educación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Oficina de publicaciones del CBC – UBA, Buenos Aires 1997.</w:t>
      </w:r>
    </w:p>
    <w:p w:rsidR="00000000" w:rsidDel="00000000" w:rsidP="00000000" w:rsidRDefault="00000000" w:rsidRPr="00000000" w14:paraId="0000007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Las formas del pensar filosófico y la filosofía para niños,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en Kohan, W. y Waksman, V. (Comp.),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¿Qué es filosofía para niños? Ideas y propuestas para pensar la educación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Oficina de publicaciones del CBC – UBA, Buenos Aires 1997.</w:t>
      </w:r>
    </w:p>
    <w:p w:rsidR="00000000" w:rsidDel="00000000" w:rsidP="00000000" w:rsidRDefault="00000000" w:rsidRPr="00000000" w14:paraId="0000008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-------------------Personas no razonables. Juicios inapropiados,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en Kohan, W. y Waksman, V. (Comp.),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¿Qué es filosofía para niños? Ideas y propuestas para pensar la educación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Oficina de publicaciones del CBC – UBA, Buenos Aires 1997.</w:t>
      </w:r>
    </w:p>
    <w:p w:rsidR="00000000" w:rsidDel="00000000" w:rsidP="00000000" w:rsidRDefault="00000000" w:rsidRPr="00000000" w14:paraId="0000008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-------------------------Notas acerca de la relación entre filosofía, educación y democracia</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en Kohan, W. y Waksman, V. (Comp.),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¿Qué es filosofía para niños? Ideas y propuestas para pensar la educación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Oficina de publicaciones del CBC – UBA, Buenos Aires 1997.</w:t>
      </w:r>
    </w:p>
    <w:p w:rsidR="00000000" w:rsidDel="00000000" w:rsidP="00000000" w:rsidRDefault="00000000" w:rsidRPr="00000000" w14:paraId="00000082">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83">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Unidad IV</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Kohan, W.,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Infancia. Entre educación y filosofía</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Laertes, Buenos Aires, 2004</w:t>
      </w:r>
      <w:r w:rsidDel="00000000" w:rsidR="00000000" w:rsidRPr="00000000">
        <w:rPr>
          <w:rFonts w:ascii="Garamond" w:cs="Garamond" w:eastAsia="Garamond" w:hAnsi="Garamond"/>
          <w:rtl w:val="0"/>
        </w:rPr>
        <w:t xml:space="preserve"> (capítulos 2, 6 y epílogo)</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Garamond" w:cs="Garamond" w:eastAsia="Garamond" w:hAnsi="Garamond"/>
          <w:u w:val="none"/>
        </w:rPr>
      </w:pPr>
      <w:r w:rsidDel="00000000" w:rsidR="00000000" w:rsidRPr="00000000">
        <w:rPr>
          <w:rFonts w:ascii="Garamond" w:cs="Garamond" w:eastAsia="Garamond" w:hAnsi="Garamond"/>
          <w:rtl w:val="0"/>
        </w:rPr>
        <w:t xml:space="preserve">Waksman, V., “¿Quién es el maestro de filosofía ?” en Waksman, V., Kohan, W. (Comps.), </w:t>
      </w:r>
      <w:r w:rsidDel="00000000" w:rsidR="00000000" w:rsidRPr="00000000">
        <w:rPr>
          <w:rFonts w:ascii="Garamond" w:cs="Garamond" w:eastAsia="Garamond" w:hAnsi="Garamond"/>
          <w:i w:val="1"/>
          <w:rtl w:val="0"/>
        </w:rPr>
        <w:t xml:space="preserve">Filosofía para niños: discusiones y propuestas, </w:t>
      </w:r>
      <w:r w:rsidDel="00000000" w:rsidR="00000000" w:rsidRPr="00000000">
        <w:rPr>
          <w:rFonts w:ascii="Garamond" w:cs="Garamond" w:eastAsia="Garamond" w:hAnsi="Garamond"/>
          <w:rtl w:val="0"/>
        </w:rPr>
        <w:t xml:space="preserve">Noveduc, Brasil, 2000. </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López, M, </w:t>
      </w: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Filosofía con niños y jóvenes. La comunidad de indagación a partir de los conceptos de acontecimiento y experiencia trágica</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Noveduc, Buenos Aires, 2008. </w:t>
      </w:r>
    </w:p>
    <w:p w:rsidR="00000000" w:rsidDel="00000000" w:rsidP="00000000" w:rsidRDefault="00000000" w:rsidRPr="00000000" w14:paraId="00000088">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89">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8A">
      <w:pPr>
        <w:jc w:val="both"/>
        <w:rPr>
          <w:rFonts w:ascii="Garamond" w:cs="Garamond" w:eastAsia="Garamond" w:hAnsi="Garamond"/>
        </w:rPr>
      </w:pPr>
      <w:r w:rsidDel="00000000" w:rsidR="00000000" w:rsidRPr="00000000">
        <w:rPr>
          <w:rFonts w:ascii="Garamond" w:cs="Garamond" w:eastAsia="Garamond" w:hAnsi="Garamond"/>
          <w:b w:val="1"/>
          <w:rtl w:val="0"/>
        </w:rPr>
        <w:t xml:space="preserve">6.2. BIBLIOGRAFIA DE CONSULTA</w:t>
      </w:r>
      <w:r w:rsidDel="00000000" w:rsidR="00000000" w:rsidRPr="00000000">
        <w:rPr>
          <w:rtl w:val="0"/>
        </w:rPr>
      </w:r>
    </w:p>
    <w:bookmarkStart w:colFirst="0" w:colLast="0" w:name="bookmark=id.tyjcwt" w:id="5"/>
    <w:bookmarkEnd w:id="5"/>
    <w:p w:rsidR="00000000" w:rsidDel="00000000" w:rsidP="00000000" w:rsidRDefault="00000000" w:rsidRPr="00000000" w14:paraId="0000008B">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8C">
      <w:pPr>
        <w:jc w:val="both"/>
        <w:rPr>
          <w:rFonts w:ascii="Garamond" w:cs="Garamond" w:eastAsia="Garamond" w:hAnsi="Garamond"/>
        </w:rPr>
      </w:pPr>
      <w:r w:rsidDel="00000000" w:rsidR="00000000" w:rsidRPr="00000000">
        <w:rPr>
          <w:rFonts w:ascii="Garamond" w:cs="Garamond" w:eastAsia="Garamond" w:hAnsi="Garamond"/>
          <w:rtl w:val="0"/>
        </w:rPr>
        <w:t xml:space="preserve">AGAMBEN, G., </w:t>
      </w:r>
      <w:r w:rsidDel="00000000" w:rsidR="00000000" w:rsidRPr="00000000">
        <w:rPr>
          <w:rFonts w:ascii="Garamond" w:cs="Garamond" w:eastAsia="Garamond" w:hAnsi="Garamond"/>
          <w:i w:val="1"/>
          <w:rtl w:val="0"/>
        </w:rPr>
        <w:t xml:space="preserve">Infancia e historia,</w:t>
      </w:r>
      <w:r w:rsidDel="00000000" w:rsidR="00000000" w:rsidRPr="00000000">
        <w:rPr>
          <w:rFonts w:ascii="Garamond" w:cs="Garamond" w:eastAsia="Garamond" w:hAnsi="Garamond"/>
          <w:rtl w:val="0"/>
        </w:rPr>
        <w:t xml:space="preserve"> Adriana Hidalgo, Buenos Aires, 2004.</w:t>
      </w:r>
    </w:p>
    <w:p w:rsidR="00000000" w:rsidDel="00000000" w:rsidP="00000000" w:rsidRDefault="00000000" w:rsidRPr="00000000" w14:paraId="0000008D">
      <w:pPr>
        <w:jc w:val="both"/>
        <w:rPr>
          <w:rFonts w:ascii="Garamond" w:cs="Garamond" w:eastAsia="Garamond" w:hAnsi="Garamond"/>
        </w:rPr>
      </w:pPr>
      <w:r w:rsidDel="00000000" w:rsidR="00000000" w:rsidRPr="00000000">
        <w:rPr>
          <w:rFonts w:ascii="Garamond" w:cs="Garamond" w:eastAsia="Garamond" w:hAnsi="Garamond"/>
          <w:rtl w:val="0"/>
        </w:rPr>
        <w:t xml:space="preserve">ARIÉS, P., </w:t>
      </w:r>
      <w:r w:rsidDel="00000000" w:rsidR="00000000" w:rsidRPr="00000000">
        <w:rPr>
          <w:rFonts w:ascii="Garamond" w:cs="Garamond" w:eastAsia="Garamond" w:hAnsi="Garamond"/>
          <w:i w:val="1"/>
          <w:rtl w:val="0"/>
        </w:rPr>
        <w:t xml:space="preserve">El niño y la vida familiar en el Antiguo Régimen</w:t>
      </w:r>
      <w:r w:rsidDel="00000000" w:rsidR="00000000" w:rsidRPr="00000000">
        <w:rPr>
          <w:rFonts w:ascii="Garamond" w:cs="Garamond" w:eastAsia="Garamond" w:hAnsi="Garamond"/>
          <w:rtl w:val="0"/>
        </w:rPr>
        <w:t xml:space="preserve">, Taurus, Madrid, 1987</w:t>
      </w:r>
    </w:p>
    <w:p w:rsidR="00000000" w:rsidDel="00000000" w:rsidP="00000000" w:rsidRDefault="00000000" w:rsidRPr="00000000" w14:paraId="0000008E">
      <w:pPr>
        <w:jc w:val="both"/>
        <w:rPr>
          <w:rFonts w:ascii="Garamond" w:cs="Garamond" w:eastAsia="Garamond" w:hAnsi="Garamond"/>
        </w:rPr>
      </w:pPr>
      <w:r w:rsidDel="00000000" w:rsidR="00000000" w:rsidRPr="00000000">
        <w:rPr>
          <w:rFonts w:ascii="Garamond" w:cs="Garamond" w:eastAsia="Garamond" w:hAnsi="Garamond"/>
          <w:rtl w:val="0"/>
        </w:rPr>
        <w:t xml:space="preserve">ANDRUETO, M. T., </w:t>
      </w:r>
      <w:r w:rsidDel="00000000" w:rsidR="00000000" w:rsidRPr="00000000">
        <w:rPr>
          <w:rFonts w:ascii="Garamond" w:cs="Garamond" w:eastAsia="Garamond" w:hAnsi="Garamond"/>
          <w:i w:val="1"/>
          <w:rtl w:val="0"/>
        </w:rPr>
        <w:t xml:space="preserve">Hacia una literatura sin atributos, </w:t>
      </w:r>
      <w:r w:rsidDel="00000000" w:rsidR="00000000" w:rsidRPr="00000000">
        <w:rPr>
          <w:rFonts w:ascii="Garamond" w:cs="Garamond" w:eastAsia="Garamond" w:hAnsi="Garamond"/>
          <w:rtl w:val="0"/>
        </w:rPr>
        <w:t xml:space="preserve">Comunicarte, Córdoba, 2009.</w:t>
      </w:r>
    </w:p>
    <w:p w:rsidR="00000000" w:rsidDel="00000000" w:rsidP="00000000" w:rsidRDefault="00000000" w:rsidRPr="00000000" w14:paraId="0000008F">
      <w:pPr>
        <w:jc w:val="both"/>
        <w:rPr>
          <w:rFonts w:ascii="Garamond" w:cs="Garamond" w:eastAsia="Garamond" w:hAnsi="Garamond"/>
        </w:rPr>
      </w:pPr>
      <w:r w:rsidDel="00000000" w:rsidR="00000000" w:rsidRPr="00000000">
        <w:rPr>
          <w:rFonts w:ascii="Garamond" w:cs="Garamond" w:eastAsia="Garamond" w:hAnsi="Garamond"/>
          <w:rtl w:val="0"/>
        </w:rPr>
        <w:t xml:space="preserve">BENJAMÍN, W., </w:t>
      </w:r>
      <w:r w:rsidDel="00000000" w:rsidR="00000000" w:rsidRPr="00000000">
        <w:rPr>
          <w:rFonts w:ascii="Garamond" w:cs="Garamond" w:eastAsia="Garamond" w:hAnsi="Garamond"/>
          <w:i w:val="1"/>
          <w:rtl w:val="0"/>
        </w:rPr>
        <w:t xml:space="preserve">Ensayos, en 8 Tomo </w:t>
      </w:r>
      <w:r w:rsidDel="00000000" w:rsidR="00000000" w:rsidRPr="00000000">
        <w:rPr>
          <w:rFonts w:ascii="Garamond" w:cs="Garamond" w:eastAsia="Garamond" w:hAnsi="Garamond"/>
          <w:rtl w:val="0"/>
        </w:rPr>
        <w:t xml:space="preserve">, Editora Nacional, Madrid, 2002. </w:t>
      </w:r>
    </w:p>
    <w:p w:rsidR="00000000" w:rsidDel="00000000" w:rsidP="00000000" w:rsidRDefault="00000000" w:rsidRPr="00000000" w14:paraId="00000090">
      <w:pPr>
        <w:jc w:val="both"/>
        <w:rPr>
          <w:rFonts w:ascii="Garamond" w:cs="Garamond" w:eastAsia="Garamond" w:hAnsi="Garamond"/>
        </w:rPr>
      </w:pPr>
      <w:r w:rsidDel="00000000" w:rsidR="00000000" w:rsidRPr="00000000">
        <w:rPr>
          <w:rFonts w:ascii="Garamond" w:cs="Garamond" w:eastAsia="Garamond" w:hAnsi="Garamond"/>
          <w:rtl w:val="0"/>
        </w:rPr>
        <w:t xml:space="preserve">-------------------, Papeles Escogidos, Imago Mundi, Buenos Aires, 2011.</w:t>
      </w:r>
    </w:p>
    <w:p w:rsidR="00000000" w:rsidDel="00000000" w:rsidP="00000000" w:rsidRDefault="00000000" w:rsidRPr="00000000" w14:paraId="00000091">
      <w:pPr>
        <w:jc w:val="both"/>
        <w:rPr>
          <w:rFonts w:ascii="Garamond" w:cs="Garamond" w:eastAsia="Garamond" w:hAnsi="Garamond"/>
        </w:rPr>
      </w:pPr>
      <w:r w:rsidDel="00000000" w:rsidR="00000000" w:rsidRPr="00000000">
        <w:rPr>
          <w:rFonts w:ascii="Garamond" w:cs="Garamond" w:eastAsia="Garamond" w:hAnsi="Garamond"/>
          <w:rtl w:val="0"/>
        </w:rPr>
        <w:t xml:space="preserve">------------------ , Infancia en Berlín hacia 1900, Alfaguara, Buenos Aires, 1990. </w:t>
      </w:r>
    </w:p>
    <w:p w:rsidR="00000000" w:rsidDel="00000000" w:rsidP="00000000" w:rsidRDefault="00000000" w:rsidRPr="00000000" w14:paraId="00000092">
      <w:pPr>
        <w:jc w:val="both"/>
        <w:rPr>
          <w:rFonts w:ascii="Garamond" w:cs="Garamond" w:eastAsia="Garamond" w:hAnsi="Garamond"/>
        </w:rPr>
      </w:pPr>
      <w:r w:rsidDel="00000000" w:rsidR="00000000" w:rsidRPr="00000000">
        <w:rPr>
          <w:rFonts w:ascii="Garamond" w:cs="Garamond" w:eastAsia="Garamond" w:hAnsi="Garamond"/>
          <w:rtl w:val="0"/>
        </w:rPr>
        <w:t xml:space="preserve">FORSTER, R., </w:t>
      </w:r>
      <w:r w:rsidDel="00000000" w:rsidR="00000000" w:rsidRPr="00000000">
        <w:rPr>
          <w:rFonts w:ascii="Garamond" w:cs="Garamond" w:eastAsia="Garamond" w:hAnsi="Garamond"/>
          <w:i w:val="1"/>
          <w:rtl w:val="0"/>
        </w:rPr>
        <w:t xml:space="preserve">Benjamin. Una introducción</w:t>
      </w:r>
      <w:r w:rsidDel="00000000" w:rsidR="00000000" w:rsidRPr="00000000">
        <w:rPr>
          <w:rFonts w:ascii="Garamond" w:cs="Garamond" w:eastAsia="Garamond" w:hAnsi="Garamond"/>
          <w:rtl w:val="0"/>
        </w:rPr>
        <w:t xml:space="preserve">., Quadrata, Buenos Aires, 2009.</w:t>
      </w:r>
    </w:p>
    <w:p w:rsidR="00000000" w:rsidDel="00000000" w:rsidP="00000000" w:rsidRDefault="00000000" w:rsidRPr="00000000" w14:paraId="00000093">
      <w:pPr>
        <w:jc w:val="both"/>
        <w:rPr>
          <w:rFonts w:ascii="Garamond" w:cs="Garamond" w:eastAsia="Garamond" w:hAnsi="Garamond"/>
        </w:rPr>
      </w:pPr>
      <w:r w:rsidDel="00000000" w:rsidR="00000000" w:rsidRPr="00000000">
        <w:rPr>
          <w:rFonts w:ascii="Garamond" w:cs="Garamond" w:eastAsia="Garamond" w:hAnsi="Garamond"/>
          <w:rtl w:val="0"/>
        </w:rPr>
        <w:t xml:space="preserve">HEIDEGGER, M., </w:t>
      </w:r>
      <w:r w:rsidDel="00000000" w:rsidR="00000000" w:rsidRPr="00000000">
        <w:rPr>
          <w:rFonts w:ascii="Garamond" w:cs="Garamond" w:eastAsia="Garamond" w:hAnsi="Garamond"/>
          <w:i w:val="1"/>
          <w:rtl w:val="0"/>
        </w:rPr>
        <w:t xml:space="preserve">Introducción a la metafísica</w:t>
      </w:r>
      <w:r w:rsidDel="00000000" w:rsidR="00000000" w:rsidRPr="00000000">
        <w:rPr>
          <w:rFonts w:ascii="Garamond" w:cs="Garamond" w:eastAsia="Garamond" w:hAnsi="Garamond"/>
          <w:rtl w:val="0"/>
        </w:rPr>
        <w:t xml:space="preserve">, Gedisa, Barcelona, 2003. </w:t>
      </w:r>
    </w:p>
    <w:p w:rsidR="00000000" w:rsidDel="00000000" w:rsidP="00000000" w:rsidRDefault="00000000" w:rsidRPr="00000000" w14:paraId="00000094">
      <w:pPr>
        <w:jc w:val="both"/>
        <w:rPr>
          <w:rFonts w:ascii="Garamond" w:cs="Garamond" w:eastAsia="Garamond" w:hAnsi="Garamond"/>
        </w:rPr>
      </w:pPr>
      <w:r w:rsidDel="00000000" w:rsidR="00000000" w:rsidRPr="00000000">
        <w:rPr>
          <w:rFonts w:ascii="Garamond" w:cs="Garamond" w:eastAsia="Garamond" w:hAnsi="Garamond"/>
          <w:rtl w:val="0"/>
        </w:rPr>
        <w:t xml:space="preserve">JACOTOT, J., </w:t>
      </w:r>
      <w:r w:rsidDel="00000000" w:rsidR="00000000" w:rsidRPr="00000000">
        <w:rPr>
          <w:rFonts w:ascii="Garamond" w:cs="Garamond" w:eastAsia="Garamond" w:hAnsi="Garamond"/>
          <w:i w:val="1"/>
          <w:rtl w:val="0"/>
        </w:rPr>
        <w:t xml:space="preserve">Enseñanza Universal. Lengua Materna</w:t>
      </w:r>
      <w:r w:rsidDel="00000000" w:rsidR="00000000" w:rsidRPr="00000000">
        <w:rPr>
          <w:rFonts w:ascii="Garamond" w:cs="Garamond" w:eastAsia="Garamond" w:hAnsi="Garamond"/>
          <w:rtl w:val="0"/>
        </w:rPr>
        <w:t xml:space="preserve">, Cactus, Buenos Aires, 2008.</w:t>
      </w:r>
    </w:p>
    <w:p w:rsidR="00000000" w:rsidDel="00000000" w:rsidP="00000000" w:rsidRDefault="00000000" w:rsidRPr="00000000" w14:paraId="00000095">
      <w:pPr>
        <w:jc w:val="both"/>
        <w:rPr>
          <w:rFonts w:ascii="Garamond" w:cs="Garamond" w:eastAsia="Garamond" w:hAnsi="Garamond"/>
        </w:rPr>
      </w:pPr>
      <w:r w:rsidDel="00000000" w:rsidR="00000000" w:rsidRPr="00000000">
        <w:rPr>
          <w:rFonts w:ascii="Garamond" w:cs="Garamond" w:eastAsia="Garamond" w:hAnsi="Garamond"/>
          <w:rtl w:val="0"/>
        </w:rPr>
        <w:t xml:space="preserve">JAY, M., </w:t>
      </w:r>
      <w:r w:rsidDel="00000000" w:rsidR="00000000" w:rsidRPr="00000000">
        <w:rPr>
          <w:rFonts w:ascii="Garamond" w:cs="Garamond" w:eastAsia="Garamond" w:hAnsi="Garamond"/>
          <w:i w:val="1"/>
          <w:rtl w:val="0"/>
        </w:rPr>
        <w:t xml:space="preserve">Cantos de Experiencia. Variaciones modernas sobre un tema universal</w:t>
      </w:r>
      <w:r w:rsidDel="00000000" w:rsidR="00000000" w:rsidRPr="00000000">
        <w:rPr>
          <w:rFonts w:ascii="Garamond" w:cs="Garamond" w:eastAsia="Garamond" w:hAnsi="Garamond"/>
          <w:rtl w:val="0"/>
        </w:rPr>
        <w:t xml:space="preserve">, Paidós, Buenos Aires, 2009.</w:t>
      </w:r>
    </w:p>
    <w:p w:rsidR="00000000" w:rsidDel="00000000" w:rsidP="00000000" w:rsidRDefault="00000000" w:rsidRPr="00000000" w14:paraId="00000096">
      <w:pPr>
        <w:jc w:val="both"/>
        <w:rPr>
          <w:rFonts w:ascii="Garamond" w:cs="Garamond" w:eastAsia="Garamond" w:hAnsi="Garamond"/>
        </w:rPr>
      </w:pPr>
      <w:r w:rsidDel="00000000" w:rsidR="00000000" w:rsidRPr="00000000">
        <w:rPr>
          <w:rFonts w:ascii="Garamond" w:cs="Garamond" w:eastAsia="Garamond" w:hAnsi="Garamond"/>
          <w:rtl w:val="0"/>
        </w:rPr>
        <w:t xml:space="preserve">KANT, I., </w:t>
      </w:r>
      <w:r w:rsidDel="00000000" w:rsidR="00000000" w:rsidRPr="00000000">
        <w:rPr>
          <w:rFonts w:ascii="Garamond" w:cs="Garamond" w:eastAsia="Garamond" w:hAnsi="Garamond"/>
          <w:i w:val="1"/>
          <w:rtl w:val="0"/>
        </w:rPr>
        <w:t xml:space="preserve">Filosofía de la historia</w:t>
      </w:r>
      <w:r w:rsidDel="00000000" w:rsidR="00000000" w:rsidRPr="00000000">
        <w:rPr>
          <w:rFonts w:ascii="Garamond" w:cs="Garamond" w:eastAsia="Garamond" w:hAnsi="Garamond"/>
          <w:rtl w:val="0"/>
        </w:rPr>
        <w:t xml:space="preserve">, Fondo de cultura económica, Bogotá, 1987.</w:t>
      </w:r>
    </w:p>
    <w:p w:rsidR="00000000" w:rsidDel="00000000" w:rsidP="00000000" w:rsidRDefault="00000000" w:rsidRPr="00000000" w14:paraId="00000097">
      <w:pPr>
        <w:jc w:val="both"/>
        <w:rPr>
          <w:rFonts w:ascii="Garamond" w:cs="Garamond" w:eastAsia="Garamond" w:hAnsi="Garamond"/>
        </w:rPr>
      </w:pPr>
      <w:r w:rsidDel="00000000" w:rsidR="00000000" w:rsidRPr="00000000">
        <w:rPr>
          <w:rFonts w:ascii="Garamond" w:cs="Garamond" w:eastAsia="Garamond" w:hAnsi="Garamond"/>
          <w:rtl w:val="0"/>
        </w:rPr>
        <w:t xml:space="preserve">KOHAN, W. y WAKSMAN, V. (Comp.), </w:t>
      </w:r>
      <w:r w:rsidDel="00000000" w:rsidR="00000000" w:rsidRPr="00000000">
        <w:rPr>
          <w:rFonts w:ascii="Garamond" w:cs="Garamond" w:eastAsia="Garamond" w:hAnsi="Garamond"/>
          <w:i w:val="1"/>
          <w:rtl w:val="0"/>
        </w:rPr>
        <w:t xml:space="preserve">¿Qué es filosofía para niños? Ideas y propuestas para pensar la educación</w:t>
      </w:r>
      <w:r w:rsidDel="00000000" w:rsidR="00000000" w:rsidRPr="00000000">
        <w:rPr>
          <w:rFonts w:ascii="Garamond" w:cs="Garamond" w:eastAsia="Garamond" w:hAnsi="Garamond"/>
          <w:rtl w:val="0"/>
        </w:rPr>
        <w:t xml:space="preserve">, Oficina de publicaciones del CBC – UBA, Buenos Aires 1997.</w:t>
      </w:r>
    </w:p>
    <w:p w:rsidR="00000000" w:rsidDel="00000000" w:rsidP="00000000" w:rsidRDefault="00000000" w:rsidRPr="00000000" w14:paraId="00000098">
      <w:pPr>
        <w:jc w:val="both"/>
        <w:rPr>
          <w:rFonts w:ascii="Garamond" w:cs="Garamond" w:eastAsia="Garamond" w:hAnsi="Garamond"/>
        </w:rPr>
      </w:pPr>
      <w:r w:rsidDel="00000000" w:rsidR="00000000" w:rsidRPr="00000000">
        <w:rPr>
          <w:rFonts w:ascii="Garamond" w:cs="Garamond" w:eastAsia="Garamond" w:hAnsi="Garamond"/>
          <w:rtl w:val="0"/>
        </w:rPr>
        <w:t xml:space="preserve">KOHAN, W., </w:t>
      </w:r>
      <w:r w:rsidDel="00000000" w:rsidR="00000000" w:rsidRPr="00000000">
        <w:rPr>
          <w:rFonts w:ascii="Garamond" w:cs="Garamond" w:eastAsia="Garamond" w:hAnsi="Garamond"/>
          <w:i w:val="1"/>
          <w:rtl w:val="0"/>
        </w:rPr>
        <w:t xml:space="preserve">Infancia. Entre educación y filosofía</w:t>
      </w:r>
      <w:r w:rsidDel="00000000" w:rsidR="00000000" w:rsidRPr="00000000">
        <w:rPr>
          <w:rFonts w:ascii="Garamond" w:cs="Garamond" w:eastAsia="Garamond" w:hAnsi="Garamond"/>
          <w:rtl w:val="0"/>
        </w:rPr>
        <w:t xml:space="preserve">, Laertes, Buenos Aires, 2004.</w:t>
      </w:r>
    </w:p>
    <w:p w:rsidR="00000000" w:rsidDel="00000000" w:rsidP="00000000" w:rsidRDefault="00000000" w:rsidRPr="00000000" w14:paraId="00000099">
      <w:pPr>
        <w:jc w:val="both"/>
        <w:rPr>
          <w:rFonts w:ascii="Garamond" w:cs="Garamond" w:eastAsia="Garamond" w:hAnsi="Garamond"/>
        </w:rPr>
      </w:pPr>
      <w:r w:rsidDel="00000000" w:rsidR="00000000" w:rsidRPr="00000000">
        <w:rPr>
          <w:rFonts w:ascii="Garamond" w:cs="Garamond" w:eastAsia="Garamond" w:hAnsi="Garamond"/>
          <w:rtl w:val="0"/>
        </w:rPr>
        <w:t xml:space="preserve">KOHAN, W., </w:t>
      </w:r>
      <w:r w:rsidDel="00000000" w:rsidR="00000000" w:rsidRPr="00000000">
        <w:rPr>
          <w:rFonts w:ascii="Garamond" w:cs="Garamond" w:eastAsia="Garamond" w:hAnsi="Garamond"/>
          <w:i w:val="1"/>
          <w:rtl w:val="0"/>
        </w:rPr>
        <w:t xml:space="preserve">Sócrates, el enigma de enseñar</w:t>
      </w:r>
      <w:r w:rsidDel="00000000" w:rsidR="00000000" w:rsidRPr="00000000">
        <w:rPr>
          <w:rFonts w:ascii="Garamond" w:cs="Garamond" w:eastAsia="Garamond" w:hAnsi="Garamond"/>
          <w:rtl w:val="0"/>
        </w:rPr>
        <w:t xml:space="preserve">, Biblos, Buenos Aires, 2009.</w:t>
      </w:r>
    </w:p>
    <w:p w:rsidR="00000000" w:rsidDel="00000000" w:rsidP="00000000" w:rsidRDefault="00000000" w:rsidRPr="00000000" w14:paraId="0000009A">
      <w:pPr>
        <w:jc w:val="both"/>
        <w:rPr>
          <w:rFonts w:ascii="Garamond" w:cs="Garamond" w:eastAsia="Garamond" w:hAnsi="Garamond"/>
        </w:rPr>
      </w:pPr>
      <w:r w:rsidDel="00000000" w:rsidR="00000000" w:rsidRPr="00000000">
        <w:rPr>
          <w:rFonts w:ascii="Garamond" w:cs="Garamond" w:eastAsia="Garamond" w:hAnsi="Garamond"/>
          <w:rtl w:val="0"/>
        </w:rPr>
        <w:t xml:space="preserve">KOHAN, W. (Comp.), Teoría y práctica en filosofía con niños y jóvenes. Experimentar el pensar, pensar la experiencia., Novedades Educativas, Buenos Aires, 2006. </w:t>
      </w:r>
    </w:p>
    <w:p w:rsidR="00000000" w:rsidDel="00000000" w:rsidP="00000000" w:rsidRDefault="00000000" w:rsidRPr="00000000" w14:paraId="0000009B">
      <w:pPr>
        <w:jc w:val="both"/>
        <w:rPr>
          <w:rFonts w:ascii="Garamond" w:cs="Garamond" w:eastAsia="Garamond" w:hAnsi="Garamond"/>
        </w:rPr>
      </w:pPr>
      <w:r w:rsidDel="00000000" w:rsidR="00000000" w:rsidRPr="00000000">
        <w:rPr>
          <w:rFonts w:ascii="Garamond" w:cs="Garamond" w:eastAsia="Garamond" w:hAnsi="Garamond"/>
          <w:rtl w:val="0"/>
        </w:rPr>
        <w:t xml:space="preserve">LARROSA, J., </w:t>
      </w:r>
      <w:r w:rsidDel="00000000" w:rsidR="00000000" w:rsidRPr="00000000">
        <w:rPr>
          <w:rFonts w:ascii="Garamond" w:cs="Garamond" w:eastAsia="Garamond" w:hAnsi="Garamond"/>
          <w:i w:val="1"/>
          <w:rtl w:val="0"/>
        </w:rPr>
        <w:t xml:space="preserve">Escuela, poder y subjetivación</w:t>
      </w:r>
      <w:r w:rsidDel="00000000" w:rsidR="00000000" w:rsidRPr="00000000">
        <w:rPr>
          <w:rFonts w:ascii="Garamond" w:cs="Garamond" w:eastAsia="Garamond" w:hAnsi="Garamond"/>
          <w:rtl w:val="0"/>
        </w:rPr>
        <w:t xml:space="preserve">, La piqueta, Madrid, 1995. </w:t>
      </w:r>
    </w:p>
    <w:p w:rsidR="00000000" w:rsidDel="00000000" w:rsidP="00000000" w:rsidRDefault="00000000" w:rsidRPr="00000000" w14:paraId="0000009C">
      <w:pPr>
        <w:jc w:val="both"/>
        <w:rPr>
          <w:rFonts w:ascii="Garamond" w:cs="Garamond" w:eastAsia="Garamond" w:hAnsi="Garamond"/>
        </w:rPr>
      </w:pPr>
      <w:r w:rsidDel="00000000" w:rsidR="00000000" w:rsidRPr="00000000">
        <w:rPr>
          <w:rFonts w:ascii="Garamond" w:cs="Garamond" w:eastAsia="Garamond" w:hAnsi="Garamond"/>
          <w:rtl w:val="0"/>
        </w:rPr>
        <w:t xml:space="preserve">LARROSA, J., </w:t>
      </w:r>
      <w:r w:rsidDel="00000000" w:rsidR="00000000" w:rsidRPr="00000000">
        <w:rPr>
          <w:rFonts w:ascii="Garamond" w:cs="Garamond" w:eastAsia="Garamond" w:hAnsi="Garamond"/>
          <w:i w:val="1"/>
          <w:rtl w:val="0"/>
        </w:rPr>
        <w:t xml:space="preserve">Pedagogía Profana. Estudios sobre Lenguaje, Subjetividad y Formación</w:t>
      </w:r>
      <w:r w:rsidDel="00000000" w:rsidR="00000000" w:rsidRPr="00000000">
        <w:rPr>
          <w:rFonts w:ascii="Garamond" w:cs="Garamond" w:eastAsia="Garamond" w:hAnsi="Garamond"/>
          <w:rtl w:val="0"/>
        </w:rPr>
        <w:t xml:space="preserve">, Novedades Educativas, Buenos Aires, 2000.</w:t>
      </w:r>
    </w:p>
    <w:p w:rsidR="00000000" w:rsidDel="00000000" w:rsidP="00000000" w:rsidRDefault="00000000" w:rsidRPr="00000000" w14:paraId="0000009D">
      <w:pPr>
        <w:jc w:val="both"/>
        <w:rPr>
          <w:rFonts w:ascii="Garamond" w:cs="Garamond" w:eastAsia="Garamond" w:hAnsi="Garamond"/>
        </w:rPr>
      </w:pPr>
      <w:r w:rsidDel="00000000" w:rsidR="00000000" w:rsidRPr="00000000">
        <w:rPr>
          <w:rFonts w:ascii="Garamond" w:cs="Garamond" w:eastAsia="Garamond" w:hAnsi="Garamond"/>
          <w:rtl w:val="0"/>
        </w:rPr>
        <w:t xml:space="preserve">LOPEZ, M., </w:t>
      </w:r>
      <w:r w:rsidDel="00000000" w:rsidR="00000000" w:rsidRPr="00000000">
        <w:rPr>
          <w:rFonts w:ascii="Garamond" w:cs="Garamond" w:eastAsia="Garamond" w:hAnsi="Garamond"/>
          <w:i w:val="1"/>
          <w:rtl w:val="0"/>
        </w:rPr>
        <w:t xml:space="preserve">Filosofía con niños y Jóvenes. La comunidad de indagación a partir de los conceptos de acontecimiento y experiencia trágica.</w:t>
      </w:r>
      <w:r w:rsidDel="00000000" w:rsidR="00000000" w:rsidRPr="00000000">
        <w:rPr>
          <w:rFonts w:ascii="Garamond" w:cs="Garamond" w:eastAsia="Garamond" w:hAnsi="Garamond"/>
          <w:rtl w:val="0"/>
        </w:rPr>
        <w:t xml:space="preserve">, Noveduc, Buenos Aires, 2008.</w:t>
      </w:r>
    </w:p>
    <w:p w:rsidR="00000000" w:rsidDel="00000000" w:rsidP="00000000" w:rsidRDefault="00000000" w:rsidRPr="00000000" w14:paraId="0000009E">
      <w:pPr>
        <w:jc w:val="both"/>
        <w:rPr>
          <w:rFonts w:ascii="Garamond" w:cs="Garamond" w:eastAsia="Garamond" w:hAnsi="Garamond"/>
        </w:rPr>
      </w:pPr>
      <w:r w:rsidDel="00000000" w:rsidR="00000000" w:rsidRPr="00000000">
        <w:rPr>
          <w:rFonts w:ascii="Garamond" w:cs="Garamond" w:eastAsia="Garamond" w:hAnsi="Garamond"/>
          <w:rtl w:val="0"/>
        </w:rPr>
        <w:t xml:space="preserve">MATTHEWS, G. B., </w:t>
      </w:r>
      <w:r w:rsidDel="00000000" w:rsidR="00000000" w:rsidRPr="00000000">
        <w:rPr>
          <w:rFonts w:ascii="Garamond" w:cs="Garamond" w:eastAsia="Garamond" w:hAnsi="Garamond"/>
          <w:i w:val="1"/>
          <w:rtl w:val="0"/>
        </w:rPr>
        <w:t xml:space="preserve">El niño y la filosofía</w:t>
      </w:r>
      <w:r w:rsidDel="00000000" w:rsidR="00000000" w:rsidRPr="00000000">
        <w:rPr>
          <w:rFonts w:ascii="Garamond" w:cs="Garamond" w:eastAsia="Garamond" w:hAnsi="Garamond"/>
          <w:rtl w:val="0"/>
        </w:rPr>
        <w:t xml:space="preserve">, Fondo de Cultura Económica, México D.F., 1983.</w:t>
      </w:r>
    </w:p>
    <w:p w:rsidR="00000000" w:rsidDel="00000000" w:rsidP="00000000" w:rsidRDefault="00000000" w:rsidRPr="00000000" w14:paraId="0000009F">
      <w:pPr>
        <w:jc w:val="both"/>
        <w:rPr>
          <w:rFonts w:ascii="Garamond" w:cs="Garamond" w:eastAsia="Garamond" w:hAnsi="Garamond"/>
        </w:rPr>
      </w:pPr>
      <w:r w:rsidDel="00000000" w:rsidR="00000000" w:rsidRPr="00000000">
        <w:rPr>
          <w:rFonts w:ascii="Garamond" w:cs="Garamond" w:eastAsia="Garamond" w:hAnsi="Garamond"/>
          <w:rtl w:val="0"/>
        </w:rPr>
        <w:t xml:space="preserve">NASSIF, R., </w:t>
      </w:r>
      <w:r w:rsidDel="00000000" w:rsidR="00000000" w:rsidRPr="00000000">
        <w:rPr>
          <w:rFonts w:ascii="Garamond" w:cs="Garamond" w:eastAsia="Garamond" w:hAnsi="Garamond"/>
          <w:i w:val="1"/>
          <w:rtl w:val="0"/>
        </w:rPr>
        <w:t xml:space="preserve">DEWEY, su pensamiento pedagógico</w:t>
      </w:r>
      <w:r w:rsidDel="00000000" w:rsidR="00000000" w:rsidRPr="00000000">
        <w:rPr>
          <w:rFonts w:ascii="Garamond" w:cs="Garamond" w:eastAsia="Garamond" w:hAnsi="Garamond"/>
          <w:rtl w:val="0"/>
        </w:rPr>
        <w:t xml:space="preserve">, Centro editor de América Latina, Buenos Aires, 1992. </w:t>
      </w:r>
    </w:p>
    <w:p w:rsidR="00000000" w:rsidDel="00000000" w:rsidP="00000000" w:rsidRDefault="00000000" w:rsidRPr="00000000" w14:paraId="000000A0">
      <w:pPr>
        <w:jc w:val="both"/>
        <w:rPr>
          <w:rFonts w:ascii="Garamond" w:cs="Garamond" w:eastAsia="Garamond" w:hAnsi="Garamond"/>
        </w:rPr>
      </w:pPr>
      <w:r w:rsidDel="00000000" w:rsidR="00000000" w:rsidRPr="00000000">
        <w:rPr>
          <w:rFonts w:ascii="Garamond" w:cs="Garamond" w:eastAsia="Garamond" w:hAnsi="Garamond"/>
          <w:rtl w:val="0"/>
        </w:rPr>
        <w:t xml:space="preserve">MORETTI, J. My OLMEDO, P. </w:t>
      </w:r>
      <w:r w:rsidDel="00000000" w:rsidR="00000000" w:rsidRPr="00000000">
        <w:rPr>
          <w:rFonts w:ascii="Garamond" w:cs="Garamond" w:eastAsia="Garamond" w:hAnsi="Garamond"/>
          <w:i w:val="1"/>
          <w:rtl w:val="0"/>
        </w:rPr>
        <w:t xml:space="preserve">La lucidez del despertar. Encuentros entre filosofía e infancia</w:t>
      </w:r>
      <w:r w:rsidDel="00000000" w:rsidR="00000000" w:rsidRPr="00000000">
        <w:rPr>
          <w:rFonts w:ascii="Garamond" w:cs="Garamond" w:eastAsia="Garamond" w:hAnsi="Garamond"/>
          <w:rtl w:val="0"/>
        </w:rPr>
        <w:t xml:space="preserve">, UniRío, Río Cuarto, 2013</w:t>
      </w:r>
    </w:p>
    <w:p w:rsidR="00000000" w:rsidDel="00000000" w:rsidP="00000000" w:rsidRDefault="00000000" w:rsidRPr="00000000" w14:paraId="000000A1">
      <w:pPr>
        <w:jc w:val="both"/>
        <w:rPr>
          <w:rFonts w:ascii="Garamond" w:cs="Garamond" w:eastAsia="Garamond" w:hAnsi="Garamond"/>
        </w:rPr>
      </w:pPr>
      <w:r w:rsidDel="00000000" w:rsidR="00000000" w:rsidRPr="00000000">
        <w:rPr>
          <w:rFonts w:ascii="Garamond" w:cs="Garamond" w:eastAsia="Garamond" w:hAnsi="Garamond"/>
          <w:rtl w:val="0"/>
        </w:rPr>
        <w:t xml:space="preserve">MORETTI, J. M., </w:t>
      </w:r>
      <w:r w:rsidDel="00000000" w:rsidR="00000000" w:rsidRPr="00000000">
        <w:rPr>
          <w:rFonts w:ascii="Garamond" w:cs="Garamond" w:eastAsia="Garamond" w:hAnsi="Garamond"/>
          <w:i w:val="1"/>
          <w:rtl w:val="0"/>
        </w:rPr>
        <w:t xml:space="preserve">El aprendizaje de la libertad. Sobre el lugar de la filosofía en la escuela</w:t>
      </w:r>
      <w:r w:rsidDel="00000000" w:rsidR="00000000" w:rsidRPr="00000000">
        <w:rPr>
          <w:rFonts w:ascii="Garamond" w:cs="Garamond" w:eastAsia="Garamond" w:hAnsi="Garamond"/>
          <w:rtl w:val="0"/>
        </w:rPr>
        <w:t xml:space="preserve">, en Osella, M. (Comp.), </w:t>
      </w:r>
      <w:r w:rsidDel="00000000" w:rsidR="00000000" w:rsidRPr="00000000">
        <w:rPr>
          <w:rFonts w:ascii="Garamond" w:cs="Garamond" w:eastAsia="Garamond" w:hAnsi="Garamond"/>
          <w:i w:val="1"/>
          <w:rtl w:val="0"/>
        </w:rPr>
        <w:t xml:space="preserve">Técnica y Subjetividad. Las técnicas del yo</w:t>
      </w:r>
      <w:r w:rsidDel="00000000" w:rsidR="00000000" w:rsidRPr="00000000">
        <w:rPr>
          <w:rFonts w:ascii="Garamond" w:cs="Garamond" w:eastAsia="Garamond" w:hAnsi="Garamond"/>
          <w:rtl w:val="0"/>
        </w:rPr>
        <w:t xml:space="preserve">, UniRío, Río Cuarto, 2016.</w:t>
      </w:r>
    </w:p>
    <w:p w:rsidR="00000000" w:rsidDel="00000000" w:rsidP="00000000" w:rsidRDefault="00000000" w:rsidRPr="00000000" w14:paraId="000000A2">
      <w:pPr>
        <w:jc w:val="both"/>
        <w:rPr>
          <w:rFonts w:ascii="Garamond" w:cs="Garamond" w:eastAsia="Garamond" w:hAnsi="Garamond"/>
        </w:rPr>
      </w:pPr>
      <w:r w:rsidDel="00000000" w:rsidR="00000000" w:rsidRPr="00000000">
        <w:rPr>
          <w:rFonts w:ascii="Garamond" w:cs="Garamond" w:eastAsia="Garamond" w:hAnsi="Garamond"/>
          <w:rtl w:val="0"/>
        </w:rPr>
        <w:t xml:space="preserve">OLMEDO; P., </w:t>
      </w:r>
      <w:r w:rsidDel="00000000" w:rsidR="00000000" w:rsidRPr="00000000">
        <w:rPr>
          <w:rFonts w:ascii="Garamond" w:cs="Garamond" w:eastAsia="Garamond" w:hAnsi="Garamond"/>
          <w:i w:val="1"/>
          <w:rtl w:val="0"/>
        </w:rPr>
        <w:t xml:space="preserve">La infancia y la filosofía. Apuntes sobre un vínculo posible</w:t>
      </w:r>
      <w:r w:rsidDel="00000000" w:rsidR="00000000" w:rsidRPr="00000000">
        <w:rPr>
          <w:rFonts w:ascii="Garamond" w:cs="Garamond" w:eastAsia="Garamond" w:hAnsi="Garamond"/>
          <w:rtl w:val="0"/>
        </w:rPr>
        <w:t xml:space="preserve">, en en Osella, M. (Comp.), </w:t>
      </w:r>
      <w:r w:rsidDel="00000000" w:rsidR="00000000" w:rsidRPr="00000000">
        <w:rPr>
          <w:rFonts w:ascii="Garamond" w:cs="Garamond" w:eastAsia="Garamond" w:hAnsi="Garamond"/>
          <w:i w:val="1"/>
          <w:rtl w:val="0"/>
        </w:rPr>
        <w:t xml:space="preserve">Técnica y Subjetividad. Las técnicas del yo</w:t>
      </w:r>
      <w:r w:rsidDel="00000000" w:rsidR="00000000" w:rsidRPr="00000000">
        <w:rPr>
          <w:rFonts w:ascii="Garamond" w:cs="Garamond" w:eastAsia="Garamond" w:hAnsi="Garamond"/>
          <w:rtl w:val="0"/>
        </w:rPr>
        <w:t xml:space="preserve">, UniRío, Río Cuarto, 2016.</w:t>
      </w:r>
    </w:p>
    <w:p w:rsidR="00000000" w:rsidDel="00000000" w:rsidP="00000000" w:rsidRDefault="00000000" w:rsidRPr="00000000" w14:paraId="000000A3">
      <w:pPr>
        <w:jc w:val="both"/>
        <w:rPr>
          <w:rFonts w:ascii="Garamond" w:cs="Garamond" w:eastAsia="Garamond" w:hAnsi="Garamond"/>
        </w:rPr>
      </w:pPr>
      <w:r w:rsidDel="00000000" w:rsidR="00000000" w:rsidRPr="00000000">
        <w:rPr>
          <w:rFonts w:ascii="Garamond" w:cs="Garamond" w:eastAsia="Garamond" w:hAnsi="Garamond"/>
          <w:rtl w:val="0"/>
        </w:rPr>
        <w:t xml:space="preserve">OPITZ, M. y WIZISLA, E. (editores), </w:t>
      </w:r>
      <w:r w:rsidDel="00000000" w:rsidR="00000000" w:rsidRPr="00000000">
        <w:rPr>
          <w:rFonts w:ascii="Garamond" w:cs="Garamond" w:eastAsia="Garamond" w:hAnsi="Garamond"/>
          <w:i w:val="1"/>
          <w:rtl w:val="0"/>
        </w:rPr>
        <w:t xml:space="preserve">Conceptos de Walter Benjamin, </w:t>
      </w:r>
      <w:r w:rsidDel="00000000" w:rsidR="00000000" w:rsidRPr="00000000">
        <w:rPr>
          <w:rFonts w:ascii="Garamond" w:cs="Garamond" w:eastAsia="Garamond" w:hAnsi="Garamond"/>
          <w:rtl w:val="0"/>
        </w:rPr>
        <w:t xml:space="preserve">Las cuarenta, Buenos Aires, 2014. </w:t>
      </w:r>
    </w:p>
    <w:p w:rsidR="00000000" w:rsidDel="00000000" w:rsidP="00000000" w:rsidRDefault="00000000" w:rsidRPr="00000000" w14:paraId="000000A4">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A5">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A6">
      <w:pPr>
        <w:numPr>
          <w:ilvl w:val="0"/>
          <w:numId w:val="6"/>
        </w:numPr>
        <w:ind w:left="284" w:hanging="360"/>
        <w:jc w:val="both"/>
        <w:rPr>
          <w:rFonts w:ascii="Garamond" w:cs="Garamond" w:eastAsia="Garamond" w:hAnsi="Garamond"/>
        </w:rPr>
      </w:pPr>
      <w:r w:rsidDel="00000000" w:rsidR="00000000" w:rsidRPr="00000000">
        <w:rPr>
          <w:rFonts w:ascii="Garamond" w:cs="Garamond" w:eastAsia="Garamond" w:hAnsi="Garamond"/>
          <w:b w:val="1"/>
          <w:rtl w:val="0"/>
        </w:rPr>
        <w:t xml:space="preserve">CRONOGRAMA  </w:t>
      </w:r>
      <w:r w:rsidDel="00000000" w:rsidR="00000000" w:rsidRPr="00000000">
        <w:rPr>
          <w:rtl w:val="0"/>
        </w:rPr>
      </w:r>
    </w:p>
    <w:p w:rsidR="00000000" w:rsidDel="00000000" w:rsidP="00000000" w:rsidRDefault="00000000" w:rsidRPr="00000000" w14:paraId="000000A7">
      <w:pPr>
        <w:ind w:left="284" w:firstLine="0"/>
        <w:jc w:val="both"/>
        <w:rPr>
          <w:rFonts w:ascii="Garamond" w:cs="Garamond" w:eastAsia="Garamond" w:hAnsi="Garamond"/>
        </w:rPr>
      </w:pPr>
      <w:r w:rsidDel="00000000" w:rsidR="00000000" w:rsidRPr="00000000">
        <w:rPr>
          <w:rFonts w:ascii="Garamond" w:cs="Garamond" w:eastAsia="Garamond" w:hAnsi="Garamond"/>
          <w:rtl w:val="0"/>
        </w:rPr>
        <w:t xml:space="preserve">Semana 1 a 3: Unidad I</w:t>
      </w:r>
    </w:p>
    <w:p w:rsidR="00000000" w:rsidDel="00000000" w:rsidP="00000000" w:rsidRDefault="00000000" w:rsidRPr="00000000" w14:paraId="000000A8">
      <w:pPr>
        <w:ind w:left="284" w:firstLine="0"/>
        <w:jc w:val="both"/>
        <w:rPr>
          <w:rFonts w:ascii="Garamond" w:cs="Garamond" w:eastAsia="Garamond" w:hAnsi="Garamond"/>
        </w:rPr>
      </w:pPr>
      <w:r w:rsidDel="00000000" w:rsidR="00000000" w:rsidRPr="00000000">
        <w:rPr>
          <w:rFonts w:ascii="Garamond" w:cs="Garamond" w:eastAsia="Garamond" w:hAnsi="Garamond"/>
          <w:rtl w:val="0"/>
        </w:rPr>
        <w:t xml:space="preserve">Semana 4 a 6: Unidad II</w:t>
      </w:r>
    </w:p>
    <w:p w:rsidR="00000000" w:rsidDel="00000000" w:rsidP="00000000" w:rsidRDefault="00000000" w:rsidRPr="00000000" w14:paraId="000000A9">
      <w:pPr>
        <w:ind w:left="284" w:firstLine="0"/>
        <w:jc w:val="both"/>
        <w:rPr>
          <w:rFonts w:ascii="Garamond" w:cs="Garamond" w:eastAsia="Garamond" w:hAnsi="Garamond"/>
        </w:rPr>
      </w:pPr>
      <w:r w:rsidDel="00000000" w:rsidR="00000000" w:rsidRPr="00000000">
        <w:rPr>
          <w:rFonts w:ascii="Garamond" w:cs="Garamond" w:eastAsia="Garamond" w:hAnsi="Garamond"/>
          <w:rtl w:val="0"/>
        </w:rPr>
        <w:t xml:space="preserve">Semana 7: Parcial </w:t>
      </w:r>
    </w:p>
    <w:p w:rsidR="00000000" w:rsidDel="00000000" w:rsidP="00000000" w:rsidRDefault="00000000" w:rsidRPr="00000000" w14:paraId="000000AA">
      <w:pPr>
        <w:ind w:left="284" w:firstLine="0"/>
        <w:jc w:val="both"/>
        <w:rPr>
          <w:rFonts w:ascii="Garamond" w:cs="Garamond" w:eastAsia="Garamond" w:hAnsi="Garamond"/>
        </w:rPr>
      </w:pPr>
      <w:r w:rsidDel="00000000" w:rsidR="00000000" w:rsidRPr="00000000">
        <w:rPr>
          <w:rFonts w:ascii="Garamond" w:cs="Garamond" w:eastAsia="Garamond" w:hAnsi="Garamond"/>
          <w:rtl w:val="0"/>
        </w:rPr>
        <w:t xml:space="preserve">Semana 8 a 10: Unidad III</w:t>
      </w:r>
    </w:p>
    <w:p w:rsidR="00000000" w:rsidDel="00000000" w:rsidP="00000000" w:rsidRDefault="00000000" w:rsidRPr="00000000" w14:paraId="000000AB">
      <w:pPr>
        <w:ind w:left="284" w:firstLine="0"/>
        <w:jc w:val="both"/>
        <w:rPr>
          <w:rFonts w:ascii="Garamond" w:cs="Garamond" w:eastAsia="Garamond" w:hAnsi="Garamond"/>
        </w:rPr>
      </w:pPr>
      <w:r w:rsidDel="00000000" w:rsidR="00000000" w:rsidRPr="00000000">
        <w:rPr>
          <w:rFonts w:ascii="Garamond" w:cs="Garamond" w:eastAsia="Garamond" w:hAnsi="Garamond"/>
          <w:rtl w:val="0"/>
        </w:rPr>
        <w:t xml:space="preserve">Semana 11 a 13: Unidad IV</w:t>
      </w:r>
    </w:p>
    <w:p w:rsidR="00000000" w:rsidDel="00000000" w:rsidP="00000000" w:rsidRDefault="00000000" w:rsidRPr="00000000" w14:paraId="000000AC">
      <w:pPr>
        <w:ind w:left="284" w:firstLine="0"/>
        <w:jc w:val="both"/>
        <w:rPr>
          <w:rFonts w:ascii="Garamond" w:cs="Garamond" w:eastAsia="Garamond" w:hAnsi="Garamond"/>
        </w:rPr>
      </w:pPr>
      <w:r w:rsidDel="00000000" w:rsidR="00000000" w:rsidRPr="00000000">
        <w:rPr>
          <w:rFonts w:ascii="Garamond" w:cs="Garamond" w:eastAsia="Garamond" w:hAnsi="Garamond"/>
          <w:rtl w:val="0"/>
        </w:rPr>
        <w:t xml:space="preserve">Semana 14: Parcial </w:t>
      </w:r>
    </w:p>
    <w:p w:rsidR="00000000" w:rsidDel="00000000" w:rsidP="00000000" w:rsidRDefault="00000000" w:rsidRPr="00000000" w14:paraId="000000AD">
      <w:pPr>
        <w:ind w:left="284" w:firstLine="0"/>
        <w:jc w:val="both"/>
        <w:rPr>
          <w:rFonts w:ascii="Garamond" w:cs="Garamond" w:eastAsia="Garamond" w:hAnsi="Garamond"/>
        </w:rPr>
      </w:pPr>
      <w:r w:rsidDel="00000000" w:rsidR="00000000" w:rsidRPr="00000000">
        <w:rPr>
          <w:rFonts w:ascii="Garamond" w:cs="Garamond" w:eastAsia="Garamond" w:hAnsi="Garamond"/>
          <w:rtl w:val="0"/>
        </w:rPr>
        <w:t xml:space="preserve">Semana 15: Recuperatorios</w:t>
      </w:r>
    </w:p>
    <w:p w:rsidR="00000000" w:rsidDel="00000000" w:rsidP="00000000" w:rsidRDefault="00000000" w:rsidRPr="00000000" w14:paraId="000000AE">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AF">
      <w:pPr>
        <w:jc w:val="both"/>
        <w:rPr>
          <w:rFonts w:ascii="Garamond" w:cs="Garamond" w:eastAsia="Garamond" w:hAnsi="Garamond"/>
        </w:rPr>
      </w:pPr>
      <w:r w:rsidDel="00000000" w:rsidR="00000000" w:rsidRPr="00000000">
        <w:rPr>
          <w:rFonts w:ascii="Garamond" w:cs="Garamond" w:eastAsia="Garamond" w:hAnsi="Garamond"/>
          <w:b w:val="1"/>
          <w:rtl w:val="0"/>
        </w:rPr>
        <w:t xml:space="preserve">8. HORARIOS DE CLASES Y DE CONSULTAS </w:t>
      </w:r>
      <w:r w:rsidDel="00000000" w:rsidR="00000000" w:rsidRPr="00000000">
        <w:rPr>
          <w:rtl w:val="0"/>
        </w:rPr>
      </w:r>
    </w:p>
    <w:p w:rsidR="00000000" w:rsidDel="00000000" w:rsidP="00000000" w:rsidRDefault="00000000" w:rsidRPr="00000000" w14:paraId="000000B0">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B1">
      <w:pPr>
        <w:jc w:val="both"/>
        <w:rPr>
          <w:rFonts w:ascii="Garamond" w:cs="Garamond" w:eastAsia="Garamond" w:hAnsi="Garamond"/>
        </w:rPr>
      </w:pPr>
      <w:r w:rsidDel="00000000" w:rsidR="00000000" w:rsidRPr="00000000">
        <w:rPr>
          <w:rFonts w:ascii="Garamond" w:cs="Garamond" w:eastAsia="Garamond" w:hAnsi="Garamond"/>
          <w:rtl w:val="0"/>
        </w:rPr>
        <w:t xml:space="preserve">Horarios de Clase: miércoles 12 a 14hs. – viernes de 12 a 14hs. (Los estudiantes cumplimentarán las horas restantes con trabajos prácticos domiciliarios)                               </w:t>
      </w:r>
    </w:p>
    <w:p w:rsidR="00000000" w:rsidDel="00000000" w:rsidP="00000000" w:rsidRDefault="00000000" w:rsidRPr="00000000" w14:paraId="000000B2">
      <w:pPr>
        <w:jc w:val="both"/>
        <w:rPr>
          <w:rFonts w:ascii="Garamond" w:cs="Garamond" w:eastAsia="Garamond" w:hAnsi="Garamond"/>
        </w:rPr>
      </w:pPr>
      <w:r w:rsidDel="00000000" w:rsidR="00000000" w:rsidRPr="00000000">
        <w:rPr>
          <w:rFonts w:ascii="Garamond" w:cs="Garamond" w:eastAsia="Garamond" w:hAnsi="Garamond"/>
          <w:rtl w:val="0"/>
        </w:rPr>
        <w:t xml:space="preserve">Horarios de Consulta: Lunes 14 a 16hs. </w:t>
      </w:r>
    </w:p>
    <w:p w:rsidR="00000000" w:rsidDel="00000000" w:rsidP="00000000" w:rsidRDefault="00000000" w:rsidRPr="00000000" w14:paraId="000000B3">
      <w:pPr>
        <w:jc w:val="both"/>
        <w:rPr>
          <w:rFonts w:ascii="Garamond" w:cs="Garamond" w:eastAsia="Garamond" w:hAnsi="Garamond"/>
        </w:rPr>
      </w:pPr>
      <w:r w:rsidDel="00000000" w:rsidR="00000000" w:rsidRPr="00000000">
        <w:rPr>
          <w:rFonts w:ascii="Garamond" w:cs="Garamond" w:eastAsia="Garamond" w:hAnsi="Garamond"/>
          <w:rtl w:val="0"/>
        </w:rPr>
        <w:t xml:space="preserve">                                    Jueves 10 a 12hs. </w:t>
      </w:r>
    </w:p>
    <w:p w:rsidR="00000000" w:rsidDel="00000000" w:rsidP="00000000" w:rsidRDefault="00000000" w:rsidRPr="00000000" w14:paraId="000000B4">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B5">
      <w:pPr>
        <w:spacing w:after="0" w:before="42"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0" distT="0" distL="0" distR="0">
            <wp:extent cx="856901" cy="775374"/>
            <wp:effectExtent b="0" l="0" r="0" t="0"/>
            <wp:docPr id="1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56901" cy="775374"/>
                    </a:xfrm>
                    <a:prstGeom prst="rect"/>
                    <a:ln/>
                  </pic:spPr>
                </pic:pic>
              </a:graphicData>
            </a:graphic>
          </wp:inline>
        </w:drawing>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6">
      <w:pPr>
        <w:spacing w:after="0" w:before="42" w:line="240" w:lineRule="auto"/>
        <w:jc w:val="center"/>
        <w:rPr>
          <w:rFonts w:ascii="Garamond" w:cs="Garamond" w:eastAsia="Garamond" w:hAnsi="Garamond"/>
        </w:rPr>
      </w:pPr>
      <w:r w:rsidDel="00000000" w:rsidR="00000000" w:rsidRPr="00000000">
        <w:rPr>
          <w:rFonts w:ascii="Arial" w:cs="Arial" w:eastAsia="Arial" w:hAnsi="Arial"/>
          <w:sz w:val="24"/>
          <w:szCs w:val="24"/>
          <w:rtl w:val="0"/>
        </w:rPr>
        <w:t xml:space="preserve">                       Pablo Olmedo                   </w:t>
      </w:r>
      <w:r w:rsidDel="00000000" w:rsidR="00000000" w:rsidRPr="00000000">
        <w:rPr>
          <w:rtl w:val="0"/>
        </w:rPr>
      </w:r>
    </w:p>
    <w:p w:rsidR="00000000" w:rsidDel="00000000" w:rsidP="00000000" w:rsidRDefault="00000000" w:rsidRPr="00000000" w14:paraId="000000B7">
      <w:pPr>
        <w:jc w:val="both"/>
        <w:rPr>
          <w:rFonts w:ascii="Garamond" w:cs="Garamond" w:eastAsia="Garamond" w:hAnsi="Garamond"/>
          <w:b w:val="1"/>
        </w:rPr>
      </w:pPr>
      <w:bookmarkStart w:colFirst="0" w:colLast="0" w:name="_heading=h.3dy6vkm" w:id="6"/>
      <w:bookmarkEnd w:id="6"/>
      <w:r w:rsidDel="00000000" w:rsidR="00000000" w:rsidRPr="00000000">
        <w:rPr>
          <w:rFonts w:ascii="Garamond" w:cs="Garamond" w:eastAsia="Garamond" w:hAnsi="Garamond"/>
          <w:rtl w:val="0"/>
        </w:rPr>
        <w:t xml:space="preserve">Firma/s y aclaraciones de las mismas</w:t>
      </w:r>
      <w:r w:rsidDel="00000000" w:rsidR="00000000" w:rsidRPr="00000000">
        <w:rPr>
          <w:rtl w:val="0"/>
        </w:rPr>
      </w:r>
    </w:p>
    <w:p w:rsidR="00000000" w:rsidDel="00000000" w:rsidP="00000000" w:rsidRDefault="00000000" w:rsidRPr="00000000" w14:paraId="000000B8">
      <w:pPr>
        <w:rPr>
          <w:rFonts w:ascii="Garamond" w:cs="Garamond" w:eastAsia="Garamond" w:hAnsi="Garamond"/>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sectPr>
      <w:headerReference r:id="rId8" w:type="default"/>
      <w:footerReference r:id="rId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Schoolboo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720.0" w:type="dxa"/>
      <w:jc w:val="left"/>
      <w:tblInd w:w="2.0" w:type="dxa"/>
      <w:tblBorders>
        <w:top w:color="808080" w:space="0" w:sz="18" w:val="single"/>
        <w:insideV w:color="808080" w:space="0" w:sz="18" w:val="single"/>
      </w:tblBorders>
      <w:tblLayout w:type="fixed"/>
      <w:tblLook w:val="0000"/>
    </w:tblPr>
    <w:tblGrid>
      <w:gridCol w:w="908"/>
      <w:gridCol w:w="7812"/>
      <w:tblGridChange w:id="0">
        <w:tblGrid>
          <w:gridCol w:w="908"/>
          <w:gridCol w:w="7812"/>
        </w:tblGrid>
      </w:tblGridChange>
    </w:tblGrid>
    <w:tr>
      <w:trPr>
        <w:cantSplit w:val="0"/>
        <w:tblHeader w:val="0"/>
      </w:trPr>
      <w:tc>
        <w:tcPr>
          <w:tcBorders>
            <w:top w:color="808080" w:space="0" w:sz="18" w:val="single"/>
          </w:tcBorders>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tcBorders>
            <w:top w:color="808080" w:space="0" w:sz="18" w:val="single"/>
          </w:tcBorders>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spacing w:after="0" w:line="240" w:lineRule="auto"/>
      <w:jc w:val="center"/>
      <w:rPr>
        <w:rFonts w:ascii="Century Schoolbook" w:cs="Century Schoolbook" w:eastAsia="Century Schoolbook" w:hAnsi="Century Schoolbook"/>
        <w:i w:val="1"/>
        <w:sz w:val="24"/>
        <w:szCs w:val="24"/>
      </w:rPr>
    </w:pPr>
    <w:r w:rsidDel="00000000" w:rsidR="00000000" w:rsidRPr="00000000">
      <w:rPr>
        <w:rFonts w:ascii="Century Schoolbook" w:cs="Century Schoolbook" w:eastAsia="Century Schoolbook" w:hAnsi="Century Schoolbook"/>
        <w:i w:val="1"/>
        <w:sz w:val="24"/>
        <w:szCs w:val="24"/>
        <w:rtl w:val="0"/>
      </w:rPr>
      <w:t xml:space="preserve">                                                                                                                 </w:t>
    </w:r>
    <w:r w:rsidDel="00000000" w:rsidR="00000000" w:rsidRPr="00000000">
      <w:rPr>
        <w:rFonts w:ascii="Century Schoolbook" w:cs="Century Schoolbook" w:eastAsia="Century Schoolbook" w:hAnsi="Century Schoolbook"/>
        <w:i w:val="1"/>
        <w:sz w:val="24"/>
        <w:szCs w:val="24"/>
      </w:rPr>
      <w:drawing>
        <wp:inline distB="0" distT="0" distL="0" distR="0">
          <wp:extent cx="609600" cy="447675"/>
          <wp:effectExtent b="0" l="0" r="0" t="0"/>
          <wp:docPr descr="logo para mandar" id="17" name="image1.png"/>
          <a:graphic>
            <a:graphicData uri="http://schemas.openxmlformats.org/drawingml/2006/picture">
              <pic:pic>
                <pic:nvPicPr>
                  <pic:cNvPr descr="logo para mandar" id="0" name="image1.png"/>
                  <pic:cNvPicPr preferRelativeResize="0"/>
                </pic:nvPicPr>
                <pic:blipFill>
                  <a:blip r:embed="rId1"/>
                  <a:srcRect b="0" l="0" r="0" t="0"/>
                  <a:stretch>
                    <a:fillRect/>
                  </a:stretch>
                </pic:blipFill>
                <pic:spPr>
                  <a:xfrm>
                    <a:off x="0" y="0"/>
                    <a:ext cx="609600" cy="4476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99699</wp:posOffset>
          </wp:positionH>
          <wp:positionV relativeFrom="paragraph">
            <wp:posOffset>-27936</wp:posOffset>
          </wp:positionV>
          <wp:extent cx="346710" cy="508635"/>
          <wp:effectExtent b="0" l="0" r="0" t="0"/>
          <wp:wrapNone/>
          <wp:docPr descr="logoUNRCcolor" id="18" name="image3.jpg"/>
          <a:graphic>
            <a:graphicData uri="http://schemas.openxmlformats.org/drawingml/2006/picture">
              <pic:pic>
                <pic:nvPicPr>
                  <pic:cNvPr descr="logoUNRCcolor" id="0" name="image3.jpg"/>
                  <pic:cNvPicPr preferRelativeResize="0"/>
                </pic:nvPicPr>
                <pic:blipFill>
                  <a:blip r:embed="rId2"/>
                  <a:srcRect b="0" l="0" r="0" t="0"/>
                  <a:stretch>
                    <a:fillRect/>
                  </a:stretch>
                </pic:blipFill>
                <pic:spPr>
                  <a:xfrm>
                    <a:off x="0" y="0"/>
                    <a:ext cx="346710" cy="508635"/>
                  </a:xfrm>
                  <a:prstGeom prst="rect"/>
                  <a:ln/>
                </pic:spPr>
              </pic:pic>
            </a:graphicData>
          </a:graphic>
        </wp:anchor>
      </w:drawing>
    </w:r>
  </w:p>
  <w:p w:rsidR="00000000" w:rsidDel="00000000" w:rsidP="00000000" w:rsidRDefault="00000000" w:rsidRPr="00000000" w14:paraId="000000BB">
    <w:pPr>
      <w:spacing w:after="0" w:line="240" w:lineRule="auto"/>
      <w:jc w:val="center"/>
      <w:rPr>
        <w:rFonts w:ascii="Century Schoolbook" w:cs="Century Schoolbook" w:eastAsia="Century Schoolbook" w:hAnsi="Century Schoolbook"/>
        <w:i w:val="1"/>
        <w:sz w:val="24"/>
        <w:szCs w:val="24"/>
      </w:rPr>
    </w:pPr>
    <w:r w:rsidDel="00000000" w:rsidR="00000000" w:rsidRPr="00000000">
      <w:rPr>
        <w:rFonts w:ascii="Century Schoolbook" w:cs="Century Schoolbook" w:eastAsia="Century Schoolbook" w:hAnsi="Century Schoolbook"/>
        <w:i w:val="1"/>
        <w:sz w:val="24"/>
        <w:szCs w:val="24"/>
        <w:rtl w:val="0"/>
      </w:rPr>
      <w:t xml:space="preserve">Universidad Nacional de Río Cuarto </w:t>
    </w:r>
  </w:p>
  <w:p w:rsidR="00000000" w:rsidDel="00000000" w:rsidP="00000000" w:rsidRDefault="00000000" w:rsidRPr="00000000" w14:paraId="000000BC">
    <w:pPr>
      <w:spacing w:after="0" w:line="240" w:lineRule="auto"/>
      <w:jc w:val="center"/>
      <w:rPr>
        <w:rFonts w:ascii="Century Schoolbook" w:cs="Century Schoolbook" w:eastAsia="Century Schoolbook" w:hAnsi="Century Schoolbook"/>
        <w:i w:val="1"/>
        <w:sz w:val="16"/>
        <w:szCs w:val="16"/>
      </w:rPr>
    </w:pPr>
    <w:r w:rsidDel="00000000" w:rsidR="00000000" w:rsidRPr="00000000">
      <w:rPr>
        <w:rtl w:val="0"/>
      </w:rPr>
    </w:r>
  </w:p>
  <w:p w:rsidR="00000000" w:rsidDel="00000000" w:rsidP="00000000" w:rsidRDefault="00000000" w:rsidRPr="00000000" w14:paraId="000000BD">
    <w:pPr>
      <w:spacing w:after="0" w:line="240" w:lineRule="auto"/>
      <w:ind w:left="2124" w:firstLine="0"/>
      <w:rPr>
        <w:rFonts w:ascii="Century Gothic" w:cs="Century Gothic" w:eastAsia="Century Gothic" w:hAnsi="Century Gothic"/>
        <w:i w:val="1"/>
        <w:sz w:val="24"/>
        <w:szCs w:val="24"/>
      </w:rPr>
    </w:pPr>
    <w:r w:rsidDel="00000000" w:rsidR="00000000" w:rsidRPr="00000000">
      <w:rPr>
        <w:rFonts w:ascii="Century Schoolbook" w:cs="Century Schoolbook" w:eastAsia="Century Schoolbook" w:hAnsi="Century Schoolbook"/>
        <w:i w:val="1"/>
        <w:sz w:val="24"/>
        <w:szCs w:val="24"/>
        <w:rtl w:val="0"/>
      </w:rPr>
      <w:t xml:space="preserve">     Facultad de Ciencias Humanas</w:t>
    </w:r>
    <w:r w:rsidDel="00000000" w:rsidR="00000000" w:rsidRPr="00000000">
      <w:rPr>
        <w:rFonts w:ascii="Century Gothic" w:cs="Century Gothic" w:eastAsia="Century Gothic" w:hAnsi="Century Gothic"/>
        <w:i w:val="1"/>
        <w:sz w:val="24"/>
        <w:szCs w:val="24"/>
        <w:rtl w:val="0"/>
      </w:rPr>
      <w:t xml:space="preserve">   </w:t>
    </w:r>
  </w:p>
  <w:p w:rsidR="00000000" w:rsidDel="00000000" w:rsidP="00000000" w:rsidRDefault="00000000" w:rsidRPr="00000000" w14:paraId="000000BE">
    <w:pPr>
      <w:spacing w:after="0" w:line="240" w:lineRule="auto"/>
      <w:ind w:left="2124" w:firstLine="707.9999999999998"/>
      <w:rPr>
        <w:rFonts w:ascii="Century Gothic" w:cs="Century Gothic" w:eastAsia="Century Gothic" w:hAnsi="Century Gothic"/>
        <w:i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-114299</wp:posOffset>
              </wp:positionH>
              <wp:positionV relativeFrom="paragraph">
                <wp:posOffset>76200</wp:posOffset>
              </wp:positionV>
              <wp:extent cx="9525" cy="38100"/>
              <wp:effectExtent b="0" l="0" r="0" t="0"/>
              <wp:wrapNone/>
              <wp:docPr id="15" name=""/>
              <a:graphic>
                <a:graphicData uri="http://schemas.microsoft.com/office/word/2010/wordprocessingShape">
                  <wps:wsp>
                    <wps:cNvCnPr/>
                    <wps:spPr>
                      <a:xfrm flipH="1" rot="10800000">
                        <a:off x="2502153" y="3775238"/>
                        <a:ext cx="5687695" cy="9525"/>
                      </a:xfrm>
                      <a:prstGeom prst="straightConnector1">
                        <a:avLst/>
                      </a:prstGeom>
                      <a:noFill/>
                      <a:ln cap="flat" cmpd="sng" w="38100">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76200</wp:posOffset>
              </wp:positionV>
              <wp:extent cx="9525" cy="38100"/>
              <wp:effectExtent b="0" l="0" r="0" t="0"/>
              <wp:wrapNone/>
              <wp:docPr id="15"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9525" cy="38100"/>
                      </a:xfrm>
                      <a:prstGeom prst="rect"/>
                      <a:ln/>
                    </pic:spPr>
                  </pic:pic>
                </a:graphicData>
              </a:graphic>
            </wp:anchor>
          </w:drawing>
        </mc:Fallback>
      </mc:AlternateConten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lvl w:ilvl="0">
      <w:start w:val="4"/>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lvl w:ilvl="0">
      <w:start w:val="1"/>
      <w:numFmt w:val="bullet"/>
      <w:lvlText w:val="●"/>
      <w:lvlJc w:val="left"/>
      <w:pPr>
        <w:ind w:left="1875" w:hanging="360"/>
      </w:pPr>
      <w:rPr>
        <w:rFonts w:ascii="Noto Sans Symbols" w:cs="Noto Sans Symbols" w:eastAsia="Noto Sans Symbols" w:hAnsi="Noto Sans Symbols"/>
      </w:rPr>
    </w:lvl>
    <w:lvl w:ilvl="1">
      <w:start w:val="1"/>
      <w:numFmt w:val="bullet"/>
      <w:lvlText w:val="o"/>
      <w:lvlJc w:val="left"/>
      <w:pPr>
        <w:ind w:left="2595" w:hanging="360"/>
      </w:pPr>
      <w:rPr>
        <w:rFonts w:ascii="Courier New" w:cs="Courier New" w:eastAsia="Courier New" w:hAnsi="Courier New"/>
      </w:rPr>
    </w:lvl>
    <w:lvl w:ilvl="2">
      <w:start w:val="1"/>
      <w:numFmt w:val="bullet"/>
      <w:lvlText w:val="▪"/>
      <w:lvlJc w:val="left"/>
      <w:pPr>
        <w:ind w:left="3315" w:hanging="360"/>
      </w:pPr>
      <w:rPr>
        <w:rFonts w:ascii="Noto Sans Symbols" w:cs="Noto Sans Symbols" w:eastAsia="Noto Sans Symbols" w:hAnsi="Noto Sans Symbols"/>
      </w:rPr>
    </w:lvl>
    <w:lvl w:ilvl="3">
      <w:start w:val="1"/>
      <w:numFmt w:val="bullet"/>
      <w:lvlText w:val="●"/>
      <w:lvlJc w:val="left"/>
      <w:pPr>
        <w:ind w:left="4035" w:hanging="360"/>
      </w:pPr>
      <w:rPr>
        <w:rFonts w:ascii="Noto Sans Symbols" w:cs="Noto Sans Symbols" w:eastAsia="Noto Sans Symbols" w:hAnsi="Noto Sans Symbols"/>
      </w:rPr>
    </w:lvl>
    <w:lvl w:ilvl="4">
      <w:start w:val="1"/>
      <w:numFmt w:val="bullet"/>
      <w:lvlText w:val="o"/>
      <w:lvlJc w:val="left"/>
      <w:pPr>
        <w:ind w:left="4755" w:hanging="360"/>
      </w:pPr>
      <w:rPr>
        <w:rFonts w:ascii="Courier New" w:cs="Courier New" w:eastAsia="Courier New" w:hAnsi="Courier New"/>
      </w:rPr>
    </w:lvl>
    <w:lvl w:ilvl="5">
      <w:start w:val="1"/>
      <w:numFmt w:val="bullet"/>
      <w:lvlText w:val="▪"/>
      <w:lvlJc w:val="left"/>
      <w:pPr>
        <w:ind w:left="5475" w:hanging="360"/>
      </w:pPr>
      <w:rPr>
        <w:rFonts w:ascii="Noto Sans Symbols" w:cs="Noto Sans Symbols" w:eastAsia="Noto Sans Symbols" w:hAnsi="Noto Sans Symbols"/>
      </w:rPr>
    </w:lvl>
    <w:lvl w:ilvl="6">
      <w:start w:val="1"/>
      <w:numFmt w:val="bullet"/>
      <w:lvlText w:val="●"/>
      <w:lvlJc w:val="left"/>
      <w:pPr>
        <w:ind w:left="6195" w:hanging="360"/>
      </w:pPr>
      <w:rPr>
        <w:rFonts w:ascii="Noto Sans Symbols" w:cs="Noto Sans Symbols" w:eastAsia="Noto Sans Symbols" w:hAnsi="Noto Sans Symbols"/>
      </w:rPr>
    </w:lvl>
    <w:lvl w:ilvl="7">
      <w:start w:val="1"/>
      <w:numFmt w:val="bullet"/>
      <w:lvlText w:val="o"/>
      <w:lvlJc w:val="left"/>
      <w:pPr>
        <w:ind w:left="6915" w:hanging="360"/>
      </w:pPr>
      <w:rPr>
        <w:rFonts w:ascii="Courier New" w:cs="Courier New" w:eastAsia="Courier New" w:hAnsi="Courier New"/>
      </w:rPr>
    </w:lvl>
    <w:lvl w:ilvl="8">
      <w:start w:val="1"/>
      <w:numFmt w:val="bullet"/>
      <w:lvlText w:val="▪"/>
      <w:lvlJc w:val="left"/>
      <w:pPr>
        <w:ind w:left="7635"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4"/>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7"/>
      <w:numFmt w:val="decimal"/>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decimal"/>
      <w:lvlText w:val="%1."/>
      <w:lvlJc w:val="left"/>
      <w:pPr>
        <w:ind w:left="786" w:hanging="360.0000000000003"/>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B7CF1"/>
    <w:rPr>
      <w:rFonts w:ascii="Calibri" w:cs="Calibri" w:eastAsia="Times New Roman" w:hAnsi="Calibri"/>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rsid w:val="009B7CF1"/>
    <w:pPr>
      <w:tabs>
        <w:tab w:val="center" w:pos="4252"/>
        <w:tab w:val="right" w:pos="8504"/>
      </w:tabs>
      <w:spacing w:after="0" w:line="240" w:lineRule="auto"/>
    </w:pPr>
  </w:style>
  <w:style w:type="character" w:styleId="EncabezadoCar" w:customStyle="1">
    <w:name w:val="Encabezado Car"/>
    <w:basedOn w:val="Fuentedeprrafopredeter"/>
    <w:link w:val="Encabezado"/>
    <w:rsid w:val="009B7CF1"/>
    <w:rPr>
      <w:rFonts w:ascii="Calibri" w:cs="Calibri" w:eastAsia="Times New Roman" w:hAnsi="Calibri"/>
      <w:lang w:val="es-ES"/>
    </w:rPr>
  </w:style>
  <w:style w:type="paragraph" w:styleId="Piedepgina">
    <w:name w:val="footer"/>
    <w:basedOn w:val="Normal"/>
    <w:link w:val="PiedepginaCar"/>
    <w:rsid w:val="009B7CF1"/>
    <w:pPr>
      <w:tabs>
        <w:tab w:val="center" w:pos="4252"/>
        <w:tab w:val="right" w:pos="8504"/>
      </w:tabs>
      <w:spacing w:after="0" w:line="240" w:lineRule="auto"/>
    </w:pPr>
  </w:style>
  <w:style w:type="character" w:styleId="PiedepginaCar" w:customStyle="1">
    <w:name w:val="Pie de página Car"/>
    <w:basedOn w:val="Fuentedeprrafopredeter"/>
    <w:link w:val="Piedepgina"/>
    <w:rsid w:val="009B7CF1"/>
    <w:rPr>
      <w:rFonts w:ascii="Calibri" w:cs="Calibri" w:eastAsia="Times New Roman" w:hAnsi="Calibri"/>
      <w:lang w:val="es-ES"/>
    </w:rPr>
  </w:style>
  <w:style w:type="character" w:styleId="Textodelmarcadordeposicin1" w:customStyle="1">
    <w:name w:val="Texto del marcador de posición1"/>
    <w:semiHidden w:val="1"/>
    <w:rsid w:val="009B7CF1"/>
    <w:rPr>
      <w:rFonts w:cs="Times New Roman"/>
      <w:color w:val="808080"/>
    </w:rPr>
  </w:style>
  <w:style w:type="character" w:styleId="Textoennegrita">
    <w:name w:val="Strong"/>
    <w:qFormat w:val="1"/>
    <w:rsid w:val="009B7CF1"/>
    <w:rPr>
      <w:rFonts w:cs="Times New Roman"/>
      <w:b w:val="1"/>
      <w:bCs w:val="1"/>
    </w:rPr>
  </w:style>
  <w:style w:type="paragraph" w:styleId="Prrafodelista">
    <w:name w:val="List Paragraph"/>
    <w:basedOn w:val="Normal"/>
    <w:uiPriority w:val="34"/>
    <w:qFormat w:val="1"/>
    <w:rsid w:val="009B7CF1"/>
    <w:pPr>
      <w:spacing w:after="0" w:line="240" w:lineRule="auto"/>
      <w:ind w:left="720"/>
      <w:contextualSpacing w:val="1"/>
    </w:pPr>
    <w:rPr>
      <w:rFonts w:ascii="Times New Roman" w:cs="Times New Roman" w:eastAsia="SimSun" w:hAnsi="Times New Roman"/>
      <w:sz w:val="24"/>
      <w:szCs w:val="24"/>
      <w:lang w:eastAsia="zh-CN"/>
    </w:rPr>
  </w:style>
  <w:style w:type="paragraph" w:styleId="Textodeglobo">
    <w:name w:val="Balloon Text"/>
    <w:basedOn w:val="Normal"/>
    <w:link w:val="TextodegloboCar"/>
    <w:uiPriority w:val="99"/>
    <w:semiHidden w:val="1"/>
    <w:unhideWhenUsed w:val="1"/>
    <w:rsid w:val="009B7CF1"/>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9B7CF1"/>
    <w:rPr>
      <w:rFonts w:ascii="Tahoma" w:cs="Tahoma" w:eastAsia="Times New Roman" w:hAnsi="Tahoma"/>
      <w:sz w:val="16"/>
      <w:szCs w:val="16"/>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CenturySchoolbook-regular.ttf"/><Relationship Id="rId6" Type="http://schemas.openxmlformats.org/officeDocument/2006/relationships/font" Target="fonts/CenturySchoolbook-bold.ttf"/><Relationship Id="rId7" Type="http://schemas.openxmlformats.org/officeDocument/2006/relationships/font" Target="fonts/CenturySchoolbook-italic.ttf"/><Relationship Id="rId8" Type="http://schemas.openxmlformats.org/officeDocument/2006/relationships/font" Target="fonts/CenturySchoolbook-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cR8QbMtiiNXpmxaKPisdY8xIiQ==">CgMxLjAyCWlkLmdqZGd4czIKaWQuMzBqMHpsbDIKaWQuMWZvYjl0ZTIKaWQuM3pueXNoNzIKaWQuMmV0OTJwMDIJaWQudHlqY3d0MgloLjNkeTZ2a204AHIhMVBMOTFlNktSRi0tWnN1VW1BcC1mSW1pd0swU3pxcG9k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2021-03-30T13:41:00Z</dcterms:created>
  <dc:creator>Pablo</dc:creator>
</cp:coreProperties>
</file>