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Departamento: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Departamento de Ciencias Jurídicas, Políticas y Sociales.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Carrera:</w:t>
      </w:r>
      <w:bookmarkStart w:colFirst="0" w:colLast="0" w:name="bookmark=id.gjdgxs" w:id="0"/>
      <w:bookmarkEnd w:id="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Abogacía, Ciencia Política y Profesorado en Ciencias Jurídicas, Políticas y Sociales.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9"/>
        </w:tabs>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Asignatura:</w:t>
      </w:r>
      <w:bookmarkStart w:colFirst="0" w:colLast="0" w:name="bookmark=id.30j0zll" w:id="1"/>
      <w:bookmarkEnd w:id="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Introducción a la Filosofía.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Código/s: 2591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9"/>
        </w:tabs>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Curso: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Primer año</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79"/>
        </w:tabs>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Comisión:</w:t>
      </w:r>
      <w:bookmarkStart w:colFirst="0" w:colLast="0" w:name="bookmark=id.1fob9te" w:id="2"/>
      <w:bookmarkEnd w:id="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y B (Abogacía); Única (Prof</w:t>
      </w:r>
      <w:r w:rsidDel="00000000" w:rsidR="00000000" w:rsidRPr="00000000">
        <w:rPr>
          <w:rFonts w:ascii="Arial" w:cs="Arial" w:eastAsia="Arial" w:hAnsi="Arial"/>
          <w:rtl w:val="0"/>
        </w:rPr>
        <w:t xml:space="preserve">esorado Ciencia Jurídica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y Licenciatura en Ciencia Política)</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Régimen de la asignatura: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Cuatrimestral.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Asignación horaria semanal:</w:t>
      </w:r>
      <w:bookmarkStart w:colFirst="0" w:colLast="0" w:name="bookmark=id.3znysh7" w:id="3"/>
      <w:bookmarkEnd w:id="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hs.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Asignación horaria total: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90 Hs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Profesor Responsable: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Dr. Santiago J. Polop</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Integrantes del equipo docente: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Lic. Juan Pablo Cedriani</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80" w:right="0" w:firstLine="72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Lic. Juan Andrés Salinero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Año académico: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202</w:t>
      </w:r>
      <w:r w:rsidDel="00000000" w:rsidR="00000000" w:rsidRPr="00000000">
        <w:rPr>
          <w:rFonts w:ascii="Arial" w:cs="Arial" w:eastAsia="Arial" w:hAnsi="Arial"/>
          <w:color w:val="808080"/>
          <w:rtl w:val="0"/>
        </w:rPr>
        <w:t xml:space="preserve">6</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bCs w:val="1"/>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bCs w:val="1"/>
        </w:rPr>
      </w:pPr>
      <w:r w:rsidDel="00000000" w:rsidR="00000000" w:rsidRPr="00000000">
        <w:rPr>
          <w:rFonts w:ascii="Arial" w:cs="Arial" w:eastAsia="Arial" w:hAnsi="Arial"/>
          <w:b w:val="1"/>
          <w:bCs w:val="1"/>
          <w:rtl w:val="0"/>
        </w:rPr>
        <w:t xml:space="preserve">Lugar y fecha: Río Cuarto,  14 de marzo de 2026</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bCs w:val="1"/>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bCs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bCs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FUNDAMENTACIÓN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Filosofía constituye un saber fundante de lo humano, en tanto discurre alrededor de cuestiones existenciales centrales que no tienen fin absoluto. Configura a su vez un discurso crítico, una episteme (modo de conocer) crítica con aptitud para evaluar (como epistemología) el sentido y la validez de los demás saberes construidos por el ser humano: científicos, religiosos, estéticos, jurídicos, políticos, etc.</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formación filosófica procura una comprensión crítica de la vida social e individual y constituye una necesidad para la intervención razonable, responsable y comprometida en el mundo político.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pensamiento filosófico se ordena, fundamentalmente, en la recuperación de la pregunta. Su correspondencia con </w:t>
      </w:r>
      <w:r w:rsidDel="00000000" w:rsidR="00000000" w:rsidRPr="00000000">
        <w:rPr>
          <w:rFonts w:ascii="Arial" w:cs="Arial" w:eastAsia="Arial" w:hAnsi="Arial"/>
          <w:rtl w:val="0"/>
        </w:rPr>
        <w:t xml:space="preserve">la existencia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cotidiana es en la trama, en la problematización de las inercias del sentido que la propia humanidad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requiere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para su permanencia. Toda actividad y acción humana tiende a su cristalización, es decir, la permanencia. No obstante, esa sedimentación, eso que “funda” nuestra vida, nuestras sociedades, nuestras necesidades, tiende a la opacidad de los mecanismos de su constitución, a la sustitución de los modos de fundamentación anteriores por otros que “le resultan” mejor al sistema actual, al reemplazo de la pregunta sobre el porqué con la respuesta del cómo. Es decir, priman las respuestas por sobre las preguntas, lo que de un lado es evidentemente necesario y útil, pero que por otro obliga a certezas, a inercias, a límites. Sea en torno a la</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 pregunta ontológica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sobre el ser mismo y las propiedades de su existencia, sea respecto a la pregunta sobre el funcionamiento del mundo, de la trascendencia, de la inmanencia, del orden, del conocimiento, la angustia del “no saber” encuentra el confort en la respuesta utilitaria.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filosofía, en este sentido, se propone como un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ejercicio de incomodidad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Incomodidad en tanto hiere la inercia de la secuencia que parece ordenada, incomodidad en el desmontaje de los seguros que aparecen solventes. Y ello, ¿para qué? ¿Por qué preguntar cuando todo funciona? La filosofía, en nuestra visión, supone un principio de cuestionamiento a cualquier totalidad, a toda fundamentación en principios que, por nuestra propia finitud y comprensión limitada, deben admitir ser una contingencia, una sutura eventual, un arreglo que sigue trazas históricas y que siempre serán pasibles de desmontarse.</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este preciso sentido es que creemos y valoramos el aporte de la filosofía y el pensamiento para construir un conocimiento en una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progresividad emancipatoria.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Mancipatio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ya en el derecho romano, es un concepto de desprendimiento, de cierto despojo sobre la cosa a la que se atribuía cierta propiedad reconocida; o bien de la liberación de la autoridad condicionante. Desprendimiento, desposesión, liberación. ¿Qué poseemos los sujetos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del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mundo? ¿Se trata de una posesión tácita, explícita, o implícita? ¿O todas? Esa carga propietaria, de lo que “tenemos” cuando llegamos al mundo,, ¿de dónde viene, y qué pretende de nosotros mismos como actores? Supone, siempre, una otredad. Pero ¿quién es ese otro y cómo nos asigna esa propiedad? ¿Cómo nos condiciona? ¿cómo quebramos su inercia, y qué pasaría si lo hacemos? ¿Qué tiene autoridad sobre nosotros? ¿Todas sus formas son visibles?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Este tipo de preguntas, creemos, se precisan aún más si nos ubicamos en campos específicos del conocimiento humano, que los hay y muchos. Y todos tienen preguntas sin hacer en sus muchas respuestas. En lo que nos atañe </w:t>
      </w:r>
      <w:r w:rsidDel="00000000" w:rsidR="00000000" w:rsidRPr="00000000">
        <w:rPr>
          <w:rFonts w:ascii="Arial" w:cs="Arial" w:eastAsia="Arial" w:hAnsi="Arial"/>
          <w:rtl w:val="0"/>
        </w:rPr>
        <w:t xml:space="preserve">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esta cátedra, pretendemos </w:t>
      </w:r>
      <w:r w:rsidDel="00000000" w:rsidR="00000000" w:rsidRPr="00000000">
        <w:rPr>
          <w:rFonts w:ascii="Arial" w:cs="Arial" w:eastAsia="Arial" w:hAnsi="Arial"/>
          <w:rtl w:val="0"/>
        </w:rPr>
        <w:t xml:space="preserve">desarrollar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un tipo de filosofía que problematice lo que –previamente- podemos identificar como aquellos principios rectores</w:t>
      </w:r>
      <w:r w:rsidDel="00000000" w:rsidR="00000000" w:rsidRPr="00000000">
        <w:rPr>
          <w:rFonts w:ascii="Arial" w:cs="Arial" w:eastAsia="Arial" w:hAnsi="Arial"/>
          <w:rtl w:val="0"/>
        </w:rPr>
        <w:t xml:space="preserve"> 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pensamiento filosófico político y jurídico occidental. De lo que se trata el curso es de poner en tensión los sedimentos conceptuales (en los propios conceptos) de prácticas de ordenamiento existencial,</w:t>
      </w:r>
      <w:r w:rsidDel="00000000" w:rsidR="00000000" w:rsidRPr="00000000">
        <w:rPr>
          <w:rFonts w:ascii="Arial" w:cs="Arial" w:eastAsia="Arial" w:hAnsi="Arial"/>
          <w:rtl w:val="0"/>
        </w:rPr>
        <w:t xml:space="preserve"> ideológico, normativo y político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Ordenamiento de sentidos, lenguajes, sujetos, instituciones; y que significaron la sustitución de unos fundamentos por otros (podríamos decir, de un régimen propietario a otro) en relación a cómo darse una organización política, qué criterios de justicia lo condicionan y cómo se entienden las libertades en tal. Pensamos una introducción a la filosofía política</w:t>
      </w:r>
      <w:r w:rsidDel="00000000" w:rsidR="00000000" w:rsidRPr="00000000">
        <w:rPr>
          <w:rFonts w:ascii="Arial" w:cs="Arial" w:eastAsia="Arial" w:hAnsi="Arial"/>
          <w:rtl w:val="0"/>
        </w:rPr>
        <w:t xml:space="preserve"> 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la filosofía del derecho.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 carreras a las cuales se orienta esta Introducción a la Filosofía (Abogacía, Licenciatura en Ciencia Política, Profesorado en Ciencias Jurídicas), son herederas de lo que la filosofía política occidental ha canonizado, en una discusión milenaria, como los sistemas políticos y de gobierno que ordenan la convivencia humana de un modo específico. Sistema que, al menos en teoría, es democrático, justo y libertario. Pero, ¿es así? ¿Qué significa pensar el problema de la democracia, la justicia, la libertad? ¿cómo pensarlos filosóficamente? ¿Qué tiene para agregar el pensamiento filosófico a estos conceptos? ¿De qué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pueblo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habla la democracia? ¿Cómo se “cuenta” la mayoría? ¿Somos democráticos por naturaleza o por conveniencia? ¿Dónde está su poder? ¿Qué es el poder? ¿Cómo se involucra el origen de las ideas en estos conceptos? ¿Quién es el sujeto de la democracia? ¿Es la justicia un principio, un orden trascendente o un arreglo circunstancial? ¿Qué ordena el discurso de la justicia? ¿Repara una deuda? ¿De dónde deviene esa deuda? ¿Es el ordenamiento de nuestras libertades la posibilidad de alcanzar esa deuda? ¿Qué nos hace libres? ¿Somos libres o porque no lo somos deben afirmarlo? ¿</w:t>
      </w:r>
      <w:r w:rsidDel="00000000" w:rsidR="00000000" w:rsidRPr="00000000">
        <w:rPr>
          <w:rFonts w:ascii="Arial" w:cs="Arial" w:eastAsia="Arial" w:hAnsi="Arial"/>
          <w:rtl w:val="0"/>
        </w:rPr>
        <w:t xml:space="preserve">Por qué</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deben ser afirmadas las libertades como derechos? ¿De qué están hechos los derechos?</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Estas preguntas, apenas esbozos, habitan los conceptos cotidianos no reflexivos. De allí que nos permitamos el espacio de la filosofía como momento para desplazar las líneas demarcatorias del conocimiento. La universidad pública es, y debería ser siempre, una invitación al desplazamiento del conocimiento hacia formas, modos y prácticas emancipatorias.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OBJETIVOS </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Introducir al/la alumno/a en el conocimiento básico de los grandes cuestionamientos de la filosofía.</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Dar cuenta de la conceptualización filosófica de conceptos como democracia, justicia y libertad. </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Estimular en el alumno el desarrollo de un pensamiento crítico, perceptivo, clarificador.</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Favorecer una sensibilización frente a los problemas socio-culturales del presente a partir de una indagación filosófica.</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Objetivos específicos.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Posibilitar que el alumno distinga entre diferentes modos de concebir a la filosofía, de manera que pueda inferir de ello que, en la diversidad histórica de los modos de autocomprensión de la filosofía, radica una enseñanza de valor ético-político crucial: la necesidad de respetar el pensamiento de la otredad.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Permitir el establecimiento de una comparación entre la filosofía y otros modos del conocimiento, poniendo énfasis en marcar las tensiones y las concomitancias entre la filosofía y las ciencias sociales y humanas.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Posibilitar que el alumno advierta la dimensión antropológica de la reflexión filosófica en el esclarecimiento del sentido de nuestra existencia individual y social.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Incitar a que el alumno desarrolle una comprensión crítica de sus decisiones personales y profesionales.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Introducir al alumno a una familiarización con el lenguaje filosófico político y juríd</w:t>
      </w:r>
      <w:r w:rsidDel="00000000" w:rsidR="00000000" w:rsidRPr="00000000">
        <w:rPr>
          <w:rFonts w:ascii="Arial" w:cs="Arial" w:eastAsia="Arial" w:hAnsi="Arial"/>
          <w:rtl w:val="0"/>
        </w:rPr>
        <w:t xml:space="preserve">ico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básico.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w:t>
      </w:r>
      <w:r w:rsidDel="00000000" w:rsidR="00000000" w:rsidRPr="00000000">
        <w:rPr>
          <w:rFonts w:ascii="Arial" w:cs="Arial" w:eastAsia="Arial" w:hAnsi="Arial"/>
          <w:rtl w:val="0"/>
        </w:rPr>
        <w:t xml:space="preserve">Orientar el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pensar filosófic</w:t>
      </w:r>
      <w:r w:rsidDel="00000000" w:rsidR="00000000" w:rsidRPr="00000000">
        <w:rPr>
          <w:rFonts w:ascii="Arial" w:cs="Arial" w:eastAsia="Arial" w:hAnsi="Arial"/>
          <w:rtl w:val="0"/>
        </w:rPr>
        <w:t xml:space="preserve">o a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problemas centrales</w:t>
      </w:r>
      <w:r w:rsidDel="00000000" w:rsidR="00000000" w:rsidRPr="00000000">
        <w:rPr>
          <w:rFonts w:ascii="Arial" w:cs="Arial" w:eastAsia="Arial" w:hAnsi="Arial"/>
          <w:rtl w:val="0"/>
        </w:rPr>
        <w:t xml:space="preserve"> de las áreas específicas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Sujeto, ideología, democracia, justicia y libertad.</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Fomentar el hábito de la lectura crítica de los diversos tipos de discursos.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CONTENIDOS (Presentación de los contenidos según el criterio organizativo adoptado por la cátedra: unidades, núcleos temáticos, problemas, etc. y mención del nombre de los trabajos prácticos según esa organización).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Unidad I. Introducir la </w:t>
      </w:r>
      <w:r w:rsidDel="00000000" w:rsidR="00000000" w:rsidRPr="00000000">
        <w:rPr>
          <w:rFonts w:ascii="Arial" w:cs="Arial" w:eastAsia="Arial" w:hAnsi="Arial"/>
          <w:b w:val="1"/>
          <w:bCs w:val="1"/>
          <w:rtl w:val="0"/>
        </w:rPr>
        <w:t xml:space="preserve">problematización filosófica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a"/>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Contenidos mínimos: </w:t>
      </w:r>
      <w:r w:rsidDel="00000000" w:rsidR="00000000" w:rsidRPr="00000000">
        <w:rPr>
          <w:rFonts w:ascii="Arial" w:cs="Arial" w:eastAsia="Arial" w:hAnsi="Arial"/>
          <w:rtl w:val="0"/>
        </w:rPr>
        <w:t xml:space="preserve">¿Qué es la filosofía? ¿Qué es pensar?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método filosófico</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Nociones históricas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Sócrates</w:t>
      </w:r>
      <w:r w:rsidDel="00000000" w:rsidR="00000000" w:rsidRPr="00000000">
        <w:rPr>
          <w:rFonts w:ascii="Arial" w:cs="Arial" w:eastAsia="Arial" w:hAnsi="Arial"/>
          <w:rtl w:val="0"/>
        </w:rPr>
        <w:t xml:space="preserve"> y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Platón.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Arjé</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i w:val="1"/>
          <w:iCs w:val="1"/>
          <w:rtl w:val="0"/>
        </w:rPr>
        <w:t xml:space="preserve">d</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o</w:t>
      </w:r>
      <w:r w:rsidDel="00000000" w:rsidR="00000000" w:rsidRPr="00000000">
        <w:rPr>
          <w:rFonts w:ascii="Arial" w:cs="Arial" w:eastAsia="Arial" w:hAnsi="Arial"/>
          <w:i w:val="1"/>
          <w:iCs w:val="1"/>
          <w:rtl w:val="0"/>
        </w:rPr>
        <w:t xml:space="preserve">xa</w:t>
      </w:r>
      <w:r w:rsidDel="00000000" w:rsidR="00000000" w:rsidRPr="00000000">
        <w:rPr>
          <w:rFonts w:ascii="Arial" w:cs="Arial" w:eastAsia="Arial" w:hAnsi="Arial"/>
          <w:rtl w:val="0"/>
        </w:rPr>
        <w:t xml:space="preserve"> y </w:t>
      </w:r>
      <w:r w:rsidDel="00000000" w:rsidR="00000000" w:rsidRPr="00000000">
        <w:rPr>
          <w:rFonts w:ascii="Arial" w:cs="Arial" w:eastAsia="Arial" w:hAnsi="Arial"/>
          <w:i w:val="1"/>
          <w:iCs w:val="1"/>
          <w:rtl w:val="0"/>
        </w:rPr>
        <w:t xml:space="preserve">episteme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a"/>
          <w:rtl w:val="0"/>
        </w:rPr>
        <w:t xml:space="preserve">P</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ensar filosóficamente </w:t>
      </w:r>
      <w:r w:rsidDel="00000000" w:rsidR="00000000" w:rsidRPr="00000000">
        <w:rPr>
          <w:rFonts w:ascii="Arial" w:cs="Arial" w:eastAsia="Arial" w:hAnsi="Arial"/>
          <w:color w:val="00000a"/>
          <w:rtl w:val="0"/>
        </w:rPr>
        <w:t xml:space="preserve">¿Quién piensa filosóficamente? El concepto como creación y la filosofía como arte. El problema de la verdad.</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Textos. </w:t>
      </w:r>
    </w:p>
    <w:p w:rsidR="00000000" w:rsidDel="00000000" w:rsidP="00000000" w:rsidRDefault="00000000" w:rsidRPr="00000000" w14:paraId="0000003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Polop Santiago. ¿Qué es la filosofía? Texto de la cátedra</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Prácticos: </w:t>
      </w:r>
    </w:p>
    <w:p w:rsidR="00000000" w:rsidDel="00000000" w:rsidP="00000000" w:rsidRDefault="00000000" w:rsidRPr="00000000" w14:paraId="0000003B">
      <w:pPr>
        <w:widowControl w:val="0"/>
        <w:numPr>
          <w:ilvl w:val="1"/>
          <w:numId w:val="10"/>
        </w:numPr>
        <w:spacing w:after="0" w:line="360" w:lineRule="auto"/>
        <w:ind w:left="1440" w:hanging="360"/>
        <w:jc w:val="both"/>
      </w:pPr>
      <w:r w:rsidDel="00000000" w:rsidR="00000000" w:rsidRPr="00000000">
        <w:rPr>
          <w:rFonts w:ascii="Arial" w:cs="Arial" w:eastAsia="Arial" w:hAnsi="Arial"/>
          <w:rtl w:val="0"/>
        </w:rPr>
        <w:t xml:space="preserve">Hadot, Pierre. ¿Es la filosofía un lujo? Texto publicado originalmente en </w:t>
      </w:r>
      <w:r w:rsidDel="00000000" w:rsidR="00000000" w:rsidRPr="00000000">
        <w:rPr>
          <w:rFonts w:ascii="Arial" w:cs="Arial" w:eastAsia="Arial" w:hAnsi="Arial"/>
          <w:i w:val="1"/>
          <w:iCs w:val="1"/>
          <w:rtl w:val="0"/>
        </w:rPr>
        <w:t xml:space="preserve">Le Monde de l´education</w:t>
      </w:r>
      <w:r w:rsidDel="00000000" w:rsidR="00000000" w:rsidRPr="00000000">
        <w:rPr>
          <w:rFonts w:ascii="Arial" w:cs="Arial" w:eastAsia="Arial" w:hAnsi="Arial"/>
          <w:rtl w:val="0"/>
        </w:rPr>
        <w:t xml:space="preserve">, n°191, marzo de 1992, págs. 90-93</w:t>
      </w:r>
    </w:p>
    <w:p w:rsidR="00000000" w:rsidDel="00000000" w:rsidP="00000000" w:rsidRDefault="00000000" w:rsidRPr="00000000" w14:paraId="0000003C">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u w:val="none"/>
        </w:rPr>
      </w:pPr>
      <w:r w:rsidDel="00000000" w:rsidR="00000000" w:rsidRPr="00000000">
        <w:rPr>
          <w:rFonts w:ascii="Arial" w:cs="Arial" w:eastAsia="Arial" w:hAnsi="Arial"/>
          <w:rtl w:val="0"/>
        </w:rPr>
        <w:t xml:space="preserve">Platón. La alegoría de la caverna</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Fonts w:ascii="Arial" w:cs="Arial" w:eastAsia="Arial" w:hAnsi="Arial"/>
          <w:b w:val="1"/>
          <w:bCs w:val="1"/>
          <w:rtl w:val="0"/>
        </w:rPr>
        <w:t xml:space="preserve">2- Unidad II.</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a"/>
          <w:rtl w:val="0"/>
        </w:rPr>
        <w:t xml:space="preserve">La filosofía y el sujeto. Verdad, verdades: argumentación y límites. La disputa por lo real y sus verdades. Ideas e ideología</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Polop, Santiago. La filosofía y el Sujeto. Texto de la cátedra</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2">
      <w:pPr>
        <w:widowControl w:val="0"/>
        <w:numPr>
          <w:ilvl w:val="0"/>
          <w:numId w:val="10"/>
        </w:numP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Prácticos: </w:t>
      </w:r>
    </w:p>
    <w:p w:rsidR="00000000" w:rsidDel="00000000" w:rsidP="00000000" w:rsidRDefault="00000000" w:rsidRPr="00000000" w14:paraId="00000043">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u w:val="none"/>
        </w:rPr>
      </w:pPr>
      <w:r w:rsidDel="00000000" w:rsidR="00000000" w:rsidRPr="00000000">
        <w:rPr>
          <w:rFonts w:ascii="Arial" w:cs="Arial" w:eastAsia="Arial" w:hAnsi="Arial"/>
          <w:color w:val="00000a"/>
          <w:rtl w:val="0"/>
        </w:rPr>
        <w:t xml:space="preserve">Chomsky, Noam. Réquiem para el sueño americano. Editorial Sexto Piso, Madrid. 2017. Principio 9: fabricar el consenso. Pp. 113-124</w:t>
      </w:r>
    </w:p>
    <w:p w:rsidR="00000000" w:rsidDel="00000000" w:rsidP="00000000" w:rsidRDefault="00000000" w:rsidRPr="00000000" w14:paraId="00000044">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color w:val="00000a"/>
          <w:u w:val="no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color w:val="00000a"/>
          <w:u w:val="no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rtl w:val="0"/>
        </w:rPr>
        <w:t xml:space="preserve">3</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Unidad III. </w:t>
      </w:r>
      <w:r w:rsidDel="00000000" w:rsidR="00000000" w:rsidRPr="00000000">
        <w:rPr>
          <w:rFonts w:ascii="Arial" w:cs="Arial" w:eastAsia="Arial" w:hAnsi="Arial"/>
          <w:b w:val="1"/>
          <w:bCs w:val="1"/>
          <w:rtl w:val="0"/>
        </w:rPr>
        <w:t xml:space="preserve">Democracia</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Contenidos mínimos:</w:t>
      </w:r>
      <w:r w:rsidDel="00000000" w:rsidR="00000000" w:rsidRPr="00000000">
        <w:rPr>
          <w:rFonts w:ascii="Arial" w:cs="Arial" w:eastAsia="Arial" w:hAnsi="Arial"/>
          <w:rtl w:val="0"/>
        </w:rPr>
        <w:t xml:space="preserve"> Filosofía y disenso democrático. Filosofía como ejercicio democratizador. </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¿Qué es democracia? </w:t>
      </w:r>
      <w:r w:rsidDel="00000000" w:rsidR="00000000" w:rsidRPr="00000000">
        <w:rPr>
          <w:rFonts w:ascii="Arial" w:cs="Arial" w:eastAsia="Arial" w:hAnsi="Arial"/>
          <w:rtl w:val="0"/>
        </w:rPr>
        <w:t xml:space="preserve">S</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ujeto y poder. De</w:t>
      </w:r>
      <w:r w:rsidDel="00000000" w:rsidR="00000000" w:rsidRPr="00000000">
        <w:rPr>
          <w:rFonts w:ascii="Arial" w:cs="Arial" w:eastAsia="Arial" w:hAnsi="Arial"/>
          <w:rtl w:val="0"/>
        </w:rPr>
        <w:t xml:space="preserve">mos. Filosofía y política</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a"/>
          <w:sz w:val="22"/>
          <w:szCs w:val="22"/>
          <w:u w:val="none"/>
          <w:shd w:fill="auto" w:val="clear"/>
          <w:vertAlign w:val="baseline"/>
        </w:rPr>
      </w:pPr>
      <w:r w:rsidDel="00000000" w:rsidR="00000000" w:rsidRPr="00000000">
        <w:rPr>
          <w:rFonts w:ascii="Arial" w:cs="Arial" w:eastAsia="Arial" w:hAnsi="Arial"/>
          <w:color w:val="00000a"/>
          <w:rtl w:val="0"/>
        </w:rPr>
        <w:t xml:space="preserve">Santiago Polop. D</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e</w:t>
      </w:r>
      <w:r w:rsidDel="00000000" w:rsidR="00000000" w:rsidRPr="00000000">
        <w:rPr>
          <w:rFonts w:ascii="Arial" w:cs="Arial" w:eastAsia="Arial" w:hAnsi="Arial"/>
          <w:color w:val="00000a"/>
          <w:rtl w:val="0"/>
        </w:rPr>
        <w:t xml:space="preserve">mocracia. Texto </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de la cátedra.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bCs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Arial" w:cs="Arial" w:eastAsia="Arial" w:hAnsi="Arial"/>
          <w:b w:val="0"/>
          <w:bCs w:val="0"/>
          <w:i w:val="0"/>
          <w:iCs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 w:right="0" w:hanging="720"/>
        <w:jc w:val="both"/>
        <w:rPr>
          <w:rFonts w:ascii="Arial" w:cs="Arial" w:eastAsia="Arial" w:hAnsi="Arial"/>
          <w:b w:val="1"/>
          <w:bCs w:val="1"/>
          <w:i w:val="0"/>
          <w:iCs w:val="0"/>
          <w:smallCaps w:val="0"/>
          <w:strike w:val="0"/>
          <w:color w:val="00000a"/>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a"/>
          <w:sz w:val="22"/>
          <w:szCs w:val="22"/>
          <w:u w:val="none"/>
          <w:shd w:fill="auto" w:val="clear"/>
          <w:vertAlign w:val="baseline"/>
          <w:rtl w:val="0"/>
        </w:rPr>
        <w:t xml:space="preserve">Prácticos: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color w:val="00000a"/>
          <w:rtl w:val="0"/>
        </w:rPr>
        <w:t xml:space="preserve">Murgia, Michela. “Simplificar es demasiado complicado”, en </w:t>
      </w:r>
      <w:r w:rsidDel="00000000" w:rsidR="00000000" w:rsidRPr="00000000">
        <w:rPr>
          <w:rFonts w:ascii="Arial" w:cs="Arial" w:eastAsia="Arial" w:hAnsi="Arial"/>
          <w:i w:val="1"/>
          <w:iCs w:val="1"/>
          <w:color w:val="00000a"/>
          <w:rtl w:val="0"/>
        </w:rPr>
        <w:t xml:space="preserve">Instrucciones para convertirse en fascista</w:t>
      </w:r>
      <w:r w:rsidDel="00000000" w:rsidR="00000000" w:rsidRPr="00000000">
        <w:rPr>
          <w:rFonts w:ascii="Arial" w:cs="Arial" w:eastAsia="Arial" w:hAnsi="Arial"/>
          <w:color w:val="00000a"/>
          <w:rtl w:val="0"/>
        </w:rPr>
        <w:t xml:space="preserve">. </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36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4- UNIDAD IV. LIBERTAD</w:t>
      </w:r>
    </w:p>
    <w:p w:rsidR="00000000" w:rsidDel="00000000" w:rsidP="00000000" w:rsidRDefault="00000000" w:rsidRPr="00000000" w14:paraId="00000053">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360" w:lineRule="auto"/>
        <w:jc w:val="both"/>
        <w:rPr>
          <w:rFonts w:ascii="Arial" w:cs="Arial" w:eastAsia="Arial" w:hAnsi="Arial"/>
        </w:rPr>
      </w:pPr>
      <w:r w:rsidDel="00000000" w:rsidR="00000000" w:rsidRPr="00000000">
        <w:rPr>
          <w:rFonts w:ascii="Arial" w:cs="Arial" w:eastAsia="Arial" w:hAnsi="Arial"/>
          <w:rtl w:val="0"/>
        </w:rPr>
        <w:t xml:space="preserve">Contenidos mínimos: la voluntad de decisión. Kant y la salida de la minoría de edad. Libertad y liberación. El uso público de la razón. Hegel, Marx y el reino de la libertad. </w:t>
      </w:r>
    </w:p>
    <w:p w:rsidR="00000000" w:rsidDel="00000000" w:rsidP="00000000" w:rsidRDefault="00000000" w:rsidRPr="00000000" w14:paraId="00000055">
      <w:pPr>
        <w:spacing w:after="0" w:line="360" w:lineRule="auto"/>
        <w:jc w:val="both"/>
        <w:rPr>
          <w:rFonts w:ascii="Arial" w:cs="Arial" w:eastAsia="Arial" w:hAnsi="Arial"/>
        </w:rPr>
      </w:pPr>
      <w:r w:rsidDel="00000000" w:rsidR="00000000" w:rsidRPr="00000000">
        <w:rPr>
          <w:rFonts w:ascii="Arial" w:cs="Arial" w:eastAsia="Arial" w:hAnsi="Arial"/>
          <w:rtl w:val="0"/>
        </w:rPr>
        <w:t xml:space="preserve">Polop Santiago. Libertad. Texto de la cátedra</w:t>
      </w:r>
    </w:p>
    <w:p w:rsidR="00000000" w:rsidDel="00000000" w:rsidP="00000000" w:rsidRDefault="00000000" w:rsidRPr="00000000" w14:paraId="00000056">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360" w:lineRule="auto"/>
        <w:jc w:val="both"/>
        <w:rPr>
          <w:rFonts w:ascii="Arial" w:cs="Arial" w:eastAsia="Arial" w:hAnsi="Arial"/>
        </w:rPr>
      </w:pPr>
      <w:r w:rsidDel="00000000" w:rsidR="00000000" w:rsidRPr="00000000">
        <w:rPr>
          <w:rFonts w:ascii="Arial" w:cs="Arial" w:eastAsia="Arial" w:hAnsi="Arial"/>
          <w:rtl w:val="0"/>
        </w:rPr>
        <w:t xml:space="preserve">Prácticos:</w:t>
      </w:r>
    </w:p>
    <w:p w:rsidR="00000000" w:rsidDel="00000000" w:rsidP="00000000" w:rsidRDefault="00000000" w:rsidRPr="00000000" w14:paraId="00000058">
      <w:pPr>
        <w:widowControl w:val="0"/>
        <w:numPr>
          <w:ilvl w:val="0"/>
          <w:numId w:val="1"/>
        </w:numPr>
        <w:spacing w:after="0" w:line="360" w:lineRule="auto"/>
        <w:ind w:left="720" w:hanging="360"/>
        <w:jc w:val="both"/>
        <w:rPr>
          <w:rFonts w:ascii="Calibri" w:cs="Calibri" w:eastAsia="Calibri" w:hAnsi="Calibri"/>
        </w:rPr>
      </w:pPr>
      <w:r w:rsidDel="00000000" w:rsidR="00000000" w:rsidRPr="00000000">
        <w:rPr>
          <w:rFonts w:ascii="Arial" w:cs="Arial" w:eastAsia="Arial" w:hAnsi="Arial"/>
          <w:rtl w:val="0"/>
        </w:rPr>
        <w:t xml:space="preserve">Han, Byung-Chul. “La crisis de la libertad”, en </w:t>
      </w:r>
      <w:r w:rsidDel="00000000" w:rsidR="00000000" w:rsidRPr="00000000">
        <w:rPr>
          <w:rFonts w:ascii="Arial" w:cs="Arial" w:eastAsia="Arial" w:hAnsi="Arial"/>
          <w:i w:val="1"/>
          <w:iCs w:val="1"/>
          <w:rtl w:val="0"/>
        </w:rPr>
        <w:t xml:space="preserve">Psicopolítica</w:t>
      </w:r>
      <w:r w:rsidDel="00000000" w:rsidR="00000000" w:rsidRPr="00000000">
        <w:rPr>
          <w:rFonts w:ascii="Arial" w:cs="Arial" w:eastAsia="Arial" w:hAnsi="Arial"/>
          <w:rtl w:val="0"/>
        </w:rPr>
        <w:t xml:space="preserve">. Pp. 11-26</w:t>
      </w:r>
      <w:r w:rsidDel="00000000" w:rsidR="00000000" w:rsidRPr="00000000">
        <w:rPr>
          <w:rtl w:val="0"/>
        </w:rPr>
      </w:r>
    </w:p>
    <w:p w:rsidR="00000000" w:rsidDel="00000000" w:rsidP="00000000" w:rsidRDefault="00000000" w:rsidRPr="00000000" w14:paraId="00000059">
      <w:pPr>
        <w:widowControl w:val="0"/>
        <w:numPr>
          <w:ilvl w:val="0"/>
          <w:numId w:val="1"/>
        </w:numPr>
        <w:spacing w:after="0" w:line="360" w:lineRule="auto"/>
        <w:ind w:left="720" w:hanging="360"/>
        <w:jc w:val="both"/>
        <w:rPr>
          <w:rFonts w:ascii="Arial" w:cs="Arial" w:eastAsia="Arial" w:hAnsi="Arial"/>
        </w:rPr>
      </w:pPr>
      <w:r w:rsidDel="00000000" w:rsidR="00000000" w:rsidRPr="00000000">
        <w:rPr>
          <w:rFonts w:ascii="Arial" w:cs="Arial" w:eastAsia="Arial" w:hAnsi="Arial"/>
          <w:highlight w:val="red"/>
          <w:rtl w:val="0"/>
        </w:rPr>
        <w:t xml:space="preserve">Ferrajoli, Luigi. “Las libertades en el tiempo del neoliberalismo”. Revista Isonomía, n°29, 2008.</w:t>
      </w:r>
      <w:r w:rsidDel="00000000" w:rsidR="00000000" w:rsidRPr="00000000">
        <w:rPr>
          <w:rFonts w:ascii="Arial" w:cs="Arial" w:eastAsia="Arial" w:hAnsi="Arial"/>
          <w:rtl w:val="0"/>
        </w:rPr>
        <w:t xml:space="preserve">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rtl w:val="0"/>
        </w:rPr>
        <w:t xml:space="preserve">5</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Unidad </w:t>
      </w:r>
      <w:r w:rsidDel="00000000" w:rsidR="00000000" w:rsidRPr="00000000">
        <w:rPr>
          <w:rFonts w:ascii="Arial" w:cs="Arial" w:eastAsia="Arial" w:hAnsi="Arial"/>
          <w:b w:val="1"/>
          <w:bCs w:val="1"/>
          <w:rtl w:val="0"/>
        </w:rPr>
        <w:t xml:space="preserve">V</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rtl w:val="0"/>
        </w:rPr>
        <w:t xml:space="preserve"> PODER</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Contenidos mínimos: </w:t>
      </w:r>
      <w:r w:rsidDel="00000000" w:rsidR="00000000" w:rsidRPr="00000000">
        <w:rPr>
          <w:rFonts w:ascii="Arial" w:cs="Arial" w:eastAsia="Arial" w:hAnsi="Arial"/>
          <w:rtl w:val="0"/>
        </w:rPr>
        <w:t xml:space="preserve">la f</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ilosofía antigua</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moderna, y el poder. Filosofía y ciencia</w:t>
      </w:r>
      <w:r w:rsidDel="00000000" w:rsidR="00000000" w:rsidRPr="00000000">
        <w:rPr>
          <w:rFonts w:ascii="Arial" w:cs="Arial" w:eastAsia="Arial" w:hAnsi="Arial"/>
          <w:rtl w:val="0"/>
        </w:rPr>
        <w:t xml:space="preserve"> del poder. Poder soberano y poder disciplinario.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Polop, Santiago. El poder. Texto de la cátedra.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Prácticos:</w:t>
      </w:r>
    </w:p>
    <w:p w:rsidR="00000000" w:rsidDel="00000000" w:rsidP="00000000" w:rsidRDefault="00000000" w:rsidRPr="00000000" w14:paraId="0000006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Foucault, Michel</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El panóptico</w:t>
      </w:r>
    </w:p>
    <w:p w:rsidR="00000000" w:rsidDel="00000000" w:rsidP="00000000" w:rsidRDefault="00000000" w:rsidRPr="00000000" w14:paraId="000000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Han, Byung Chul. El panóptico digital</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6">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7">
      <w:pPr>
        <w:spacing w:after="0" w:line="360" w:lineRule="auto"/>
        <w:jc w:val="both"/>
        <w:rPr/>
      </w:pPr>
      <w:r w:rsidDel="00000000" w:rsidR="00000000" w:rsidRPr="00000000">
        <w:rPr>
          <w:rFonts w:ascii="Arial" w:cs="Arial" w:eastAsia="Arial" w:hAnsi="Arial"/>
          <w:b w:val="1"/>
          <w:bCs w:val="1"/>
          <w:rtl w:val="0"/>
        </w:rPr>
        <w:t xml:space="preserve">6- Unidad VI.  Justicia</w:t>
      </w:r>
      <w:r w:rsidDel="00000000" w:rsidR="00000000" w:rsidRPr="00000000">
        <w:rPr>
          <w:rtl w:val="0"/>
        </w:rPr>
      </w:r>
    </w:p>
    <w:p w:rsidR="00000000" w:rsidDel="00000000" w:rsidP="00000000" w:rsidRDefault="00000000" w:rsidRPr="00000000" w14:paraId="00000068">
      <w:pPr>
        <w:spacing w:after="0" w:line="360" w:lineRule="auto"/>
        <w:jc w:val="both"/>
        <w:rPr/>
      </w:pPr>
      <w:r w:rsidDel="00000000" w:rsidR="00000000" w:rsidRPr="00000000">
        <w:rPr>
          <w:rFonts w:ascii="Arial" w:cs="Arial" w:eastAsia="Arial" w:hAnsi="Arial"/>
          <w:rtl w:val="0"/>
        </w:rPr>
        <w:t xml:space="preserve">Contenidos mínimos: la reflexión filosófica sobre</w:t>
      </w:r>
      <w:r w:rsidDel="00000000" w:rsidR="00000000" w:rsidRPr="00000000">
        <w:rPr>
          <w:rFonts w:ascii="Arial" w:cs="Arial" w:eastAsia="Arial" w:hAnsi="Arial"/>
          <w:i w:val="1"/>
          <w:iCs w:val="1"/>
          <w:rtl w:val="0"/>
        </w:rPr>
        <w:t xml:space="preserve"> lo justo</w:t>
      </w:r>
      <w:r w:rsidDel="00000000" w:rsidR="00000000" w:rsidRPr="00000000">
        <w:rPr>
          <w:rFonts w:ascii="Arial" w:cs="Arial" w:eastAsia="Arial" w:hAnsi="Arial"/>
          <w:rtl w:val="0"/>
        </w:rPr>
        <w:t xml:space="preserve">. Aristóteles y la ética justa. Ética y derecho moderno. Justicia y violencia. Rupturas en torno a lo justo. Monumentos de justicia. .  </w:t>
      </w:r>
      <w:r w:rsidDel="00000000" w:rsidR="00000000" w:rsidRPr="00000000">
        <w:rPr>
          <w:rtl w:val="0"/>
        </w:rPr>
      </w:r>
    </w:p>
    <w:p w:rsidR="00000000" w:rsidDel="00000000" w:rsidP="00000000" w:rsidRDefault="00000000" w:rsidRPr="00000000" w14:paraId="00000069">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A">
      <w:pPr>
        <w:widowControl w:val="0"/>
        <w:numPr>
          <w:ilvl w:val="0"/>
          <w:numId w:val="11"/>
        </w:numPr>
        <w:spacing w:after="0" w:line="360" w:lineRule="auto"/>
        <w:ind w:left="720" w:hanging="360"/>
        <w:jc w:val="both"/>
        <w:rPr>
          <w:rFonts w:ascii="Arial" w:cs="Arial" w:eastAsia="Arial" w:hAnsi="Arial"/>
          <w:color w:val="00000a"/>
        </w:rPr>
      </w:pPr>
      <w:r w:rsidDel="00000000" w:rsidR="00000000" w:rsidRPr="00000000">
        <w:rPr>
          <w:rFonts w:ascii="Arial" w:cs="Arial" w:eastAsia="Arial" w:hAnsi="Arial"/>
          <w:color w:val="00000a"/>
          <w:rtl w:val="0"/>
        </w:rPr>
        <w:t xml:space="preserve">Polop, Santiago. Justicia. Texto de la cátedra</w:t>
      </w:r>
      <w:r w:rsidDel="00000000" w:rsidR="00000000" w:rsidRPr="00000000">
        <w:rPr>
          <w:rtl w:val="0"/>
        </w:rPr>
      </w:r>
    </w:p>
    <w:p w:rsidR="00000000" w:rsidDel="00000000" w:rsidP="00000000" w:rsidRDefault="00000000" w:rsidRPr="00000000" w14:paraId="0000006B">
      <w:pPr>
        <w:spacing w:line="36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C">
      <w:pPr>
        <w:spacing w:line="36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Prácticos:</w:t>
      </w:r>
    </w:p>
    <w:p w:rsidR="00000000" w:rsidDel="00000000" w:rsidP="00000000" w:rsidRDefault="00000000" w:rsidRPr="00000000" w14:paraId="0000006D">
      <w:pPr>
        <w:widowControl w:val="0"/>
        <w:numPr>
          <w:ilvl w:val="0"/>
          <w:numId w:val="2"/>
        </w:numPr>
        <w:spacing w:after="0" w:line="360" w:lineRule="auto"/>
        <w:ind w:left="720" w:hanging="360"/>
        <w:jc w:val="both"/>
        <w:rPr>
          <w:rFonts w:ascii="Calibri" w:cs="Calibri" w:eastAsia="Calibri" w:hAnsi="Calibri"/>
        </w:rPr>
      </w:pPr>
      <w:r w:rsidDel="00000000" w:rsidR="00000000" w:rsidRPr="00000000">
        <w:rPr>
          <w:rFonts w:ascii="Arial" w:cs="Arial" w:eastAsia="Arial" w:hAnsi="Arial"/>
          <w:color w:val="00000a"/>
          <w:rtl w:val="0"/>
        </w:rPr>
        <w:t xml:space="preserve">Federici, Silvia. Calibán y la bruja. Mujeres, cuerpo y acumulación originaria. Editorial Traficantes de Sueños, Madrid, 2014. Introducción-Selección</w:t>
      </w:r>
      <w:r w:rsidDel="00000000" w:rsidR="00000000" w:rsidRPr="00000000">
        <w:rPr>
          <w:rtl w:val="0"/>
        </w:rPr>
      </w:r>
    </w:p>
    <w:p w:rsidR="00000000" w:rsidDel="00000000" w:rsidP="00000000" w:rsidRDefault="00000000" w:rsidRPr="00000000" w14:paraId="0000006E">
      <w:pPr>
        <w:widowControl w:val="0"/>
        <w:numPr>
          <w:ilvl w:val="0"/>
          <w:numId w:val="2"/>
        </w:numPr>
        <w:spacing w:after="0" w:line="360" w:lineRule="auto"/>
        <w:ind w:left="720" w:hanging="360"/>
        <w:jc w:val="both"/>
        <w:rPr>
          <w:rFonts w:ascii="Arial" w:cs="Arial" w:eastAsia="Arial" w:hAnsi="Arial"/>
          <w:color w:val="00000a"/>
        </w:rPr>
      </w:pPr>
      <w:r w:rsidDel="00000000" w:rsidR="00000000" w:rsidRPr="00000000">
        <w:rPr>
          <w:rFonts w:ascii="Arial" w:cs="Arial" w:eastAsia="Arial" w:hAnsi="Arial"/>
          <w:color w:val="00000a"/>
          <w:rtl w:val="0"/>
        </w:rPr>
        <w:t xml:space="preserve">Leguin, Ursula. Los que abandonan Omelas. Ediciones varias.</w:t>
      </w:r>
    </w:p>
    <w:p w:rsidR="00000000" w:rsidDel="00000000" w:rsidP="00000000" w:rsidRDefault="00000000" w:rsidRPr="00000000" w14:paraId="0000006F">
      <w:pPr>
        <w:widowControl w:val="0"/>
        <w:spacing w:after="0" w:line="360" w:lineRule="auto"/>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70">
      <w:pPr>
        <w:widowControl w:val="0"/>
        <w:spacing w:after="0" w:line="360" w:lineRule="auto"/>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71">
      <w:pPr>
        <w:widowControl w:val="0"/>
        <w:spacing w:after="0" w:line="360" w:lineRule="auto"/>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METODOLOGIA DE TRABAJO </w:t>
      </w:r>
      <w:bookmarkStart w:colFirst="0" w:colLast="0" w:name="bookmark=id.2et92p0" w:id="4"/>
      <w:bookmarkEnd w:id="4"/>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Las clases son fundamentalmente expositivas, abriéndose la posibilidad para la discusión ordenada con y entre los alumnos con la guía del docente. Los prácticos profundizan la dimensión participativa y constituyen un espacio para profundizar aspectos de las clases teóricas que más atención han concitado entre los alumnos, profundizando desde y con otras lecturas las temáticas abiertas desde distintos registros analíticos y del pensamiento filosófico.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w:t>
      </w:r>
      <w:r w:rsidDel="00000000" w:rsidR="00000000" w:rsidRPr="00000000">
        <w:rPr>
          <w:rFonts w:ascii="Arial" w:cs="Arial" w:eastAsia="Arial" w:hAnsi="Arial"/>
          <w:b w:val="1"/>
          <w:bCs w:val="1"/>
          <w:rtl w:val="0"/>
        </w:rPr>
        <w:t xml:space="preserve">EVALUACIÓN</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(explicitar el tipo de exámenes parciales y finales según las condiciones de estudiantes y los criterios que se tendrán en cuenta para la corrección).</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-Hay dos exámenes parciales con los contenidos del curso teórico y dos exámenes en el curso práctico.</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-Trabajo práctico (con horas no presenciales -6hs-):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Texto a convenir con el docente. Marco general de estudio: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Análisis de conceptualizaciones desde la filosofía práctica en relación al tema eje de la Unidad. El mismo supone una lectura consciente en clase, con el docente, identificando el caso analizado por el texto, estableciendo vínculos conceptuales con el tema principal. Se procura que las y los alumnas/os identifiquen conceptos, adviertan críticamente los supuestos en revisión, que aprehendan la idea central del texto, que conecten con el objeto central del programa, sus posibles inconsistencias teóricas, etc., y que puedan realizar la devolución requerida por el o la docente. La corrección de las respuestas surge de la autoevaluación por contraste con la actividad áulica propuesta por el o la docente.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REQUISITOS PARA LA OBTENCIÓN DE LAS DIFERENTES CONDICIONES DE ESTUDIANTE (regular, promocional, vocacional, libre).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 asignatura puede ser promocionada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por aquellos alumnos que hayan cumplido con los siguientes requisitos: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Asistir al 80 % de las clases teóricas y prácticas.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bookmarkStart w:colFirst="0" w:colLast="0" w:name="_heading=h.tyjcwt" w:id="5"/>
      <w:bookmarkEnd w:id="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Haber aprobado 2 exámenes del curso teórico con promedio no inferior a 7 (siete) puntos, así como la evaluación de las clases prácticas. Las tres calificaciones se promedian a los fines de conceder la promoción requiriéndose un puntaje promedio de 7. Los alumnos que en cualquiera de los parciales tengan aplazo podrán obtener la promoción cuando recuperen con una calificación de 7 o más puntos.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Serán</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single"/>
          <w:shd w:fill="auto" w:val="clear"/>
          <w:vertAlign w:val="baseline"/>
          <w:rtl w:val="0"/>
        </w:rPr>
        <w:t xml:space="preserve">alumnos regulares,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quienes:</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Hayan aprobado con promedio no inferior a 5 puntos los 2 exámenes previstos en el curso teórico.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2. Hayan asistido al 80 % de las clases prácticas y aprobado la evaluación allí practicada.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Serán </w:t>
      </w:r>
      <w:r w:rsidDel="00000000" w:rsidR="00000000" w:rsidRPr="00000000">
        <w:rPr>
          <w:rFonts w:ascii="Arial" w:cs="Arial" w:eastAsia="Arial" w:hAnsi="Arial"/>
          <w:b w:val="1"/>
          <w:bCs w:val="1"/>
          <w:i w:val="0"/>
          <w:iCs w:val="0"/>
          <w:smallCaps w:val="0"/>
          <w:strike w:val="0"/>
          <w:color w:val="000000"/>
          <w:sz w:val="22"/>
          <w:szCs w:val="22"/>
          <w:u w:val="single"/>
          <w:shd w:fill="auto" w:val="clear"/>
          <w:vertAlign w:val="baseline"/>
          <w:rtl w:val="0"/>
        </w:rPr>
        <w:t xml:space="preserve">alumnos promocionales</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quienes:</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bCs w:val="0"/>
          <w:i w:val="0"/>
          <w:iCs w:val="0"/>
          <w:smallCaps w:val="0"/>
          <w:strike w:val="0"/>
          <w:color w:val="00000a"/>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Hayan aprobado con nota de 7 o más, los dos exámenes parciales</w:t>
      </w:r>
    </w:p>
    <w:p w:rsidR="00000000" w:rsidDel="00000000" w:rsidP="00000000" w:rsidRDefault="00000000" w:rsidRPr="00000000" w14:paraId="0000008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bCs w:val="0"/>
          <w:i w:val="0"/>
          <w:iCs w:val="0"/>
          <w:smallCaps w:val="0"/>
          <w:strike w:val="0"/>
          <w:color w:val="00000a"/>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Hayan asistido al 80% de las clases, teóricas y prácticas.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Serán</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single"/>
          <w:shd w:fill="auto" w:val="clear"/>
          <w:vertAlign w:val="baseline"/>
          <w:rtl w:val="0"/>
        </w:rPr>
        <w:t xml:space="preserve">alumnos libres</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quienes:</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bCs w:val="0"/>
          <w:i w:val="0"/>
          <w:iCs w:val="0"/>
          <w:smallCaps w:val="0"/>
          <w:strike w:val="0"/>
          <w:color w:val="00000a"/>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No cumplan ninguno de los requisitos anteriores.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BIBLIOGRAFÍA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BIBLIOGRAFÍA OBLIGATORIA</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Brown, Wendy. “Epílogo. La pérdida de la nuda democracia y la conversión de la libertad en sacrificio”, En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El pueblo sin atributos. La secreta revolución del neoliberalismo.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Ed. Malpaso, Barcelona, 2016. </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Butler, Judith. “Nosotros, el pueblo”. Apuntes sobre la libertad de reunión. En, Badiou, Ranciere, Butler et al, </w:t>
      </w:r>
      <w:r w:rsidDel="00000000" w:rsidR="00000000" w:rsidRPr="00000000">
        <w:rPr>
          <w:rFonts w:ascii="Arial" w:cs="Arial" w:eastAsia="Arial" w:hAnsi="Arial"/>
          <w:b w:val="0"/>
          <w:bCs w:val="0"/>
          <w:i w:val="1"/>
          <w:iCs w:val="1"/>
          <w:smallCaps w:val="0"/>
          <w:strike w:val="0"/>
          <w:color w:val="00000a"/>
          <w:sz w:val="22"/>
          <w:szCs w:val="22"/>
          <w:u w:val="none"/>
          <w:shd w:fill="auto" w:val="clear"/>
          <w:vertAlign w:val="baseline"/>
          <w:rtl w:val="0"/>
        </w:rPr>
        <w:t xml:space="preserve">¿Qué es un pueblo?</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Ferrajoli, Luigi. Las libertades en el tiempo del neoliberalismo. En Revista Isonomía, N°29, Octubre de 2008. Pp. 81-95.  ISSN 1405-0218 Disponible en http://www.scielo.org.mx/scielo.php?script=sci_arttext&amp;pid=S1405-02182008000200004</w:t>
      </w:r>
    </w:p>
    <w:p w:rsidR="00000000" w:rsidDel="00000000" w:rsidP="00000000" w:rsidRDefault="00000000" w:rsidRPr="00000000" w14:paraId="0000009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Foucault, Michel. “Clase del 14 de enero de 1976”, en </w:t>
      </w:r>
      <w:r w:rsidDel="00000000" w:rsidR="00000000" w:rsidRPr="00000000">
        <w:rPr>
          <w:rFonts w:ascii="Arial" w:cs="Arial" w:eastAsia="Arial" w:hAnsi="Arial"/>
          <w:b w:val="0"/>
          <w:bCs w:val="0"/>
          <w:i w:val="1"/>
          <w:iCs w:val="1"/>
          <w:smallCaps w:val="0"/>
          <w:strike w:val="0"/>
          <w:color w:val="00000a"/>
          <w:sz w:val="22"/>
          <w:szCs w:val="22"/>
          <w:u w:val="none"/>
          <w:shd w:fill="auto" w:val="clear"/>
          <w:vertAlign w:val="baseline"/>
          <w:rtl w:val="0"/>
        </w:rPr>
        <w:t xml:space="preserve">Defender la Sociedad</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 FCE, 2005. </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a"/>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Eagleton, Terry. Ideología. Una introducción. Barcelona, Paidós, 1997. Pp- 19-34 y 52-55</w:t>
      </w:r>
    </w:p>
    <w:p w:rsidR="00000000" w:rsidDel="00000000" w:rsidP="00000000" w:rsidRDefault="00000000" w:rsidRPr="00000000" w14:paraId="0000009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Platón. La República. Libro VII. Gredos, Madrid.</w:t>
      </w:r>
    </w:p>
    <w:p w:rsidR="00000000" w:rsidDel="00000000" w:rsidP="00000000" w:rsidRDefault="00000000" w:rsidRPr="00000000" w14:paraId="0000009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Platón. La Apología de Sócrates. Gredos, Madrid. </w:t>
      </w:r>
    </w:p>
    <w:p w:rsidR="00000000" w:rsidDel="00000000" w:rsidP="00000000" w:rsidRDefault="00000000" w:rsidRPr="00000000" w14:paraId="000000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Gramsci, Antonio. Introducción al estudio de la filosofía y el materialismo histórico. En El materialismo histórico y la filosofía de Benedetto Croce. Buenos Aires, Nueva Visión 2008. Pp. 7-35 </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Han, Byung-Chul. “La crisis de la libertad”, en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Psicopolítica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Buenos Aires, Herder. Pp. 11-26 </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Hadot, Pierre. ¿Es la filosofía un lujo? Texto publicado originalmente en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Le Monde de l´education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n°191, marzo de 1992, págs. 90-93</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Kant, Inmanuel. Respuesta a la pregunta ¿Qué es la Ilustración? Disponible en, Revista Colombiana de Psicología, Nº 3, año MCMXCIV, Universidad Nacional de Colombia. </w:t>
      </w:r>
      <w:hyperlink r:id="rId10">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https://dialnet.unirioja.es/descarga/articulo/4895205.pdf</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u w:val="none"/>
        </w:rPr>
      </w:pPr>
      <w:r w:rsidDel="00000000" w:rsidR="00000000" w:rsidRPr="00000000">
        <w:rPr>
          <w:rFonts w:ascii="Arial" w:cs="Arial" w:eastAsia="Arial" w:hAnsi="Arial"/>
          <w:rtl w:val="0"/>
        </w:rPr>
        <w:t xml:space="preserve">Polop, Santiago. Las condiciones de la filosofía. Texto de la cátedra. </w:t>
      </w: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Ranciere, Jaques. “La política o el pastor perdido”; en, </w:t>
      </w:r>
      <w:r w:rsidDel="00000000" w:rsidR="00000000" w:rsidRPr="00000000">
        <w:rPr>
          <w:rFonts w:ascii="Arial" w:cs="Arial" w:eastAsia="Arial" w:hAnsi="Arial"/>
          <w:b w:val="0"/>
          <w:bCs w:val="0"/>
          <w:i w:val="1"/>
          <w:iCs w:val="1"/>
          <w:smallCaps w:val="0"/>
          <w:strike w:val="0"/>
          <w:color w:val="00000a"/>
          <w:sz w:val="22"/>
          <w:szCs w:val="22"/>
          <w:u w:val="none"/>
          <w:shd w:fill="auto" w:val="clear"/>
          <w:vertAlign w:val="baseline"/>
          <w:rtl w:val="0"/>
        </w:rPr>
        <w:t xml:space="preserve">El odio a la democracia</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 Buenos Aires, Amorrortu 2006. Pp. 9-13 y 53-74</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Sandel, Michael. </w:t>
      </w:r>
      <w:r w:rsidDel="00000000" w:rsidR="00000000" w:rsidRPr="00000000">
        <w:rPr>
          <w:rFonts w:ascii="Arial" w:cs="Arial" w:eastAsia="Arial" w:hAnsi="Arial"/>
          <w:b w:val="0"/>
          <w:bCs w:val="0"/>
          <w:i w:val="1"/>
          <w:iCs w:val="1"/>
          <w:smallCaps w:val="0"/>
          <w:strike w:val="0"/>
          <w:color w:val="00000a"/>
          <w:sz w:val="22"/>
          <w:szCs w:val="22"/>
          <w:u w:val="none"/>
          <w:shd w:fill="auto" w:val="clear"/>
          <w:vertAlign w:val="baseline"/>
          <w:rtl w:val="0"/>
        </w:rPr>
        <w:t xml:space="preserve">Justicia. ¿Hacemos lo que debemos? </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Buenos Aires, Planeta, 2008. Pp. 39-70, 71-91, 126-151, 223-252</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Wollstoncraft, Mary. Vindicación de los derechos de la mujer. Introducción y cap. 1. Alianza, Madrid, 2000.</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Arial" w:cs="Arial" w:eastAsia="Arial" w:hAnsi="Arial"/>
          <w:b w:val="0"/>
          <w:bCs w:val="0"/>
          <w:i w:val="0"/>
          <w:iCs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 BIBLIOGRAFÍA DE CONSULTA</w:t>
      </w:r>
    </w:p>
    <w:p w:rsidR="00000000" w:rsidDel="00000000" w:rsidP="00000000" w:rsidRDefault="00000000" w:rsidRPr="00000000" w14:paraId="000000A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Antígona, Sófocles. Ediciones varias</w:t>
      </w:r>
    </w:p>
    <w:p w:rsidR="00000000" w:rsidDel="00000000" w:rsidP="00000000" w:rsidRDefault="00000000" w:rsidRPr="00000000" w14:paraId="000000A2">
      <w:pPr>
        <w:widowControl w:val="0"/>
        <w:numPr>
          <w:ilvl w:val="0"/>
          <w:numId w:val="12"/>
        </w:numPr>
        <w:spacing w:after="0" w:line="360" w:lineRule="auto"/>
        <w:ind w:left="720" w:hanging="360"/>
        <w:jc w:val="both"/>
        <w:rPr>
          <w:rFonts w:ascii="Calibri" w:cs="Calibri" w:eastAsia="Calibri" w:hAnsi="Calibri"/>
        </w:rPr>
      </w:pPr>
      <w:r w:rsidDel="00000000" w:rsidR="00000000" w:rsidRPr="00000000">
        <w:rPr>
          <w:rFonts w:ascii="Arial" w:cs="Arial" w:eastAsia="Arial" w:hAnsi="Arial"/>
          <w:rtl w:val="0"/>
        </w:rPr>
        <w:t xml:space="preserve">Badiou, Alain. “La filosofía y sus condiciones”. En Badiou, Alain.</w:t>
      </w:r>
      <w:r w:rsidDel="00000000" w:rsidR="00000000" w:rsidRPr="00000000">
        <w:rPr>
          <w:rFonts w:ascii="Arial" w:cs="Arial" w:eastAsia="Arial" w:hAnsi="Arial"/>
          <w:i w:val="1"/>
          <w:iCs w:val="1"/>
          <w:rtl w:val="0"/>
        </w:rPr>
        <w:t xml:space="preserve"> Lo que implica vivir. </w:t>
      </w:r>
      <w:r w:rsidDel="00000000" w:rsidR="00000000" w:rsidRPr="00000000">
        <w:rPr>
          <w:rFonts w:ascii="Arial" w:cs="Arial" w:eastAsia="Arial" w:hAnsi="Arial"/>
          <w:rtl w:val="0"/>
        </w:rPr>
        <w:t xml:space="preserve">Córdoba, 5000 Ediciones, 2014. Pp. 63-70</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u w:val="no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Benjamin, Walter.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Tesis de filosofía de la historia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En, Walter Benjamin. Ensayos Escogidos, por Hector Murena. Buenos Aires, El cuenco de plata, 2010Pp. 59-72</w:t>
      </w:r>
    </w:p>
    <w:p w:rsidR="00000000" w:rsidDel="00000000" w:rsidP="00000000" w:rsidRDefault="00000000" w:rsidRPr="00000000" w14:paraId="000000A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Colli, G,(1988)</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 El nacimiento de la filosofía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Barcelona, Tusquets. </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Foucault, Michel. “El sujeto y el poder”. En, </w:t>
      </w:r>
      <w:r w:rsidDel="00000000" w:rsidR="00000000" w:rsidRPr="00000000">
        <w:rPr>
          <w:rFonts w:ascii="Arial" w:cs="Arial" w:eastAsia="Arial" w:hAnsi="Arial"/>
          <w:b w:val="0"/>
          <w:bCs w:val="0"/>
          <w:i w:val="1"/>
          <w:iCs w:val="1"/>
          <w:smallCaps w:val="0"/>
          <w:strike w:val="0"/>
          <w:color w:val="00000a"/>
          <w:sz w:val="22"/>
          <w:szCs w:val="22"/>
          <w:u w:val="none"/>
          <w:shd w:fill="auto" w:val="clear"/>
          <w:vertAlign w:val="baseline"/>
          <w:rtl w:val="0"/>
        </w:rPr>
        <w:t xml:space="preserve">Revista Mexicana de Sociología</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 Vol. 50, No. 3. (Jul. - Sep., 1988), pp. 3-20.</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Carpio, Adolfo. Principios de Filosofía: una introducción a su problemática. Buenos Aires, Glauco, 2004</w:t>
      </w:r>
    </w:p>
    <w:p w:rsidR="00000000" w:rsidDel="00000000" w:rsidP="00000000" w:rsidRDefault="00000000" w:rsidRPr="00000000" w14:paraId="000000A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Achile Mbembe. </w:t>
      </w:r>
      <w:r w:rsidDel="00000000" w:rsidR="00000000" w:rsidRPr="00000000">
        <w:rPr>
          <w:rFonts w:ascii="Arial" w:cs="Arial" w:eastAsia="Arial" w:hAnsi="Arial"/>
          <w:b w:val="0"/>
          <w:bCs w:val="0"/>
          <w:i w:val="1"/>
          <w:iCs w:val="1"/>
          <w:smallCaps w:val="0"/>
          <w:strike w:val="0"/>
          <w:color w:val="00000a"/>
          <w:sz w:val="22"/>
          <w:szCs w:val="22"/>
          <w:u w:val="none"/>
          <w:shd w:fill="auto" w:val="clear"/>
          <w:vertAlign w:val="baseline"/>
          <w:rtl w:val="0"/>
        </w:rPr>
        <w:t xml:space="preserve">Necropolítica</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 España, Melusina, 2011. Pp. 17-75</w:t>
      </w: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Bauman, Zygmunt. </w:t>
      </w:r>
      <w:r w:rsidDel="00000000" w:rsidR="00000000" w:rsidRPr="00000000">
        <w:rPr>
          <w:rFonts w:ascii="Arial" w:cs="Arial" w:eastAsia="Arial" w:hAnsi="Arial"/>
          <w:b w:val="0"/>
          <w:bCs w:val="0"/>
          <w:i w:val="1"/>
          <w:iCs w:val="1"/>
          <w:smallCaps w:val="0"/>
          <w:strike w:val="0"/>
          <w:color w:val="00000a"/>
          <w:sz w:val="22"/>
          <w:szCs w:val="22"/>
          <w:u w:val="none"/>
          <w:shd w:fill="auto" w:val="clear"/>
          <w:vertAlign w:val="baseline"/>
          <w:rtl w:val="0"/>
        </w:rPr>
        <w:t xml:space="preserve">Trabajo, Consumismo y nuevos pobres</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 Barcelona, Gedisa, 2000. Pp. 99-128</w:t>
      </w: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Sen, Amartya. </w:t>
      </w:r>
      <w:r w:rsidDel="00000000" w:rsidR="00000000" w:rsidRPr="00000000">
        <w:rPr>
          <w:rFonts w:ascii="Arial" w:cs="Arial" w:eastAsia="Arial" w:hAnsi="Arial"/>
          <w:b w:val="0"/>
          <w:bCs w:val="0"/>
          <w:i w:val="1"/>
          <w:iCs w:val="1"/>
          <w:smallCaps w:val="0"/>
          <w:strike w:val="0"/>
          <w:color w:val="00000a"/>
          <w:sz w:val="22"/>
          <w:szCs w:val="22"/>
          <w:u w:val="none"/>
          <w:shd w:fill="auto" w:val="clear"/>
          <w:vertAlign w:val="baseline"/>
          <w:rtl w:val="0"/>
        </w:rPr>
        <w:t xml:space="preserve">La idea de la Justicia</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 Introducción y cap 1. Pp. 33-78. Madrid, Taurus, 2010</w:t>
      </w: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Jaspers, Karl. La Filosofía desde el punto de vista de la existencia. Buenos Aires, FCE, 1978. Pp. 7-23. Cap. 1 y 2. </w:t>
      </w:r>
    </w:p>
    <w:p w:rsidR="00000000" w:rsidDel="00000000" w:rsidP="00000000" w:rsidRDefault="00000000" w:rsidRPr="00000000" w14:paraId="000000A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Marx, Karl. Tesis sobre Feuerbach. En,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Biblioteca de grandes pensadores: Marx. Textos selectos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Madrid, Gredos. Pp. 405-408</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Santos, Boaventura de Sousa. “Las ecologías de saberes”. En Santos, Boaventura, </w:t>
      </w:r>
      <w:r w:rsidDel="00000000" w:rsidR="00000000" w:rsidRPr="00000000">
        <w:rPr>
          <w:rFonts w:ascii="Arial" w:cs="Arial" w:eastAsia="Arial" w:hAnsi="Arial"/>
          <w:b w:val="0"/>
          <w:bCs w:val="0"/>
          <w:i w:val="1"/>
          <w:iCs w:val="1"/>
          <w:smallCaps w:val="0"/>
          <w:strike w:val="0"/>
          <w:color w:val="00000a"/>
          <w:sz w:val="22"/>
          <w:szCs w:val="22"/>
          <w:u w:val="none"/>
          <w:shd w:fill="auto" w:val="clear"/>
          <w:vertAlign w:val="baseline"/>
          <w:rtl w:val="0"/>
        </w:rPr>
        <w:t xml:space="preserve">Construyendo las epistemologías del Sur. Antología esencial</w:t>
      </w:r>
      <w:r w:rsidDel="00000000" w:rsidR="00000000" w:rsidRPr="00000000">
        <w:rPr>
          <w:rFonts w:ascii="Arial" w:cs="Arial" w:eastAsia="Arial" w:hAnsi="Arial"/>
          <w:b w:val="0"/>
          <w:bCs w:val="0"/>
          <w:i w:val="0"/>
          <w:iCs w:val="0"/>
          <w:smallCaps w:val="0"/>
          <w:strike w:val="0"/>
          <w:color w:val="00000a"/>
          <w:sz w:val="22"/>
          <w:szCs w:val="22"/>
          <w:u w:val="none"/>
          <w:shd w:fill="auto" w:val="clear"/>
          <w:vertAlign w:val="baseline"/>
          <w:rtl w:val="0"/>
        </w:rPr>
        <w:t xml:space="preserve">. Vol 1,  pp. 229-266. Disponible en http://biblioteca.clacso.edu.ar/clacso/se/20181203040213/Antologia_Boaventura_Vol1.pdf</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 CRONOGRAMA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(cantidad de clases asignadas a cada unidad o tema).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cada unidad se le asignarán un total de 4 clases.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200" w:before="0" w:line="36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 HORARIOS DE CLASES Y DE CONSULTAS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(mencionar días, horas y lugar).</w:t>
        <w:tab/>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 horarios del teórico-práctico común a todas las comisiones (Comisión A y B) son Miércoles de 20 a 22hs. (Aula Mayor)</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 horarios específicos de la comisión A son: Martes de 18 a 20hs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 horarios específicos de la comisión B son: Viernes de 16 a 18 horas.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 horarios específicos para el Prof. y Lic. son los viernes de 16-18hs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Clase de Consulta: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Santiago Polop. Lunes 16-18hs. Of. c-10</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Juan Pablo Cedriani. Consultar al docente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Juan Salinero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Consultar al docente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OBSERVACIONES: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3068955" cy="1471295"/>
            <wp:effectExtent b="0" l="0" r="0" t="0"/>
            <wp:docPr id="20"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068955" cy="147129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Firma/s y aclaraciones de las mismas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SOLICITUD DE AUTORIZACIÓN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PARA IMPLEMENTAR</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 CONDICIÓN DE ESTUDIANTE PROMOCIONAL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EN LAS ASIGNATURAS</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Sr. Docente Responsable de la Asignatura: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 desea solicitar la autorización para implementar el sistema de promoción en la/s asignatura/s a su cargo, complete la siguiente planilla y previa firma, preséntela anexa al programa de la/s misma/s.  Después de vencido el plazo para la presentación, según cronograma académico, se publicará la Resolución con las autorizaciones correspondientes. Muchas gracias. </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8493.0" w:type="dxa"/>
        <w:jc w:val="left"/>
        <w:tblLayout w:type="fixed"/>
        <w:tblLook w:val="0000"/>
      </w:tblPr>
      <w:tblGrid>
        <w:gridCol w:w="2102"/>
        <w:gridCol w:w="2162"/>
        <w:gridCol w:w="2109"/>
        <w:gridCol w:w="2120"/>
        <w:tblGridChange w:id="0">
          <w:tblGrid>
            <w:gridCol w:w="2102"/>
            <w:gridCol w:w="2162"/>
            <w:gridCol w:w="2109"/>
            <w:gridCol w:w="21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Código/s de la Asignatura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Nombre completo y regimen de la asignatura,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según el plan de Estudios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Carrera a la que pertenece la asignatura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Condiciones para obtener la promoción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(copiar lo declarado en el programa)</w:t>
            </w:r>
            <w:bookmarkStart w:colFirst="0" w:colLast="0" w:name="bookmark=id.3dy6vkm" w:id="6"/>
            <w:bookmarkEnd w:id="6"/>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     2591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708"/>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Introducción a la Filosofía, régimen cuatrimestral</w:t>
            </w:r>
            <w:bookmarkStart w:colFirst="0" w:colLast="0" w:name="bookmark=id.1t3h5sf" w:id="7"/>
            <w:bookmarkEnd w:id="7"/>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Abogacía.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Licenciatura en Ciencias Políticas.</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Profesorado en Ciencias Jurídicas, Políticas y Sociales.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asignatura puede ser promocionada por aquellos alumnos que hayan cumplido con los siguientes requisitos:</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Asistir al 80 % de las clases teóricas y prácticas.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Haber aprobado 2 exámenes del curso teórico con promedio no inferior a 7 (siete) puntos, así como la evaluación de las clases prácticas con la misma calificación. Las tres calificaciones se promedian a los fines de conceder la promoción requiriéndose un puntaje promedio de 7. Los alumnos que en alguno de los parciales tengan un aplaza no podrán obtener la promoción por más que recuperen con una calificación de 7 o más puntos</w:t>
            </w:r>
            <w:bookmarkStart w:colFirst="0" w:colLast="0" w:name="bookmark=id.4d34og8" w:id="8"/>
            <w:bookmarkEnd w:id="8"/>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2s8eyo1" w:id="9"/>
            <w:bookmarkEnd w:id="9"/>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17dp8vu" w:id="10"/>
            <w:bookmarkEnd w:id="10"/>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3rdcrjn" w:id="11"/>
            <w:bookmarkEnd w:id="11"/>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26in1rg" w:id="12"/>
            <w:bookmarkEnd w:id="12"/>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lnxbz9" w:id="13"/>
            <w:bookmarkEnd w:id="13"/>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35nkun2" w:id="14"/>
            <w:bookmarkEnd w:id="14"/>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1ksv4uv" w:id="15"/>
            <w:bookmarkEnd w:id="15"/>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44sinio" w:id="16"/>
            <w:bookmarkEnd w:id="16"/>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2jxsxqh" w:id="17"/>
            <w:bookmarkEnd w:id="17"/>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z337ya" w:id="18"/>
            <w:bookmarkEnd w:id="18"/>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bookmarkStart w:colFirst="0" w:colLast="0" w:name="bookmark=id.3j2qqm3" w:id="19"/>
            <w:bookmarkEnd w:id="19"/>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Observaciones:</w:t>
            </w:r>
            <w:bookmarkStart w:colFirst="0" w:colLast="0" w:name="bookmark=id.1y810tw" w:id="20"/>
            <w:bookmarkEnd w:id="20"/>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drawing>
          <wp:inline distB="0" distT="0" distL="0" distR="0">
            <wp:extent cx="3068955" cy="1471295"/>
            <wp:effectExtent b="0" l="0" r="0" t="0"/>
            <wp:docPr id="2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068955" cy="1471295"/>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Firma del Profesor Responsable: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Aclaración de la firma:   Polop, Santiago José</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Lugar y fecha:  Río Cuarto, 15 DE MARZO DE 202</w:t>
      </w:r>
      <w:r w:rsidDel="00000000" w:rsidR="00000000" w:rsidRPr="00000000">
        <w:rPr>
          <w:rFonts w:ascii="Times New Roman" w:cs="Times New Roman" w:eastAsia="Times New Roman" w:hAnsi="Times New Roman"/>
          <w:b w:val="1"/>
          <w:bCs w:val="1"/>
          <w:sz w:val="24"/>
          <w:szCs w:val="24"/>
          <w:rtl w:val="0"/>
        </w:rPr>
        <w:t xml:space="preserve">3</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spacing w:after="0" w:line="360" w:lineRule="auto"/>
        <w:jc w:val="both"/>
        <w:rPr>
          <w:rFonts w:ascii="Arial" w:cs="Arial" w:eastAsia="Arial" w:hAnsi="Arial"/>
          <w:b w:val="1"/>
          <w:bCs w:val="1"/>
        </w:rPr>
      </w:pPr>
      <w:sdt>
        <w:sdtPr>
          <w:id w:val="962750324"/>
          <w:tag w:val="goog_rdk_0"/>
        </w:sdtPr>
        <w:sdtContent>
          <w:commentRangeStart w:id="0"/>
        </w:sdtContent>
      </w:sdt>
      <w:r w:rsidDel="00000000" w:rsidR="00000000" w:rsidRPr="00000000">
        <w:rPr>
          <w:rFonts w:ascii="Arial" w:cs="Arial" w:eastAsia="Arial" w:hAnsi="Arial"/>
          <w:b w:val="1"/>
          <w:bCs w:val="1"/>
          <w:rtl w:val="0"/>
        </w:rPr>
        <w:t xml:space="preserve">2- Unidad II. Filosofía, sentido común e ideología</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ED">
      <w:pPr>
        <w:spacing w:after="0" w:line="360" w:lineRule="auto"/>
        <w:jc w:val="both"/>
        <w:rPr>
          <w:rFonts w:ascii="Arial" w:cs="Arial" w:eastAsia="Arial" w:hAnsi="Arial"/>
        </w:rPr>
      </w:pPr>
      <w:r w:rsidDel="00000000" w:rsidR="00000000" w:rsidRPr="00000000">
        <w:rPr>
          <w:rFonts w:ascii="Arial" w:cs="Arial" w:eastAsia="Arial" w:hAnsi="Arial"/>
          <w:rtl w:val="0"/>
        </w:rPr>
        <w:t xml:space="preserve">Contenidos mínimos: El sujeto y la sujeción. Verdad, verdades e ideas. Filosofía como corrupción. </w:t>
      </w:r>
    </w:p>
    <w:p w:rsidR="00000000" w:rsidDel="00000000" w:rsidP="00000000" w:rsidRDefault="00000000" w:rsidRPr="00000000" w14:paraId="000000EE">
      <w:pPr>
        <w:widowControl w:val="0"/>
        <w:numPr>
          <w:ilvl w:val="0"/>
          <w:numId w:val="7"/>
        </w:numPr>
        <w:spacing w:after="0" w:line="360" w:lineRule="auto"/>
        <w:ind w:left="720" w:hanging="360"/>
        <w:jc w:val="both"/>
        <w:rPr>
          <w:rFonts w:ascii="Calibri" w:cs="Calibri" w:eastAsia="Calibri" w:hAnsi="Calibri"/>
        </w:rPr>
      </w:pPr>
      <w:sdt>
        <w:sdtPr>
          <w:id w:val="-1475891004"/>
          <w:tag w:val="goog_rdk_1"/>
        </w:sdtPr>
        <w:sdtContent>
          <w:commentRangeStart w:id="1"/>
        </w:sdtContent>
      </w:sdt>
      <w:sdt>
        <w:sdtPr>
          <w:id w:val="1566489309"/>
          <w:tag w:val="goog_rdk_2"/>
        </w:sdtPr>
        <w:sdtContent>
          <w:commentRangeStart w:id="2"/>
        </w:sdtContent>
      </w:sdt>
      <w:r w:rsidDel="00000000" w:rsidR="00000000" w:rsidRPr="00000000">
        <w:rPr>
          <w:rFonts w:ascii="Arial" w:cs="Arial" w:eastAsia="Arial" w:hAnsi="Arial"/>
          <w:color w:val="00000a"/>
          <w:rtl w:val="0"/>
        </w:rPr>
        <w:t xml:space="preserve">Karl Marx. La ideología alemana. Selección de la cátedra. Editorial Grijalbo, Barcelona, 1970. Pp. 16-52</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EF">
      <w:pPr>
        <w:widowControl w:val="0"/>
        <w:numPr>
          <w:ilvl w:val="0"/>
          <w:numId w:val="7"/>
        </w:numPr>
        <w:spacing w:after="0" w:line="360" w:lineRule="auto"/>
        <w:ind w:left="720" w:hanging="360"/>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F0">
      <w:pPr>
        <w:widowControl w:val="0"/>
        <w:numPr>
          <w:ilvl w:val="0"/>
          <w:numId w:val="7"/>
        </w:numPr>
        <w:spacing w:after="0" w:line="360" w:lineRule="auto"/>
        <w:ind w:left="720" w:hanging="360"/>
        <w:jc w:val="both"/>
        <w:rPr>
          <w:rFonts w:ascii="Calibri" w:cs="Calibri" w:eastAsia="Calibri" w:hAnsi="Calibri"/>
        </w:rPr>
      </w:pPr>
      <w:r w:rsidDel="00000000" w:rsidR="00000000" w:rsidRPr="00000000">
        <w:rPr>
          <w:rFonts w:ascii="Arial" w:cs="Arial" w:eastAsia="Arial" w:hAnsi="Arial"/>
          <w:color w:val="00000a"/>
          <w:rtl w:val="0"/>
        </w:rPr>
        <w:t xml:space="preserve">Antonio Gramsci. Introducción al estudio de la filosofía y el materialismo histórico. En </w:t>
      </w:r>
      <w:r w:rsidDel="00000000" w:rsidR="00000000" w:rsidRPr="00000000">
        <w:rPr>
          <w:rFonts w:ascii="Arial" w:cs="Arial" w:eastAsia="Arial" w:hAnsi="Arial"/>
          <w:i w:val="1"/>
          <w:iCs w:val="1"/>
          <w:color w:val="00000a"/>
          <w:rtl w:val="0"/>
        </w:rPr>
        <w:t xml:space="preserve">El materialismo histórico y la filosofía de Benedetto Croce</w:t>
      </w:r>
      <w:r w:rsidDel="00000000" w:rsidR="00000000" w:rsidRPr="00000000">
        <w:rPr>
          <w:rFonts w:ascii="Arial" w:cs="Arial" w:eastAsia="Arial" w:hAnsi="Arial"/>
          <w:color w:val="00000a"/>
          <w:rtl w:val="0"/>
        </w:rPr>
        <w:t xml:space="preserve">. Buenos </w:t>
      </w:r>
      <w:sdt>
        <w:sdtPr>
          <w:id w:val="-1936694289"/>
          <w:tag w:val="goog_rdk_3"/>
        </w:sdtPr>
        <w:sdtContent>
          <w:commentRangeStart w:id="3"/>
        </w:sdtContent>
      </w:sdt>
      <w:r w:rsidDel="00000000" w:rsidR="00000000" w:rsidRPr="00000000">
        <w:rPr>
          <w:rFonts w:ascii="Arial" w:cs="Arial" w:eastAsia="Arial" w:hAnsi="Arial"/>
          <w:color w:val="00000a"/>
          <w:rtl w:val="0"/>
        </w:rPr>
        <w:t xml:space="preserve">Aires, Nueva Visión 2008. Pp. 7-25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F1">
      <w:pPr>
        <w:widowControl w:val="0"/>
        <w:spacing w:after="0" w:line="360" w:lineRule="auto"/>
        <w:jc w:val="both"/>
        <w:rPr/>
      </w:pPr>
      <w:r w:rsidDel="00000000" w:rsidR="00000000" w:rsidRPr="00000000">
        <w:rPr>
          <w:rtl w:val="0"/>
        </w:rPr>
      </w:r>
    </w:p>
    <w:p w:rsidR="00000000" w:rsidDel="00000000" w:rsidP="00000000" w:rsidRDefault="00000000" w:rsidRPr="00000000" w14:paraId="000000F2">
      <w:pPr>
        <w:widowControl w:val="0"/>
        <w:spacing w:after="0" w:line="360" w:lineRule="auto"/>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F3">
      <w:pPr>
        <w:widowControl w:val="0"/>
        <w:numPr>
          <w:ilvl w:val="0"/>
          <w:numId w:val="6"/>
        </w:numPr>
        <w:spacing w:after="0" w:line="360" w:lineRule="auto"/>
        <w:ind w:left="720" w:hanging="360"/>
        <w:jc w:val="both"/>
        <w:rPr>
          <w:rFonts w:ascii="Arial" w:cs="Arial" w:eastAsia="Arial" w:hAnsi="Arial"/>
          <w:color w:val="00000a"/>
        </w:rPr>
      </w:pPr>
      <w:r w:rsidDel="00000000" w:rsidR="00000000" w:rsidRPr="00000000">
        <w:rPr>
          <w:rFonts w:ascii="Arial" w:cs="Arial" w:eastAsia="Arial" w:hAnsi="Arial"/>
          <w:color w:val="00000a"/>
          <w:rtl w:val="0"/>
        </w:rPr>
        <w:t xml:space="preserve">Práctico: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sectPr>
      <w:headerReference r:id="rId13" w:type="default"/>
      <w:footerReference r:id="rId14" w:type="default"/>
      <w:pgSz w:h="16838" w:w="11906" w:orient="portrait"/>
      <w:pgMar w:bottom="1417" w:top="1417" w:left="1701" w:right="1701"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antiago Polop" w:id="1" w:date="2024-02-21T13:02:31Z">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Cambiar por Feinmnn, cap 1 y 2</w:t>
      </w:r>
    </w:p>
  </w:comment>
  <w:comment w:author="C Juan Pablo" w:id="2" w:date="2024-02-28T15:16:47Z">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REvisar si vale la pena esto</w:t>
      </w:r>
    </w:p>
  </w:comment>
  <w:comment w:author="Santiago Polop" w:id="3" w:date="2024-02-21T12:43:19Z">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Acorté el texto de Gramsci</w:t>
      </w:r>
    </w:p>
  </w:comment>
  <w:comment w:author="C Juan Pablo" w:id="0" w:date="2024-02-28T15:16:33Z">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Pasar a bibliografía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00" w15:done="0"/>
  <w15:commentEx w15:paraId="00000101" w15:paraIdParent="00000100" w15:done="0"/>
  <w15:commentEx w15:paraId="00000102" w15:done="0"/>
  <w15:commentEx w15:paraId="0000010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8503.0" w:type="dxa"/>
      <w:jc w:val="left"/>
      <w:tblInd w:w="1.0" w:type="dxa"/>
      <w:tblLayout w:type="fixed"/>
      <w:tblLook w:val="0000"/>
    </w:tblPr>
    <w:tblGrid>
      <w:gridCol w:w="891"/>
      <w:gridCol w:w="7612"/>
      <w:tblGridChange w:id="0">
        <w:tblGrid>
          <w:gridCol w:w="891"/>
          <w:gridCol w:w="7612"/>
        </w:tblGrid>
      </w:tblGridChange>
    </w:tblGrid>
    <w:tr>
      <w:trPr>
        <w:cantSplit w:val="0"/>
        <w:tblHeader w:val="0"/>
      </w:trPr>
      <w:tc>
        <w:tcPr>
          <w:tcBorders>
            <w:top w:color="808080" w:space="0" w:sz="18" w:val="single"/>
            <w:right w:color="808080" w:space="0" w:sz="18" w:val="single"/>
          </w:tcBorders>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18" w:val="single"/>
            <w:left w:color="808080" w:space="0" w:sz="18" w:val="single"/>
          </w:tcBorders>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Esta planilla reemplaza la nota que debía presentar cada docente para solicitar la autorización para implementar el sistema de promoción en las asignaturas. Se presenta junto con el programa de la asignatura.</w:t>
      </w:r>
    </w:p>
  </w:footnote>
  <w:footnote w:id="1">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Cada profesor podrá presentar sólo una planilla conteniendo todas las asignaturas a su cargo para las que solicita la condición de promoción para los estudiantes cursantes.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b w:val="0"/>
        <w:bCs w:val="0"/>
        <w:i w:val="1"/>
        <w:iCs w:val="1"/>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bCs w:val="0"/>
        <w:i w:val="1"/>
        <w:iCs w:val="1"/>
        <w:smallCaps w:val="0"/>
        <w:strike w:val="0"/>
        <w:color w:val="000000"/>
        <w:sz w:val="24"/>
        <w:szCs w:val="24"/>
        <w:u w:val="none"/>
        <w:shd w:fill="auto" w:val="clear"/>
        <w:vertAlign w:val="baseline"/>
        <w:rtl w:val="0"/>
      </w:rPr>
      <w:t xml:space="preserve">Universidad Nacional de Río Cuarto</w:t>
    </w:r>
    <w:r w:rsidDel="00000000" w:rsidR="00000000" w:rsidRPr="00000000">
      <w:drawing>
        <wp:anchor allowOverlap="1" behindDoc="0" distB="0" distT="0" distL="0" distR="0" hidden="0" layoutInCell="1" locked="0" relativeHeight="0" simplePos="0">
          <wp:simplePos x="0" y="0"/>
          <wp:positionH relativeFrom="column">
            <wp:posOffset>5085080</wp:posOffset>
          </wp:positionH>
          <wp:positionV relativeFrom="paragraph">
            <wp:posOffset>-92071</wp:posOffset>
          </wp:positionV>
          <wp:extent cx="426085" cy="564515"/>
          <wp:effectExtent b="0" l="0" r="0" t="0"/>
          <wp:wrapSquare wrapText="bothSides" distB="0" distT="0" distL="0" distR="0"/>
          <wp:docPr descr="LOGOFAC" id="23" name="image3.jpg"/>
          <a:graphic>
            <a:graphicData uri="http://schemas.openxmlformats.org/drawingml/2006/picture">
              <pic:pic>
                <pic:nvPicPr>
                  <pic:cNvPr descr="LOGOFAC" id="0" name="image3.jpg"/>
                  <pic:cNvPicPr preferRelativeResize="0"/>
                </pic:nvPicPr>
                <pic:blipFill>
                  <a:blip r:embed="rId1"/>
                  <a:srcRect b="0" l="0" r="0" t="0"/>
                  <a:stretch>
                    <a:fillRect/>
                  </a:stretch>
                </pic:blipFill>
                <pic:spPr>
                  <a:xfrm>
                    <a:off x="0" y="0"/>
                    <a:ext cx="426085" cy="56451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99695</wp:posOffset>
          </wp:positionH>
          <wp:positionV relativeFrom="paragraph">
            <wp:posOffset>-27936</wp:posOffset>
          </wp:positionV>
          <wp:extent cx="346710" cy="508635"/>
          <wp:effectExtent b="0" l="0" r="0" t="0"/>
          <wp:wrapSquare wrapText="bothSides" distB="0" distT="0" distL="0" distR="0"/>
          <wp:docPr descr="logoUNRCcolor" id="22" name="image1.jpg"/>
          <a:graphic>
            <a:graphicData uri="http://schemas.openxmlformats.org/drawingml/2006/picture">
              <pic:pic>
                <pic:nvPicPr>
                  <pic:cNvPr descr="logoUNRCcolor" id="0" name="image1.jpg"/>
                  <pic:cNvPicPr preferRelativeResize="0"/>
                </pic:nvPicPr>
                <pic:blipFill>
                  <a:blip r:embed="rId2"/>
                  <a:srcRect b="0" l="0" r="0" t="0"/>
                  <a:stretch>
                    <a:fillRect/>
                  </a:stretch>
                </pic:blipFill>
                <pic:spPr>
                  <a:xfrm>
                    <a:off x="0" y="0"/>
                    <a:ext cx="346710" cy="508635"/>
                  </a:xfrm>
                  <a:prstGeom prst="rect"/>
                  <a:ln/>
                </pic:spPr>
              </pic:pic>
            </a:graphicData>
          </a:graphic>
        </wp:anchor>
      </w:drawing>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b w:val="0"/>
        <w:bCs w:val="0"/>
        <w:i w:val="1"/>
        <w:iCs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0"/>
      <w:jc w:val="left"/>
      <w:rPr>
        <w:rFonts w:ascii="Century Schoolbook" w:cs="Century Schoolbook" w:eastAsia="Century Schoolbook" w:hAnsi="Century Schoolbook"/>
        <w:b w:val="0"/>
        <w:bCs w:val="0"/>
        <w:i w:val="1"/>
        <w:iCs w:val="1"/>
        <w:smallCaps w:val="0"/>
        <w:strike w:val="0"/>
        <w:color w:val="000000"/>
        <w:sz w:val="24"/>
        <w:szCs w:val="24"/>
        <w:u w:val="none"/>
        <w:shd w:fill="auto" w:val="clear"/>
        <w:vertAlign w:val="baseline"/>
      </w:rPr>
    </w:pPr>
    <w:r w:rsidDel="00000000" w:rsidR="00000000" w:rsidRPr="00000000">
      <w:rPr>
        <w:rFonts w:ascii="Century Schoolbook" w:cs="Century Schoolbook" w:eastAsia="Century Schoolbook" w:hAnsi="Century Schoolbook"/>
        <w:b w:val="0"/>
        <w:bCs w:val="0"/>
        <w:i w:val="1"/>
        <w:iCs w:val="1"/>
        <w:smallCaps w:val="0"/>
        <w:strike w:val="0"/>
        <w:color w:val="000000"/>
        <w:sz w:val="24"/>
        <w:szCs w:val="24"/>
        <w:u w:val="none"/>
        <w:shd w:fill="auto" w:val="clear"/>
        <w:vertAlign w:val="baseline"/>
        <w:rtl w:val="0"/>
      </w:rPr>
      <w:t xml:space="preserve">Facultad de Ciencias Humanas</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707.0000000000002"/>
      <w:jc w:val="left"/>
      <w:rPr>
        <w:rFonts w:ascii="Century Gothic" w:cs="Century Gothic" w:eastAsia="Century Gothic" w:hAnsi="Century Gothic"/>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1.%2"/>
      <w:lvlJc w:val="left"/>
      <w:pPr>
        <w:ind w:left="1440" w:hanging="360"/>
      </w:pPr>
      <w:rPr/>
    </w:lvl>
    <w:lvl w:ilvl="2">
      <w:start w:val="1"/>
      <w:numFmt w:val="lowerRoman"/>
      <w:lvlText w:val="%2.%3"/>
      <w:lvlJc w:val="right"/>
      <w:pPr>
        <w:ind w:left="2160" w:hanging="180"/>
      </w:pPr>
      <w:rPr/>
    </w:lvl>
    <w:lvl w:ilvl="3">
      <w:start w:val="1"/>
      <w:numFmt w:val="decimal"/>
      <w:lvlText w:val="%3.%4"/>
      <w:lvlJc w:val="left"/>
      <w:pPr>
        <w:ind w:left="2880" w:hanging="360"/>
      </w:pPr>
      <w:rPr/>
    </w:lvl>
    <w:lvl w:ilvl="4">
      <w:start w:val="1"/>
      <w:numFmt w:val="lowerLetter"/>
      <w:lvlText w:val="%4.%5"/>
      <w:lvlJc w:val="left"/>
      <w:pPr>
        <w:ind w:left="3600" w:hanging="360"/>
      </w:pPr>
      <w:rPr/>
    </w:lvl>
    <w:lvl w:ilvl="5">
      <w:start w:val="1"/>
      <w:numFmt w:val="lowerRoman"/>
      <w:lvlText w:val="%5.%6"/>
      <w:lvlJc w:val="right"/>
      <w:pPr>
        <w:ind w:left="4320" w:hanging="180"/>
      </w:pPr>
      <w:rPr/>
    </w:lvl>
    <w:lvl w:ilvl="6">
      <w:start w:val="1"/>
      <w:numFmt w:val="decimal"/>
      <w:lvlText w:val="%6.%7"/>
      <w:lvlJc w:val="left"/>
      <w:pPr>
        <w:ind w:left="5040" w:hanging="360"/>
      </w:pPr>
      <w:rPr/>
    </w:lvl>
    <w:lvl w:ilvl="7">
      <w:start w:val="1"/>
      <w:numFmt w:val="lowerLetter"/>
      <w:lvlText w:val="%7.%8"/>
      <w:lvlJc w:val="left"/>
      <w:pPr>
        <w:ind w:left="5760" w:hanging="360"/>
      </w:pPr>
      <w:rPr/>
    </w:lvl>
    <w:lvl w:ilvl="8">
      <w:start w:val="1"/>
      <w:numFmt w:val="lowerRoman"/>
      <w:lvlText w:val="%8.%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1.%2"/>
      <w:lvlJc w:val="left"/>
      <w:pPr>
        <w:ind w:left="1440" w:hanging="360"/>
      </w:pPr>
      <w:rPr/>
    </w:lvl>
    <w:lvl w:ilvl="2">
      <w:start w:val="1"/>
      <w:numFmt w:val="lowerRoman"/>
      <w:lvlText w:val="%2.%3"/>
      <w:lvlJc w:val="right"/>
      <w:pPr>
        <w:ind w:left="2160" w:hanging="180"/>
      </w:pPr>
      <w:rPr/>
    </w:lvl>
    <w:lvl w:ilvl="3">
      <w:start w:val="1"/>
      <w:numFmt w:val="decimal"/>
      <w:lvlText w:val="%3.%4"/>
      <w:lvlJc w:val="left"/>
      <w:pPr>
        <w:ind w:left="2880" w:hanging="360"/>
      </w:pPr>
      <w:rPr/>
    </w:lvl>
    <w:lvl w:ilvl="4">
      <w:start w:val="1"/>
      <w:numFmt w:val="lowerLetter"/>
      <w:lvlText w:val="%4.%5"/>
      <w:lvlJc w:val="left"/>
      <w:pPr>
        <w:ind w:left="3600" w:hanging="360"/>
      </w:pPr>
      <w:rPr/>
    </w:lvl>
    <w:lvl w:ilvl="5">
      <w:start w:val="1"/>
      <w:numFmt w:val="lowerRoman"/>
      <w:lvlText w:val="%5.%6"/>
      <w:lvlJc w:val="right"/>
      <w:pPr>
        <w:ind w:left="4320" w:hanging="180"/>
      </w:pPr>
      <w:rPr/>
    </w:lvl>
    <w:lvl w:ilvl="6">
      <w:start w:val="1"/>
      <w:numFmt w:val="decimal"/>
      <w:lvlText w:val="%6.%7"/>
      <w:lvlJc w:val="left"/>
      <w:pPr>
        <w:ind w:left="5040" w:hanging="360"/>
      </w:pPr>
      <w:rPr/>
    </w:lvl>
    <w:lvl w:ilvl="7">
      <w:start w:val="1"/>
      <w:numFmt w:val="lowerLetter"/>
      <w:lvlText w:val="%7.%8"/>
      <w:lvlJc w:val="left"/>
      <w:pPr>
        <w:ind w:left="5760" w:hanging="360"/>
      </w:pPr>
      <w:rPr/>
    </w:lvl>
    <w:lvl w:ilvl="8">
      <w:start w:val="1"/>
      <w:numFmt w:val="lowerRoman"/>
      <w:lvlText w:val="%8.%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name w:val="Default Paragraph Font"/>
    <w:qFormat w:val="1"/>
    <w:rPr/>
  </w:style>
  <w:style w:type="character" w:styleId="EncabezadoCar">
    <w:name w:val="Encabezado Car"/>
    <w:basedOn w:val="DefaultParagraphFont"/>
    <w:qFormat w:val="1"/>
    <w:rPr>
      <w:rFonts w:ascii="Calibri" w:cs="Calibri" w:eastAsia="Times New Roman" w:hAnsi="Calibri"/>
      <w:lang w:val="es-ES"/>
    </w:rPr>
  </w:style>
  <w:style w:type="character" w:styleId="PiedepginaCar">
    <w:name w:val="Pie de página Car"/>
    <w:basedOn w:val="DefaultParagraphFont"/>
    <w:qFormat w:val="1"/>
    <w:rPr>
      <w:rFonts w:ascii="Calibri" w:cs="Calibri" w:eastAsia="Times New Roman" w:hAnsi="Calibri"/>
      <w:lang w:val="es-ES"/>
    </w:rPr>
  </w:style>
  <w:style w:type="character" w:styleId="Textodelmarcadordeposicin1">
    <w:name w:val="Texto del marcador de posición1"/>
    <w:qFormat w:val="1"/>
    <w:rPr>
      <w:rFonts w:cs="Times New Roman"/>
      <w:color w:val="808080"/>
    </w:rPr>
  </w:style>
  <w:style w:type="character" w:styleId="Strong">
    <w:name w:val="Strong"/>
    <w:qFormat w:val="1"/>
    <w:rPr>
      <w:rFonts w:cs="Times New Roman"/>
      <w:b w:val="1"/>
      <w:bCs w:val="1"/>
    </w:rPr>
  </w:style>
  <w:style w:type="character" w:styleId="TextonotapieCar">
    <w:name w:val="Texto nota pie Car"/>
    <w:basedOn w:val="DefaultParagraphFont"/>
    <w:qFormat w:val="1"/>
    <w:rPr>
      <w:rFonts w:ascii="Calibri" w:cs="Calibri" w:eastAsia="Times New Roman" w:hAnsi="Calibri"/>
      <w:sz w:val="20"/>
      <w:szCs w:val="20"/>
      <w:lang w:val="es-ES"/>
    </w:rPr>
  </w:style>
  <w:style w:type="character" w:styleId="Ancladenotaalpie">
    <w:name w:val="Ancla de nota al pie"/>
    <w:rPr>
      <w:rFonts w:cs="Times New Roman"/>
      <w:vertAlign w:val="superscript"/>
    </w:rPr>
  </w:style>
  <w:style w:type="character" w:styleId="FootnoteCharacters">
    <w:name w:val="Footnote Characters"/>
    <w:qFormat w:val="1"/>
    <w:rPr>
      <w:rFonts w:cs="Times New Roman"/>
      <w:vertAlign w:val="superscript"/>
    </w:rPr>
  </w:style>
  <w:style w:type="character" w:styleId="Estilo2">
    <w:name w:val="Estilo2"/>
    <w:qFormat w:val="1"/>
    <w:rPr>
      <w:rFonts w:ascii="Arial" w:cs="Times New Roman" w:hAnsi="Arial"/>
      <w:sz w:val="22"/>
    </w:rPr>
  </w:style>
  <w:style w:type="character" w:styleId="TextodegloboCar">
    <w:name w:val="Texto de globo Car"/>
    <w:basedOn w:val="DefaultParagraphFont"/>
    <w:qFormat w:val="1"/>
    <w:rPr>
      <w:rFonts w:ascii="Tahoma" w:cs="Tahoma" w:eastAsia="Times New Roman" w:hAnsi="Tahoma"/>
      <w:sz w:val="16"/>
      <w:szCs w:val="16"/>
      <w:lang w:val="es-ES"/>
    </w:rPr>
  </w:style>
  <w:style w:type="character" w:styleId="Appletabspan">
    <w:name w:val="apple-tab-span"/>
    <w:basedOn w:val="DefaultParagraphFont"/>
    <w:qFormat w:val="1"/>
    <w:rPr/>
  </w:style>
  <w:style w:type="character" w:styleId="Caracteresdenotaalpie">
    <w:name w:val="Caracteres de nota al pie"/>
    <w:qFormat w:val="1"/>
    <w:rPr/>
  </w:style>
  <w:style w:type="character" w:styleId="Ancladenotafinal">
    <w:name w:val="Ancla de nota final"/>
    <w:rPr>
      <w:vertAlign w:val="superscript"/>
    </w:rPr>
  </w:style>
  <w:style w:type="character" w:styleId="Caracteresdenotafinal">
    <w:name w:val="Caracteres de nota final"/>
    <w:qFormat w:val="1"/>
    <w:rPr/>
  </w:style>
  <w:style w:type="character" w:styleId="EnlacedeInternet">
    <w:name w:val="Enlace de Internet"/>
    <w:rPr>
      <w:color w:val="000080"/>
      <w:u w:val="single"/>
      <w:lang w:bidi="zxx" w:eastAsia="zxx" w:val="zxx"/>
    </w:rPr>
  </w:style>
  <w:style w:type="paragraph" w:styleId="Ttulo">
    <w:name w:val="Título"/>
    <w:basedOn w:val="Normal1"/>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1"/>
    <w:pPr>
      <w:spacing w:after="140" w:before="0" w:line="276" w:lineRule="auto"/>
    </w:pPr>
    <w:rPr/>
  </w:style>
  <w:style w:type="paragraph" w:styleId="Lista">
    <w:name w:val="List"/>
    <w:basedOn w:val="Cuerpodetexto"/>
    <w:pPr/>
    <w:rPr>
      <w:rFonts w:cs="Lucida Sans"/>
    </w:rPr>
  </w:style>
  <w:style w:type="paragraph" w:styleId="Leyenda">
    <w:name w:val="Caption"/>
    <w:basedOn w:val="Normal1"/>
    <w:qFormat w:val="1"/>
    <w:pPr>
      <w:suppressLineNumbers w:val="1"/>
      <w:spacing w:after="120" w:before="120"/>
    </w:pPr>
    <w:rPr>
      <w:rFonts w:cs="Lucida Sans"/>
      <w:i w:val="1"/>
      <w:iCs w:val="1"/>
      <w:sz w:val="24"/>
      <w:szCs w:val="24"/>
    </w:rPr>
  </w:style>
  <w:style w:type="paragraph" w:styleId="Ndice">
    <w:name w:val="Índice"/>
    <w:basedOn w:val="Normal1"/>
    <w:qFormat w:val="1"/>
    <w:pPr>
      <w:suppressLineNumbers w:val="1"/>
    </w:pPr>
    <w:rPr>
      <w:rFonts w:cs="Lucida Sans"/>
    </w:rPr>
  </w:style>
  <w:style w:type="paragraph" w:styleId="Normal1">
    <w:name w:val="LO-normal1"/>
    <w:qFormat w:val="1"/>
    <w:pPr>
      <w:widowControl w:val="1"/>
      <w:kinsoku w:val="1"/>
      <w:overflowPunct w:val="1"/>
      <w:autoSpaceDE w:val="1"/>
      <w:bidi w:val="0"/>
      <w:spacing w:after="200" w:before="0" w:line="276" w:lineRule="auto"/>
      <w:jc w:val="left"/>
    </w:pPr>
    <w:rPr>
      <w:rFonts w:ascii="Calibri" w:cs="Calibri" w:eastAsia="Calibri" w:hAnsi="Calibri"/>
      <w:color w:val="auto"/>
      <w:kern w:val="0"/>
      <w:sz w:val="22"/>
      <w:szCs w:val="22"/>
      <w:lang w:bidi="hi-IN" w:eastAsia="zh-CN" w:val="es-ES"/>
    </w:rPr>
  </w:style>
  <w:style w:type="paragraph" w:styleId="LOnormal">
    <w:name w:val="LO-normal"/>
    <w:qFormat w:val="1"/>
    <w:pPr>
      <w:widowControl w:val="1"/>
      <w:suppressAutoHyphens w:val="1"/>
      <w:kinsoku w:val="1"/>
      <w:overflowPunct w:val="1"/>
      <w:autoSpaceDE w:val="1"/>
      <w:bidi w:val="0"/>
      <w:spacing w:after="200" w:before="0" w:line="276" w:lineRule="auto"/>
      <w:jc w:val="left"/>
    </w:pPr>
    <w:rPr>
      <w:rFonts w:ascii="Calibri" w:cs="Calibri" w:eastAsia="Calibri" w:hAnsi="Calibri"/>
      <w:color w:val="auto"/>
      <w:kern w:val="0"/>
      <w:sz w:val="22"/>
      <w:szCs w:val="22"/>
      <w:lang w:bidi="hi-IN" w:eastAsia="zh-CN" w:val="es-ES"/>
    </w:rPr>
  </w:style>
  <w:style w:type="paragraph" w:styleId="Cabeceraypie">
    <w:name w:val="Cabecera y pie"/>
    <w:basedOn w:val="Normal1"/>
    <w:qFormat w:val="1"/>
    <w:pPr/>
    <w:rPr/>
  </w:style>
  <w:style w:type="paragraph" w:styleId="Cabecera">
    <w:name w:val="Header"/>
    <w:basedOn w:val="LOnormal"/>
    <w:pPr>
      <w:tabs>
        <w:tab w:val="clear" w:pos="720"/>
        <w:tab w:val="center" w:leader="none" w:pos="4252"/>
        <w:tab w:val="right" w:leader="none" w:pos="8504"/>
      </w:tabs>
      <w:spacing w:after="0" w:before="0" w:line="240" w:lineRule="auto"/>
    </w:pPr>
    <w:rPr/>
  </w:style>
  <w:style w:type="paragraph" w:styleId="Piedepgina">
    <w:name w:val="Footer"/>
    <w:basedOn w:val="LOnormal"/>
    <w:pPr>
      <w:tabs>
        <w:tab w:val="clear" w:pos="720"/>
        <w:tab w:val="center" w:leader="none" w:pos="4252"/>
        <w:tab w:val="right" w:leader="none" w:pos="8504"/>
      </w:tabs>
      <w:spacing w:after="0" w:before="0" w:line="240" w:lineRule="auto"/>
    </w:pPr>
    <w:rPr/>
  </w:style>
  <w:style w:type="paragraph" w:styleId="Notaalpie">
    <w:name w:val="Footnote Text"/>
    <w:basedOn w:val="LOnormal"/>
    <w:pPr/>
    <w:rPr>
      <w:sz w:val="20"/>
      <w:szCs w:val="20"/>
    </w:rPr>
  </w:style>
  <w:style w:type="paragraph" w:styleId="BalloonText">
    <w:name w:val="Balloon Text"/>
    <w:basedOn w:val="LOnormal"/>
    <w:qFormat w:val="1"/>
    <w:pPr>
      <w:spacing w:after="0" w:before="0" w:line="240" w:lineRule="auto"/>
    </w:pPr>
    <w:rPr>
      <w:rFonts w:ascii="Tahoma" w:cs="Tahoma" w:hAnsi="Tahoma"/>
      <w:sz w:val="16"/>
      <w:szCs w:val="16"/>
    </w:rPr>
  </w:style>
  <w:style w:type="paragraph" w:styleId="ListParagraph">
    <w:name w:val="List Paragraph"/>
    <w:basedOn w:val="LOnormal"/>
    <w:qFormat w:val="1"/>
    <w:pPr>
      <w:widowControl w:val="0"/>
      <w:spacing w:after="0" w:before="0" w:line="240" w:lineRule="auto"/>
      <w:ind w:left="720" w:right="0" w:hanging="0"/>
      <w:contextualSpacing w:val="1"/>
    </w:pPr>
    <w:rPr>
      <w:rFonts w:ascii="Liberation Serif" w:cs="Mangal" w:eastAsia="Droid Sans Fallback" w:hAnsi="Liberation Serif"/>
      <w:color w:val="00000a"/>
      <w:sz w:val="24"/>
      <w:szCs w:val="21"/>
      <w:lang w:bidi="hi-IN" w:eastAsia="zh-CN" w:val="es-AR"/>
    </w:rPr>
  </w:style>
  <w:style w:type="paragraph" w:styleId="NormalWeb">
    <w:name w:val="Normal (Web)"/>
    <w:basedOn w:val="LOnormal"/>
    <w:qFormat w:val="1"/>
    <w:pPr>
      <w:spacing w:after="280" w:before="280" w:line="240" w:lineRule="auto"/>
    </w:pPr>
    <w:rPr>
      <w:rFonts w:ascii="Times New Roman" w:cs="Times New Roman" w:hAnsi="Times New Roman"/>
      <w:sz w:val="24"/>
      <w:szCs w:val="24"/>
      <w:lang w:eastAsia="es-AR" w:val="es-AR"/>
    </w:rPr>
  </w:style>
  <w:style w:type="paragraph" w:styleId="Contenidodelatabla">
    <w:name w:val="Contenido de la tabla"/>
    <w:basedOn w:val="Normal"/>
    <w:qFormat w:val="1"/>
    <w:pPr>
      <w:widowControl w:val="0"/>
      <w:suppressLineNumbers w:val="1"/>
    </w:pPr>
    <w:rPr/>
  </w:style>
  <w:style w:type="numbering" w:styleId="NoList">
    <w:name w:val="No List"/>
    <w:qFormat w:val="1"/>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s://dialnet.unirioja.es/descarga/articulo/4895205.pdf" TargetMode="External"/><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4"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3FmYa5q2kRSrWKXG/yXGJHIkXg==">CgMxLjAaJwoBMBIiCiAIBCocCgtBQUFCSUk2NjcybxAIGgtBQUFCSUk2NjcybxonCgExEiIKIAgEKhwKC0FBQUJHbmhfR1JNEAgaC0FBQUJHbmhfR1JNGicKATISIgogCAQqHAoLQUFBQkduaF9HUk0QCBoLQUFBQklJNjY3MnMaJwoBMxIiCiAIBCocCgtBQUFCR25oX0dRWRAIGgtBQUFCR25oX0dRWSKbBAoLQUFBQkduaF9HUk0S6QMKC0FBQUJHbmhfR1JNEgtBQUFCR25oX0dSTRorCgl0ZXh0L2h0bWwSHkNhbWJpYXIgcG9yIEZlaW5tbm4sIGNhcCAxIHkgMiIsCgp0ZXh0L3BsYWluEh5DYW1iaWFyIHBvciBGZWlubW5uLCBjYXAgMSB5IDIqGyIVMTEzMTAyMzcyODkwNTc5NTAwMjc3KAA4ADC65ore3DE4uMuogt8xQvoBCgtBQUFCSUk2NjcycxILQUFBQkduaF9HUk0aKQoJdGV4dC9odG1sEhxSRXZpc2FyIHNpIHZhbGUgbGEgcGVuYSBlc3RvIioKCnRleHQvcGxhaW4SHFJFdmlzYXIgc2kgdmFsZSBsYSBwZW5hIGVzdG8qGyIVMTAxMjk3NzM4MDUxODc1NDYxMzQ4KAA4ADC4y6iC3zE4uMuogt8xWiAyNDc4M2RmMDc5YzY4MTY1YzIwMzM2MjM5ZGE3ZTIwNnICIAB4AIgBApoBBggAEAAYAKoBHhIcUkV2aXNhciBzaSB2YWxlIGxhIHBlbmEgZXN0b7ABALgBAcgBAFoMMmd4ajlwNzZob2lncgIgAHgAiAECmgEGCAAQABgAqgEgEh5DYW1iaWFyIHBvciBGZWlubW5uLCBjYXAgMSB5IDKwAQC4AQHIAQAYuuaK3twxILjLqILfMTAAQhBraXgucHJydnhjMmhqa2x0IpUCCgtBQUFCR25oX0dRWRLjAQoLQUFBQkduaF9HUVkSC0FBQUJHbmhfR1FZGigKCXRleHQvaHRtbBIbQWNvcnTDqSBlbCB0ZXh0byBkZSBHcmFtc2NpIikKCnRleHQvcGxhaW4SG0Fjb3J0w6kgZWwgdGV4dG8gZGUgR3JhbXNjaSobIhUxMTMxMDIzNzI4OTA1Nzk1MDAyNzcoADgAMKXCxN3cMTilwsTd3DFaDGIwM3F3eThkcTJ6ZHICIAB4AIgBApoBBggAEAAYAKoBHRIbQWNvcnTDqSBlbCB0ZXh0byBkZSBHcmFtc2NpsAEAuAEByAEAGKXCxN3cMSClwsTd3DEwAEIQa2l4LnoybzJxc2dpMnp2ZyKXAgoLQUFBQklJNjY3Mm8S5QEKC0FBQUJJSTY2NzJvEgtBQUFCSUk2NjcybxoiCgl0ZXh0L2h0bWwSFVBhc2FyIGEgYmlibGlvZ3JhZsOtYSIjCgp0ZXh0L3BsYWluEhVQYXNhciBhIGJpYmxpb2dyYWbDrWEqGyIVMTAxMjk3NzM4MDUxODc1NDYxMzQ4KAA4ADCT2aeC3zE4k9mngt8xWiBhZDcyNzg0ZDU2ZjVhNmRjMGM3YjU1MGM1OTk0ZGM5YXICIAB4AIgBApoBBggAEAAYAKoBFxIVUGFzYXIgYSBiaWJsaW9ncmFmw61hsAEAuAEByAEAGJPZp4LfMSCT2aeC3zEwAEIQa2l4Lmg5MGs4MDF5Z2ZuMjIJaWQuZ2pkZ3hzMgppZC4zMGowemxsMgppZC4xZm9iOXRlMgppZC4zem55c2g3MgppZC4yZXQ5MnAwMghoLnR5amN3dDIKaWQuM2R5NnZrbTIKaWQuMXQzaDVzZjIKaWQuNGQzNG9nODIKaWQuMnM4ZXlvMTIKaWQuMTdkcDh2dTIKaWQuM3JkY3JqbjIKaWQuMjZpbjFyZzIJaWQubG54Yno5MgppZC4zNW5rdW4yMgppZC4xa3N2NHV2MgppZC40NHNpbmlvMgppZC4yanhzeHFoMglpZC56MzM3eWEyCmlkLjNqMnFxbTMyCmlkLjF5ODEwdHc4AHIhMWI2aVJjQUgtTEtiZHZZQkR3WHNrbjAzZzFaeXh5bXU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2020-02-10T14:47:00Z</dcterms:created>
  <dc:creator>soniabel</dc:creator>
</cp:coreProperties>
</file>