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2B8" w:rsidRDefault="00EF52B8" w:rsidP="00EF52B8">
      <w:pPr>
        <w:jc w:val="center"/>
        <w:rPr>
          <w:b/>
          <w:bCs/>
          <w:sz w:val="36"/>
        </w:rPr>
      </w:pPr>
      <w:r>
        <w:rPr>
          <w:noProof/>
          <w:lang w:eastAsia="es-419"/>
        </w:rPr>
        <w:drawing>
          <wp:inline distT="0" distB="0" distL="0" distR="0" wp14:anchorId="04876702" wp14:editId="5C69E60E">
            <wp:extent cx="5400040" cy="8991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00040" cy="899160"/>
                    </a:xfrm>
                    <a:prstGeom prst="rect">
                      <a:avLst/>
                    </a:prstGeom>
                  </pic:spPr>
                </pic:pic>
              </a:graphicData>
            </a:graphic>
          </wp:inline>
        </w:drawing>
      </w:r>
    </w:p>
    <w:p w:rsidR="00EF52B8" w:rsidRDefault="00EF52B8" w:rsidP="00EF52B8">
      <w:pPr>
        <w:jc w:val="center"/>
        <w:rPr>
          <w:b/>
          <w:bCs/>
          <w:sz w:val="36"/>
        </w:rPr>
      </w:pPr>
    </w:p>
    <w:p w:rsidR="00EF52B8" w:rsidRPr="00EF52B8" w:rsidRDefault="00EF52B8" w:rsidP="00EF52B8">
      <w:pPr>
        <w:jc w:val="center"/>
        <w:rPr>
          <w:sz w:val="36"/>
        </w:rPr>
      </w:pPr>
      <w:r w:rsidRPr="00EF52B8">
        <w:rPr>
          <w:b/>
          <w:bCs/>
          <w:sz w:val="36"/>
        </w:rPr>
        <w:t>PROGRAMA</w:t>
      </w:r>
    </w:p>
    <w:p w:rsidR="00EF52B8" w:rsidRPr="00EF52B8" w:rsidRDefault="00EF52B8" w:rsidP="00EF52B8">
      <w:pPr>
        <w:jc w:val="center"/>
        <w:rPr>
          <w:b/>
          <w:bCs/>
          <w:sz w:val="52"/>
        </w:rPr>
      </w:pPr>
      <w:r w:rsidRPr="00EF52B8">
        <w:rPr>
          <w:b/>
          <w:bCs/>
          <w:sz w:val="52"/>
        </w:rPr>
        <w:t>Asignatura: Epistemología</w:t>
      </w:r>
      <w:r w:rsidR="00527356">
        <w:rPr>
          <w:b/>
          <w:bCs/>
          <w:sz w:val="52"/>
        </w:rPr>
        <w:t xml:space="preserve">, </w:t>
      </w:r>
      <w:r w:rsidRPr="00EF52B8">
        <w:rPr>
          <w:b/>
          <w:bCs/>
          <w:sz w:val="52"/>
        </w:rPr>
        <w:t>Educación</w:t>
      </w:r>
      <w:r w:rsidR="00527356">
        <w:rPr>
          <w:b/>
          <w:bCs/>
          <w:sz w:val="52"/>
        </w:rPr>
        <w:t xml:space="preserve"> y Educación Física</w:t>
      </w:r>
      <w:r w:rsidRPr="00EF52B8">
        <w:rPr>
          <w:b/>
          <w:bCs/>
          <w:sz w:val="52"/>
        </w:rPr>
        <w:t xml:space="preserve"> </w:t>
      </w:r>
    </w:p>
    <w:p w:rsidR="00EF52B8" w:rsidRPr="00EF52B8" w:rsidRDefault="00EF52B8" w:rsidP="00EF52B8">
      <w:pPr>
        <w:jc w:val="center"/>
        <w:rPr>
          <w:sz w:val="36"/>
        </w:rPr>
      </w:pPr>
      <w:r w:rsidRPr="00EF52B8">
        <w:rPr>
          <w:b/>
          <w:bCs/>
          <w:sz w:val="36"/>
        </w:rPr>
        <w:t>Código/s: 6645</w:t>
      </w:r>
    </w:p>
    <w:p w:rsidR="00EF52B8" w:rsidRPr="00EF52B8" w:rsidRDefault="00EF52B8" w:rsidP="00EF52B8">
      <w:pPr>
        <w:jc w:val="center"/>
        <w:rPr>
          <w:sz w:val="36"/>
        </w:rPr>
      </w:pPr>
      <w:r w:rsidRPr="00EF52B8">
        <w:rPr>
          <w:b/>
          <w:bCs/>
          <w:sz w:val="36"/>
        </w:rPr>
        <w:t xml:space="preserve">Curso: </w:t>
      </w:r>
      <w:r w:rsidRPr="00EF52B8">
        <w:rPr>
          <w:sz w:val="36"/>
        </w:rPr>
        <w:t>primer año</w:t>
      </w:r>
    </w:p>
    <w:p w:rsidR="00EF52B8" w:rsidRPr="00EF52B8" w:rsidRDefault="00EF52B8" w:rsidP="00EF52B8">
      <w:pPr>
        <w:jc w:val="center"/>
        <w:rPr>
          <w:sz w:val="36"/>
        </w:rPr>
      </w:pPr>
      <w:r w:rsidRPr="00EF52B8">
        <w:rPr>
          <w:b/>
          <w:bCs/>
          <w:sz w:val="36"/>
        </w:rPr>
        <w:t>Comisión: única</w:t>
      </w:r>
    </w:p>
    <w:p w:rsidR="00EF52B8" w:rsidRDefault="00EF52B8" w:rsidP="00EF52B8">
      <w:pPr>
        <w:jc w:val="center"/>
        <w:rPr>
          <w:b/>
          <w:bCs/>
          <w:sz w:val="36"/>
        </w:rPr>
      </w:pPr>
    </w:p>
    <w:p w:rsidR="00EF52B8" w:rsidRPr="00EF52B8" w:rsidRDefault="00EF52B8" w:rsidP="00EF52B8">
      <w:pPr>
        <w:jc w:val="center"/>
        <w:rPr>
          <w:sz w:val="36"/>
        </w:rPr>
      </w:pPr>
      <w:r w:rsidRPr="00EF52B8">
        <w:rPr>
          <w:b/>
          <w:bCs/>
          <w:sz w:val="36"/>
        </w:rPr>
        <w:t xml:space="preserve">Régimen de la asignatura: </w:t>
      </w:r>
      <w:r w:rsidRPr="00EF52B8">
        <w:rPr>
          <w:sz w:val="36"/>
        </w:rPr>
        <w:t>cuatrimestral</w:t>
      </w:r>
    </w:p>
    <w:p w:rsidR="00EF52B8" w:rsidRPr="00EF52B8" w:rsidRDefault="00EF52B8" w:rsidP="00EF52B8">
      <w:pPr>
        <w:jc w:val="center"/>
        <w:rPr>
          <w:sz w:val="36"/>
        </w:rPr>
      </w:pPr>
      <w:r w:rsidRPr="00EF52B8">
        <w:rPr>
          <w:b/>
          <w:bCs/>
          <w:sz w:val="36"/>
        </w:rPr>
        <w:t xml:space="preserve">Asignación horaria semanal: </w:t>
      </w:r>
      <w:r w:rsidRPr="00EF52B8">
        <w:rPr>
          <w:sz w:val="36"/>
        </w:rPr>
        <w:t>4 horas</w:t>
      </w:r>
      <w:r w:rsidRPr="00EF52B8">
        <w:rPr>
          <w:b/>
          <w:bCs/>
          <w:sz w:val="36"/>
        </w:rPr>
        <w:t xml:space="preserve"> Asignación horaria total: 60 horas teóricas Plan 2008-Versión 0</w:t>
      </w:r>
    </w:p>
    <w:p w:rsidR="00EF52B8" w:rsidRDefault="00EF52B8" w:rsidP="00EF52B8">
      <w:pPr>
        <w:jc w:val="center"/>
        <w:rPr>
          <w:sz w:val="36"/>
        </w:rPr>
      </w:pPr>
      <w:r w:rsidRPr="00EF52B8">
        <w:rPr>
          <w:b/>
          <w:bCs/>
          <w:sz w:val="36"/>
        </w:rPr>
        <w:t xml:space="preserve">Profesor Responsable: </w:t>
      </w:r>
      <w:r w:rsidRPr="00EF52B8">
        <w:rPr>
          <w:sz w:val="36"/>
        </w:rPr>
        <w:t xml:space="preserve">Prof. Adjunto Exclusivo, </w:t>
      </w:r>
    </w:p>
    <w:p w:rsidR="00EF52B8" w:rsidRPr="00EF52B8" w:rsidRDefault="00EF52B8" w:rsidP="00EF52B8">
      <w:pPr>
        <w:jc w:val="center"/>
        <w:rPr>
          <w:sz w:val="36"/>
        </w:rPr>
      </w:pPr>
      <w:r>
        <w:rPr>
          <w:sz w:val="36"/>
        </w:rPr>
        <w:t xml:space="preserve">Dr. Marcelo Ducart </w:t>
      </w:r>
    </w:p>
    <w:p w:rsidR="00EF52B8" w:rsidRDefault="00EF52B8" w:rsidP="00EF52B8">
      <w:pPr>
        <w:jc w:val="center"/>
        <w:rPr>
          <w:b/>
          <w:bCs/>
          <w:sz w:val="36"/>
        </w:rPr>
      </w:pPr>
    </w:p>
    <w:p w:rsidR="00EF52B8" w:rsidRDefault="00EF52B8" w:rsidP="00EF52B8">
      <w:pPr>
        <w:jc w:val="center"/>
        <w:rPr>
          <w:b/>
          <w:bCs/>
          <w:sz w:val="36"/>
        </w:rPr>
      </w:pPr>
    </w:p>
    <w:p w:rsidR="00EF52B8" w:rsidRPr="00EF52B8" w:rsidRDefault="00EF52B8" w:rsidP="00EF52B8">
      <w:pPr>
        <w:jc w:val="center"/>
        <w:rPr>
          <w:sz w:val="36"/>
        </w:rPr>
      </w:pPr>
      <w:r w:rsidRPr="00EF52B8">
        <w:rPr>
          <w:b/>
          <w:bCs/>
          <w:sz w:val="36"/>
        </w:rPr>
        <w:t xml:space="preserve">Integrantes del equipo docente: </w:t>
      </w:r>
      <w:r w:rsidRPr="00EF52B8">
        <w:rPr>
          <w:sz w:val="36"/>
        </w:rPr>
        <w:t>Prof. JTP Semi- Esp. Marcela Siracusa.</w:t>
      </w:r>
    </w:p>
    <w:p w:rsidR="00EF52B8" w:rsidRPr="00EF52B8" w:rsidRDefault="008A3143" w:rsidP="00EF52B8">
      <w:pPr>
        <w:jc w:val="center"/>
        <w:rPr>
          <w:sz w:val="36"/>
        </w:rPr>
      </w:pPr>
      <w:r>
        <w:rPr>
          <w:b/>
          <w:bCs/>
          <w:sz w:val="36"/>
        </w:rPr>
        <w:t>Año académico: 2025</w:t>
      </w:r>
    </w:p>
    <w:p w:rsidR="00EF52B8" w:rsidRPr="00EF52B8" w:rsidRDefault="00EF52B8" w:rsidP="00EF52B8">
      <w:pPr>
        <w:jc w:val="center"/>
        <w:rPr>
          <w:sz w:val="36"/>
        </w:rPr>
      </w:pPr>
      <w:r w:rsidRPr="00EF52B8">
        <w:rPr>
          <w:b/>
          <w:bCs/>
          <w:sz w:val="36"/>
        </w:rPr>
        <w:t>Lugar y fe</w:t>
      </w:r>
      <w:r w:rsidR="00527356">
        <w:rPr>
          <w:b/>
          <w:bCs/>
          <w:sz w:val="36"/>
        </w:rPr>
        <w:t>cha: Río Cuarto. Ago</w:t>
      </w:r>
      <w:r w:rsidR="008A3143">
        <w:rPr>
          <w:b/>
          <w:bCs/>
          <w:sz w:val="36"/>
        </w:rPr>
        <w:t>sto de 2025</w:t>
      </w:r>
    </w:p>
    <w:p w:rsidR="00EF52B8" w:rsidRPr="00EF52B8" w:rsidRDefault="00EF52B8" w:rsidP="00EF52B8">
      <w:pPr>
        <w:spacing w:after="0" w:line="240" w:lineRule="auto"/>
        <w:jc w:val="both"/>
      </w:pPr>
      <w:r w:rsidRPr="00EF52B8">
        <w:rPr>
          <w:b/>
          <w:bCs/>
        </w:rPr>
        <w:lastRenderedPageBreak/>
        <w:t xml:space="preserve">Del responsable de cátedra. Titulaciones: </w:t>
      </w:r>
      <w:r w:rsidRPr="00EF52B8">
        <w:t>Profesor Nacional de Educación Física (UNRC)</w:t>
      </w:r>
      <w:r>
        <w:t xml:space="preserve"> </w:t>
      </w:r>
      <w:r w:rsidRPr="00EF52B8">
        <w:t>Año 1999; Licenciado en Educación Física (UNRC) Año: 2001; Profesor en Filosofía (Instituto</w:t>
      </w:r>
      <w:r>
        <w:t xml:space="preserve"> </w:t>
      </w:r>
      <w:r w:rsidRPr="00EF52B8">
        <w:t>Jesús Buen Pastor, Río Cuarto) Año: 1999; Magister en Educación y Universidad – MEU</w:t>
      </w:r>
      <w:r>
        <w:t xml:space="preserve"> </w:t>
      </w:r>
      <w:r w:rsidRPr="00EF52B8">
        <w:t xml:space="preserve">(UNRC) Año: 2005; </w:t>
      </w:r>
      <w:r>
        <w:t xml:space="preserve">Dr. en Ciencias Sociales (UNRC) 2022; </w:t>
      </w:r>
      <w:r w:rsidRPr="00EF52B8">
        <w:t>Instructor y Entrenador Nacional de Atletismo (Inst. Nacional del Deporte)</w:t>
      </w:r>
      <w:r>
        <w:t xml:space="preserve"> </w:t>
      </w:r>
      <w:r w:rsidRPr="00EF52B8">
        <w:t xml:space="preserve">Año: 1994-95. </w:t>
      </w:r>
      <w:r w:rsidRPr="00EF52B8">
        <w:rPr>
          <w:b/>
          <w:bCs/>
        </w:rPr>
        <w:t>Antecedentes:</w:t>
      </w:r>
      <w:r w:rsidRPr="00EF52B8">
        <w:t xml:space="preserve"> Docente efectivo por concurso desde el año 2007. Responsable además de las cátedras: Epistemología, Educación (cod.6645) y Epistemología de la Educación Física (cód. 3504) de la Licenciatura en Educación Física de la UNRC. Participa en Proyectos de Investigación del área desde el año 2003.</w:t>
      </w:r>
    </w:p>
    <w:p w:rsidR="00EF52B8" w:rsidRPr="00EF52B8" w:rsidRDefault="00EF52B8" w:rsidP="00EF52B8"/>
    <w:p w:rsidR="00EF52B8" w:rsidRPr="00EF52B8" w:rsidRDefault="00EF52B8" w:rsidP="00EF52B8">
      <w:pPr>
        <w:numPr>
          <w:ilvl w:val="0"/>
          <w:numId w:val="1"/>
        </w:numPr>
      </w:pPr>
      <w:r w:rsidRPr="00EF52B8">
        <w:rPr>
          <w:b/>
          <w:bCs/>
        </w:rPr>
        <w:t>Fundamentación</w:t>
      </w:r>
    </w:p>
    <w:p w:rsidR="00EF52B8" w:rsidRPr="00EF52B8" w:rsidRDefault="00EF52B8" w:rsidP="00EF52B8">
      <w:pPr>
        <w:jc w:val="both"/>
      </w:pPr>
      <w:r w:rsidRPr="00EF52B8">
        <w:t>La Asignatura Epistemología, Educación y Educación Física (6645) presente en el diseño curricular del Profesorado en Educación Física de la UNRC, del primer año de cursado, Plan 2008, versión 0, se encuadra dentro del campo de la Formación docente.</w:t>
      </w:r>
    </w:p>
    <w:p w:rsidR="00EF52B8" w:rsidRPr="00EF52B8" w:rsidRDefault="00EF52B8" w:rsidP="00EF52B8">
      <w:pPr>
        <w:jc w:val="both"/>
      </w:pPr>
      <w:r w:rsidRPr="00EF52B8">
        <w:t>Es uno de los espacios formativos centrado en procesos de enseñanza aprendizaje orientados hacia la especulación teórica práctica de problemáticas filosóficas de la disciplina. Se propone que los futuros profesores conozcan y analicen los principales fundamentos epistemológicos de la Educación Física como campo de conocimiento científico y pedagógico. Incorpora los debates acerca del conocimiento de la ciencia, las características de su producción y circulación en el contexto singular y regional de la Educación Física. Asimismo, como las modalidades y posibilidades de inserción y articulación de la disciplina en los procesos de transformación social.</w:t>
      </w:r>
    </w:p>
    <w:p w:rsidR="00EF52B8" w:rsidRPr="00EF52B8" w:rsidRDefault="00EF52B8" w:rsidP="00EF52B8">
      <w:pPr>
        <w:jc w:val="both"/>
      </w:pPr>
      <w:r w:rsidRPr="00EF52B8">
        <w:t>Teniendo en cuenta ciertas características generales de los alumnos, marcadas por una fuerte impronta deportivista, dificultades para la producción y comprensión crítica de textos filosóficos, como así también una gran heterogeneidad de lugares de origen y culturas de estudio, se ha previsto fortalecer dichas debilidades. En tal sentido, se prevén dentro del cursado, redoblar los esfuerzos pedagógicos para mejorar las competencias discursivas y no discursivas, así como también el nivel de integración y participación de los estudiantes.</w:t>
      </w:r>
    </w:p>
    <w:p w:rsidR="00EF52B8" w:rsidRPr="00EF52B8" w:rsidRDefault="00EF52B8" w:rsidP="00EF52B8">
      <w:pPr>
        <w:jc w:val="both"/>
      </w:pPr>
      <w:r w:rsidRPr="00EF52B8">
        <w:t>La reflexión epistemológica de la Educación Física, ayuda a profundizar la formación intelectual rigurosa sobre el ser humano, la capacitación para el análisis lógico, el ejercicio crítico, la valoración ética y el análisis de los fenómenos sociales y políticos y la formación del juicio estético. Como un género particular de conocimiento, se caracteriza por ser un saber problematizador que, frente a la tradición, al pensamiento dogmático y las respuestas legitimadas por el criterio de autoridad, instala la sospecha y el cuestionamiento; la creación de nuevas categorías conceptuales y el juego dialógico de confrontación de ideas, potenciando así el pensamiento crítico. Se espera que los alumnos y alumnas analicen la especificidad de su rol profesional y adquieran los conceptos y procedimientos necesarios para la indagación en el campo disciplinar. El desempeño profesional docente en Educación Física requiere que se aborden los contenidos que permitan comprender y explicar la cambiante significación social y cultural del cuerpo y de las prácticas corporales a lo largo de la historia reciente, desde una perspectiva de integración existencialmente situada.</w:t>
      </w:r>
    </w:p>
    <w:p w:rsidR="00EF52B8" w:rsidRPr="00EF52B8" w:rsidRDefault="00EF52B8" w:rsidP="00EF52B8">
      <w:pPr>
        <w:jc w:val="both"/>
      </w:pPr>
      <w:r w:rsidRPr="00EF52B8">
        <w:t>La asignatura contará con el apoyo de la Plataforma virtual EVELIA de nuestra Universidad, como un</w:t>
      </w:r>
      <w:r>
        <w:t xml:space="preserve"> espacio variado de múltiples o</w:t>
      </w:r>
      <w:r w:rsidRPr="00EF52B8">
        <w:t>pciones: consultas virtuales, presentación de Trabajos Prácticos, Informaciones generales, blog temático, etc.</w:t>
      </w:r>
    </w:p>
    <w:p w:rsidR="00EF52B8" w:rsidRDefault="00EF52B8" w:rsidP="00EF52B8"/>
    <w:p w:rsidR="00AA2B9E" w:rsidRDefault="00AA2B9E" w:rsidP="00EF52B8"/>
    <w:p w:rsidR="00EF52B8" w:rsidRPr="00EF52B8" w:rsidRDefault="00EF52B8" w:rsidP="00EF52B8">
      <w:pPr>
        <w:numPr>
          <w:ilvl w:val="0"/>
          <w:numId w:val="2"/>
        </w:numPr>
      </w:pPr>
      <w:r w:rsidRPr="00EF52B8">
        <w:rPr>
          <w:b/>
          <w:bCs/>
        </w:rPr>
        <w:lastRenderedPageBreak/>
        <w:t>Objetivos</w:t>
      </w:r>
    </w:p>
    <w:p w:rsidR="00EF52B8" w:rsidRPr="00EF52B8" w:rsidRDefault="00EF52B8" w:rsidP="00EF52B8"/>
    <w:p w:rsidR="00EF52B8" w:rsidRPr="00EF52B8" w:rsidRDefault="00EF52B8" w:rsidP="00EF52B8">
      <w:pPr>
        <w:numPr>
          <w:ilvl w:val="0"/>
          <w:numId w:val="3"/>
        </w:numPr>
      </w:pPr>
      <w:r w:rsidRPr="00EF52B8">
        <w:t>Establecer los límites y alcances de la Epistemología como disciplina y campo de estudio sobre los discursos científicos.</w:t>
      </w:r>
    </w:p>
    <w:p w:rsidR="00EF52B8" w:rsidRPr="00EF52B8" w:rsidRDefault="00EF52B8" w:rsidP="00EF52B8">
      <w:pPr>
        <w:numPr>
          <w:ilvl w:val="0"/>
          <w:numId w:val="4"/>
        </w:numPr>
      </w:pPr>
      <w:r w:rsidRPr="00EF52B8">
        <w:t>Conceptualizar distintas problemáticas relacionada s con el saber, el conocimiento y la verdad.</w:t>
      </w:r>
    </w:p>
    <w:p w:rsidR="00EF52B8" w:rsidRPr="00EF52B8" w:rsidRDefault="00EF52B8" w:rsidP="00EF52B8">
      <w:pPr>
        <w:numPr>
          <w:ilvl w:val="0"/>
          <w:numId w:val="5"/>
        </w:numPr>
      </w:pPr>
      <w:r w:rsidRPr="00EF52B8">
        <w:t>Distinguir las propuestas teóricas y epistemológicas que subyacen en las prácticas de Educación Física.</w:t>
      </w:r>
    </w:p>
    <w:p w:rsidR="00EF52B8" w:rsidRPr="00EF52B8" w:rsidRDefault="00EF52B8" w:rsidP="00EF52B8">
      <w:pPr>
        <w:numPr>
          <w:ilvl w:val="0"/>
          <w:numId w:val="5"/>
        </w:numPr>
      </w:pPr>
      <w:r w:rsidRPr="00EF52B8">
        <w:t>Analizar diferentes propuestas críticas epistemológicas de referentes contemporáneos de la Educación Física.</w:t>
      </w:r>
    </w:p>
    <w:p w:rsidR="00EF52B8" w:rsidRPr="00EF52B8" w:rsidRDefault="00EF52B8" w:rsidP="00EF52B8">
      <w:pPr>
        <w:numPr>
          <w:ilvl w:val="0"/>
          <w:numId w:val="6"/>
        </w:numPr>
      </w:pPr>
      <w:r w:rsidRPr="00EF52B8">
        <w:t>Favorecer la participación y la reflexión crítica recurriendo a la discusión, al debate y a la evaluación de líneas interpretativas diferentes.</w:t>
      </w:r>
    </w:p>
    <w:p w:rsidR="00EF52B8" w:rsidRPr="00EF52B8" w:rsidRDefault="00EF52B8" w:rsidP="00EF52B8"/>
    <w:p w:rsidR="00EF52B8" w:rsidRPr="00EF52B8" w:rsidRDefault="00EF52B8" w:rsidP="00AA2B9E">
      <w:pPr>
        <w:ind w:firstLine="360"/>
      </w:pPr>
      <w:r w:rsidRPr="00EF52B8">
        <w:t>3. </w:t>
      </w:r>
      <w:r w:rsidRPr="00AA2B9E">
        <w:rPr>
          <w:b/>
          <w:bCs/>
        </w:rPr>
        <w:t>Contenidos</w:t>
      </w:r>
    </w:p>
    <w:p w:rsidR="00EF52B8" w:rsidRPr="00EF52B8" w:rsidRDefault="00EF52B8" w:rsidP="00EF52B8">
      <w:pPr>
        <w:pBdr>
          <w:bottom w:val="single" w:sz="4" w:space="1" w:color="auto"/>
        </w:pBdr>
      </w:pPr>
    </w:p>
    <w:tbl>
      <w:tblPr>
        <w:tblW w:w="8448" w:type="dxa"/>
        <w:tblInd w:w="704" w:type="dxa"/>
        <w:tblCellMar>
          <w:top w:w="15" w:type="dxa"/>
          <w:left w:w="15" w:type="dxa"/>
          <w:bottom w:w="15" w:type="dxa"/>
          <w:right w:w="15" w:type="dxa"/>
        </w:tblCellMar>
        <w:tblLook w:val="04A0" w:firstRow="1" w:lastRow="0" w:firstColumn="1" w:lastColumn="0" w:noHBand="0" w:noVBand="1"/>
      </w:tblPr>
      <w:tblGrid>
        <w:gridCol w:w="2273"/>
        <w:gridCol w:w="6095"/>
        <w:gridCol w:w="80"/>
      </w:tblGrid>
      <w:tr w:rsidR="00EF52B8" w:rsidRPr="00EF52B8" w:rsidTr="00AA2B9E">
        <w:tc>
          <w:tcPr>
            <w:tcW w:w="2273" w:type="dxa"/>
            <w:vMerge w:val="restart"/>
            <w:hideMark/>
          </w:tcPr>
          <w:p w:rsidR="00EF52B8" w:rsidRPr="00EF52B8" w:rsidRDefault="00EF52B8" w:rsidP="00EF52B8">
            <w:r w:rsidRPr="00EF52B8">
              <w:rPr>
                <w:b/>
                <w:bCs/>
              </w:rPr>
              <w:t xml:space="preserve">Unidad 1. </w:t>
            </w:r>
            <w:r w:rsidRPr="00EF52B8">
              <w:rPr>
                <w:i/>
                <w:iCs/>
              </w:rPr>
              <w:t>“El problema del conocimiento”</w:t>
            </w:r>
          </w:p>
        </w:tc>
        <w:tc>
          <w:tcPr>
            <w:tcW w:w="6095" w:type="dxa"/>
            <w:hideMark/>
          </w:tcPr>
          <w:p w:rsidR="00EF52B8" w:rsidRPr="00AA2B9E" w:rsidRDefault="00EF52B8" w:rsidP="00AA2B9E">
            <w:pPr>
              <w:spacing w:line="240" w:lineRule="auto"/>
              <w:rPr>
                <w:sz w:val="20"/>
              </w:rPr>
            </w:pPr>
            <w:r w:rsidRPr="00AA2B9E">
              <w:rPr>
                <w:sz w:val="20"/>
              </w:rPr>
              <w:t>Presentación. Definiciones. Creencias, saberes y conocimiento. Mitos. La Filosofía como metáfora de la realidad. Disciplina y forma de conocimiento. Utilidad e inutilidad del conocimiento. Problemas de conocimiento. Conocer.</w:t>
            </w:r>
          </w:p>
        </w:tc>
        <w:tc>
          <w:tcPr>
            <w:tcW w:w="0" w:type="auto"/>
            <w:vAlign w:val="center"/>
            <w:hideMark/>
          </w:tcPr>
          <w:p w:rsidR="00EF52B8" w:rsidRPr="00EF52B8" w:rsidRDefault="00EF52B8" w:rsidP="00EF52B8">
            <w:r w:rsidRPr="00EF52B8">
              <w:t> </w:t>
            </w:r>
          </w:p>
        </w:tc>
      </w:tr>
      <w:tr w:rsidR="00EF52B8" w:rsidRPr="00EF52B8" w:rsidTr="00AA2B9E">
        <w:tc>
          <w:tcPr>
            <w:tcW w:w="2273" w:type="dxa"/>
            <w:vMerge/>
            <w:vAlign w:val="center"/>
            <w:hideMark/>
          </w:tcPr>
          <w:p w:rsidR="00EF52B8" w:rsidRPr="00EF52B8" w:rsidRDefault="00EF52B8" w:rsidP="00EF52B8"/>
        </w:tc>
        <w:tc>
          <w:tcPr>
            <w:tcW w:w="6095" w:type="dxa"/>
            <w:hideMark/>
          </w:tcPr>
          <w:p w:rsidR="00EF52B8" w:rsidRPr="00AA2B9E" w:rsidRDefault="00EF52B8" w:rsidP="00AA2B9E">
            <w:pPr>
              <w:spacing w:line="240" w:lineRule="auto"/>
              <w:rPr>
                <w:sz w:val="20"/>
              </w:rPr>
            </w:pPr>
            <w:r w:rsidRPr="00AA2B9E">
              <w:rPr>
                <w:sz w:val="20"/>
              </w:rPr>
              <w:t xml:space="preserve">Ironía, virtud y mayéutica (Sócrates). Filósofos de la naturaleza. Trascendentalismo (Platón). Realismo (Aristóteles). Filósofos griegos. </w:t>
            </w:r>
          </w:p>
        </w:tc>
        <w:tc>
          <w:tcPr>
            <w:tcW w:w="0" w:type="auto"/>
            <w:vAlign w:val="center"/>
            <w:hideMark/>
          </w:tcPr>
          <w:p w:rsidR="00EF52B8" w:rsidRPr="00EF52B8" w:rsidRDefault="00EF52B8" w:rsidP="00EF52B8">
            <w:r w:rsidRPr="00EF52B8">
              <w:t> </w:t>
            </w:r>
          </w:p>
        </w:tc>
      </w:tr>
      <w:tr w:rsidR="00EF52B8" w:rsidRPr="00EF52B8" w:rsidTr="00AA2B9E">
        <w:tc>
          <w:tcPr>
            <w:tcW w:w="2273" w:type="dxa"/>
            <w:vMerge/>
            <w:vAlign w:val="center"/>
            <w:hideMark/>
          </w:tcPr>
          <w:p w:rsidR="00EF52B8" w:rsidRPr="00EF52B8" w:rsidRDefault="00EF52B8" w:rsidP="00EF52B8"/>
        </w:tc>
        <w:tc>
          <w:tcPr>
            <w:tcW w:w="6095" w:type="dxa"/>
            <w:hideMark/>
          </w:tcPr>
          <w:p w:rsidR="00EF52B8" w:rsidRPr="00AA2B9E" w:rsidRDefault="00EF52B8" w:rsidP="00AA2B9E">
            <w:pPr>
              <w:spacing w:line="240" w:lineRule="auto"/>
              <w:rPr>
                <w:sz w:val="20"/>
              </w:rPr>
            </w:pPr>
            <w:r w:rsidRPr="00AA2B9E">
              <w:rPr>
                <w:sz w:val="20"/>
              </w:rPr>
              <w:t>Dogmatismo. Relativismo. Modernidad. Copérnico y Galileo Bacon y Descartes: La nueva ciencia. Racionalismo. Papel de la razón para llegar a la certeza. Empirismo: origen de la experiencia. Idealismo. La realidad es racional. Criticismo.</w:t>
            </w:r>
          </w:p>
        </w:tc>
        <w:tc>
          <w:tcPr>
            <w:tcW w:w="0" w:type="auto"/>
            <w:vAlign w:val="center"/>
            <w:hideMark/>
          </w:tcPr>
          <w:p w:rsidR="00EF52B8" w:rsidRPr="00EF52B8" w:rsidRDefault="00EF52B8" w:rsidP="00EF52B8">
            <w:r w:rsidRPr="00EF52B8">
              <w:t> </w:t>
            </w:r>
          </w:p>
        </w:tc>
      </w:tr>
      <w:tr w:rsidR="00EF52B8" w:rsidRPr="00EF52B8" w:rsidTr="00AA2B9E">
        <w:tc>
          <w:tcPr>
            <w:tcW w:w="2273" w:type="dxa"/>
            <w:vMerge/>
            <w:vAlign w:val="center"/>
            <w:hideMark/>
          </w:tcPr>
          <w:p w:rsidR="00EF52B8" w:rsidRPr="00EF52B8" w:rsidRDefault="00EF52B8" w:rsidP="00EF52B8"/>
        </w:tc>
        <w:tc>
          <w:tcPr>
            <w:tcW w:w="6095" w:type="dxa"/>
            <w:hideMark/>
          </w:tcPr>
          <w:p w:rsidR="00EF52B8" w:rsidRPr="00AA2B9E" w:rsidRDefault="00EF52B8" w:rsidP="00AA2B9E">
            <w:pPr>
              <w:spacing w:line="240" w:lineRule="auto"/>
              <w:rPr>
                <w:sz w:val="20"/>
              </w:rPr>
            </w:pPr>
            <w:r w:rsidRPr="00AA2B9E">
              <w:rPr>
                <w:sz w:val="20"/>
              </w:rPr>
              <w:t xml:space="preserve">Maestros de la sospecha (Marx, Freud, Nietzsche). Existencialismo. Giro Lingüístico. </w:t>
            </w:r>
          </w:p>
        </w:tc>
        <w:tc>
          <w:tcPr>
            <w:tcW w:w="0" w:type="auto"/>
            <w:vAlign w:val="center"/>
            <w:hideMark/>
          </w:tcPr>
          <w:p w:rsidR="00EF52B8" w:rsidRPr="00EF52B8" w:rsidRDefault="00EF52B8" w:rsidP="00EF52B8">
            <w:r w:rsidRPr="00EF52B8">
              <w:t> </w:t>
            </w:r>
          </w:p>
        </w:tc>
      </w:tr>
      <w:tr w:rsidR="00EF52B8" w:rsidRPr="00EF52B8" w:rsidTr="00AA2B9E">
        <w:tc>
          <w:tcPr>
            <w:tcW w:w="2273" w:type="dxa"/>
            <w:vMerge w:val="restart"/>
            <w:hideMark/>
          </w:tcPr>
          <w:p w:rsidR="00EF52B8" w:rsidRPr="00EF52B8" w:rsidRDefault="00EF52B8" w:rsidP="00EF52B8">
            <w:r w:rsidRPr="00EF52B8">
              <w:rPr>
                <w:b/>
                <w:bCs/>
              </w:rPr>
              <w:t xml:space="preserve">Unidad 2. </w:t>
            </w:r>
            <w:r w:rsidRPr="00EF52B8">
              <w:t>“</w:t>
            </w:r>
            <w:r w:rsidRPr="00EF52B8">
              <w:rPr>
                <w:i/>
                <w:iCs/>
              </w:rPr>
              <w:t>Alcances de la verdad</w:t>
            </w:r>
            <w:r w:rsidRPr="00EF52B8">
              <w:t>”</w:t>
            </w:r>
          </w:p>
        </w:tc>
        <w:tc>
          <w:tcPr>
            <w:tcW w:w="6095" w:type="dxa"/>
            <w:hideMark/>
          </w:tcPr>
          <w:p w:rsidR="00EF52B8" w:rsidRPr="00AA2B9E" w:rsidRDefault="00EF52B8" w:rsidP="00AA2B9E">
            <w:pPr>
              <w:spacing w:line="240" w:lineRule="auto"/>
              <w:rPr>
                <w:sz w:val="20"/>
              </w:rPr>
            </w:pPr>
            <w:r w:rsidRPr="00AA2B9E">
              <w:rPr>
                <w:sz w:val="20"/>
              </w:rPr>
              <w:t xml:space="preserve">Verdad, mentira, error. Conocimiento y poder. Violencia del saber. Verdad como correspondencia (realismo). </w:t>
            </w:r>
          </w:p>
        </w:tc>
        <w:tc>
          <w:tcPr>
            <w:tcW w:w="0" w:type="auto"/>
            <w:vAlign w:val="center"/>
            <w:hideMark/>
          </w:tcPr>
          <w:p w:rsidR="00EF52B8" w:rsidRPr="00EF52B8" w:rsidRDefault="00EF52B8" w:rsidP="00EF52B8">
            <w:r w:rsidRPr="00EF52B8">
              <w:t> </w:t>
            </w:r>
          </w:p>
        </w:tc>
      </w:tr>
      <w:tr w:rsidR="00EF52B8" w:rsidRPr="00EF52B8" w:rsidTr="00AA2B9E">
        <w:trPr>
          <w:trHeight w:val="511"/>
        </w:trPr>
        <w:tc>
          <w:tcPr>
            <w:tcW w:w="2273" w:type="dxa"/>
            <w:vMerge/>
            <w:vAlign w:val="center"/>
            <w:hideMark/>
          </w:tcPr>
          <w:p w:rsidR="00EF52B8" w:rsidRPr="00EF52B8" w:rsidRDefault="00EF52B8" w:rsidP="00EF52B8"/>
        </w:tc>
        <w:tc>
          <w:tcPr>
            <w:tcW w:w="6095" w:type="dxa"/>
            <w:hideMark/>
          </w:tcPr>
          <w:p w:rsidR="00EF52B8" w:rsidRPr="00AA2B9E" w:rsidRDefault="00EF52B8" w:rsidP="00AA2B9E">
            <w:pPr>
              <w:spacing w:line="240" w:lineRule="auto"/>
              <w:rPr>
                <w:sz w:val="20"/>
              </w:rPr>
            </w:pPr>
            <w:r w:rsidRPr="00AA2B9E">
              <w:rPr>
                <w:sz w:val="20"/>
              </w:rPr>
              <w:t>Coherencia (deductibilidad), verdad pragmática (James), verdad Hermenéutica (interpretación). Verdad como consenso. Ideología y verdad. Realidad y representación.</w:t>
            </w:r>
          </w:p>
        </w:tc>
        <w:tc>
          <w:tcPr>
            <w:tcW w:w="0" w:type="auto"/>
            <w:vAlign w:val="center"/>
            <w:hideMark/>
          </w:tcPr>
          <w:p w:rsidR="00EF52B8" w:rsidRPr="00EF52B8" w:rsidRDefault="00EF52B8" w:rsidP="00EF52B8"/>
        </w:tc>
      </w:tr>
      <w:tr w:rsidR="00EF52B8" w:rsidRPr="00EF52B8" w:rsidTr="00AA2B9E">
        <w:tc>
          <w:tcPr>
            <w:tcW w:w="2273" w:type="dxa"/>
            <w:vMerge w:val="restart"/>
            <w:hideMark/>
          </w:tcPr>
          <w:p w:rsidR="00EF52B8" w:rsidRPr="00EF52B8" w:rsidRDefault="00EF52B8" w:rsidP="00EF52B8">
            <w:r w:rsidRPr="00EF52B8">
              <w:rPr>
                <w:b/>
                <w:bCs/>
              </w:rPr>
              <w:t xml:space="preserve">Unidad 3.  </w:t>
            </w:r>
            <w:r w:rsidRPr="00EF52B8">
              <w:t>“</w:t>
            </w:r>
            <w:r w:rsidRPr="00EF52B8">
              <w:rPr>
                <w:i/>
                <w:iCs/>
              </w:rPr>
              <w:t>Racionalidad de la ciencia”</w:t>
            </w:r>
          </w:p>
        </w:tc>
        <w:tc>
          <w:tcPr>
            <w:tcW w:w="6095" w:type="dxa"/>
            <w:hideMark/>
          </w:tcPr>
          <w:p w:rsidR="00EF52B8" w:rsidRPr="00AA2B9E" w:rsidRDefault="00EF52B8" w:rsidP="00AA2B9E">
            <w:pPr>
              <w:spacing w:line="240" w:lineRule="auto"/>
              <w:rPr>
                <w:sz w:val="20"/>
              </w:rPr>
            </w:pPr>
            <w:r w:rsidRPr="00AA2B9E">
              <w:rPr>
                <w:sz w:val="20"/>
              </w:rPr>
              <w:t xml:space="preserve">Ciencia: conocimiento de causas. Nacimiento ciencia moderna. Bacon. Percepción regularidades. Actitud y método científico. Carácter matemático y experimental. Explicar y predecir. Instrumentos de observación, lenguaje y leyes (dependencia de la teoría).  Escuelas y sus concepciones. Contextos descubrimiento, producción y validación. </w:t>
            </w:r>
          </w:p>
        </w:tc>
        <w:tc>
          <w:tcPr>
            <w:tcW w:w="0" w:type="auto"/>
            <w:vAlign w:val="center"/>
            <w:hideMark/>
          </w:tcPr>
          <w:p w:rsidR="00EF52B8" w:rsidRPr="00EF52B8" w:rsidRDefault="00EF52B8" w:rsidP="00EF52B8">
            <w:r w:rsidRPr="00EF52B8">
              <w:t> </w:t>
            </w:r>
          </w:p>
        </w:tc>
      </w:tr>
      <w:tr w:rsidR="00EF52B8" w:rsidRPr="00EF52B8" w:rsidTr="00AA2B9E">
        <w:tc>
          <w:tcPr>
            <w:tcW w:w="2273" w:type="dxa"/>
            <w:vMerge/>
            <w:vAlign w:val="center"/>
            <w:hideMark/>
          </w:tcPr>
          <w:p w:rsidR="00EF52B8" w:rsidRPr="00EF52B8" w:rsidRDefault="00EF52B8" w:rsidP="00EF52B8"/>
        </w:tc>
        <w:tc>
          <w:tcPr>
            <w:tcW w:w="6095" w:type="dxa"/>
            <w:hideMark/>
          </w:tcPr>
          <w:p w:rsidR="00EF52B8" w:rsidRPr="00AA2B9E" w:rsidRDefault="00EF52B8" w:rsidP="00AA2B9E">
            <w:pPr>
              <w:spacing w:line="240" w:lineRule="auto"/>
              <w:rPr>
                <w:sz w:val="20"/>
              </w:rPr>
            </w:pPr>
            <w:r w:rsidRPr="00AA2B9E">
              <w:rPr>
                <w:sz w:val="20"/>
              </w:rPr>
              <w:t xml:space="preserve">Obstáculo y perfil epistemológico en Bachelard. </w:t>
            </w:r>
            <w:proofErr w:type="spellStart"/>
            <w:r w:rsidRPr="00AA2B9E">
              <w:rPr>
                <w:sz w:val="20"/>
              </w:rPr>
              <w:t>Falsacionismo</w:t>
            </w:r>
            <w:proofErr w:type="spellEnd"/>
            <w:r w:rsidRPr="00AA2B9E">
              <w:rPr>
                <w:sz w:val="20"/>
              </w:rPr>
              <w:t xml:space="preserve"> en Popper. Historicidad, paradigma y revolución científica en Kuhn. Perfil y programas de investigación en Lakatos. Anarquismo metodológico en Feyerabend.  </w:t>
            </w:r>
          </w:p>
        </w:tc>
        <w:tc>
          <w:tcPr>
            <w:tcW w:w="0" w:type="auto"/>
            <w:vAlign w:val="center"/>
            <w:hideMark/>
          </w:tcPr>
          <w:p w:rsidR="00EF52B8" w:rsidRPr="00EF52B8" w:rsidRDefault="00EF52B8" w:rsidP="00EF52B8">
            <w:r w:rsidRPr="00EF52B8">
              <w:t> </w:t>
            </w:r>
          </w:p>
        </w:tc>
      </w:tr>
      <w:tr w:rsidR="00EF52B8" w:rsidRPr="00EF52B8" w:rsidTr="00AA2B9E">
        <w:tc>
          <w:tcPr>
            <w:tcW w:w="2273" w:type="dxa"/>
            <w:vMerge w:val="restart"/>
            <w:hideMark/>
          </w:tcPr>
          <w:p w:rsidR="00EF52B8" w:rsidRPr="00EF52B8" w:rsidRDefault="00EF52B8" w:rsidP="00EF52B8">
            <w:r w:rsidRPr="00EF52B8">
              <w:rPr>
                <w:b/>
                <w:bCs/>
              </w:rPr>
              <w:lastRenderedPageBreak/>
              <w:t xml:space="preserve">Unidad 4. </w:t>
            </w:r>
            <w:r w:rsidRPr="00EF52B8">
              <w:rPr>
                <w:i/>
                <w:iCs/>
              </w:rPr>
              <w:t>“El problema del Método”</w:t>
            </w:r>
          </w:p>
        </w:tc>
        <w:tc>
          <w:tcPr>
            <w:tcW w:w="6095" w:type="dxa"/>
            <w:hideMark/>
          </w:tcPr>
          <w:p w:rsidR="00EF52B8" w:rsidRPr="00AA2B9E" w:rsidRDefault="00EF52B8" w:rsidP="00AA2B9E">
            <w:pPr>
              <w:spacing w:line="240" w:lineRule="auto"/>
              <w:rPr>
                <w:sz w:val="20"/>
              </w:rPr>
            </w:pPr>
            <w:r w:rsidRPr="00AA2B9E">
              <w:rPr>
                <w:sz w:val="20"/>
              </w:rPr>
              <w:t xml:space="preserve">Leyes, teorías y modelos científicos. Ciencia y Tecnología. Método. Pasos para una investigación científica. </w:t>
            </w:r>
            <w:proofErr w:type="spellStart"/>
            <w:r w:rsidRPr="00AA2B9E">
              <w:rPr>
                <w:sz w:val="20"/>
              </w:rPr>
              <w:t>Deductivismo</w:t>
            </w:r>
            <w:proofErr w:type="spellEnd"/>
            <w:r w:rsidRPr="00AA2B9E">
              <w:rPr>
                <w:sz w:val="20"/>
              </w:rPr>
              <w:t xml:space="preserve"> (</w:t>
            </w:r>
            <w:proofErr w:type="spellStart"/>
            <w:r w:rsidRPr="00AA2B9E">
              <w:rPr>
                <w:sz w:val="20"/>
              </w:rPr>
              <w:t>síntético</w:t>
            </w:r>
            <w:proofErr w:type="spellEnd"/>
            <w:r w:rsidRPr="00AA2B9E">
              <w:rPr>
                <w:sz w:val="20"/>
              </w:rPr>
              <w:t xml:space="preserve">). </w:t>
            </w:r>
            <w:proofErr w:type="spellStart"/>
            <w:r w:rsidRPr="00AA2B9E">
              <w:rPr>
                <w:sz w:val="20"/>
              </w:rPr>
              <w:t>Inductivismo</w:t>
            </w:r>
            <w:proofErr w:type="spellEnd"/>
            <w:r w:rsidRPr="00AA2B9E">
              <w:rPr>
                <w:sz w:val="20"/>
              </w:rPr>
              <w:t xml:space="preserve">. Inferencia (Analítico). Verificación. </w:t>
            </w:r>
          </w:p>
        </w:tc>
        <w:tc>
          <w:tcPr>
            <w:tcW w:w="0" w:type="auto"/>
            <w:vAlign w:val="center"/>
            <w:hideMark/>
          </w:tcPr>
          <w:p w:rsidR="00EF52B8" w:rsidRPr="00EF52B8" w:rsidRDefault="00EF52B8" w:rsidP="00EF52B8">
            <w:r w:rsidRPr="00EF52B8">
              <w:t> </w:t>
            </w:r>
          </w:p>
        </w:tc>
      </w:tr>
      <w:tr w:rsidR="00EF52B8" w:rsidRPr="00EF52B8" w:rsidTr="00AA2B9E">
        <w:tc>
          <w:tcPr>
            <w:tcW w:w="2273" w:type="dxa"/>
            <w:vMerge/>
            <w:vAlign w:val="center"/>
            <w:hideMark/>
          </w:tcPr>
          <w:p w:rsidR="00EF52B8" w:rsidRPr="00EF52B8" w:rsidRDefault="00EF52B8" w:rsidP="00EF52B8"/>
        </w:tc>
        <w:tc>
          <w:tcPr>
            <w:tcW w:w="6095" w:type="dxa"/>
            <w:hideMark/>
          </w:tcPr>
          <w:p w:rsidR="00EF52B8" w:rsidRPr="00AA2B9E" w:rsidRDefault="00EF52B8" w:rsidP="00AA2B9E">
            <w:pPr>
              <w:spacing w:line="240" w:lineRule="auto"/>
              <w:rPr>
                <w:sz w:val="20"/>
              </w:rPr>
            </w:pPr>
            <w:r w:rsidRPr="00AA2B9E">
              <w:rPr>
                <w:sz w:val="20"/>
              </w:rPr>
              <w:t xml:space="preserve">Método Hipotético Deductivo. Falsación. Criterios de demarcación. Particularidad: Método </w:t>
            </w:r>
            <w:proofErr w:type="spellStart"/>
            <w:r w:rsidRPr="00AA2B9E">
              <w:rPr>
                <w:sz w:val="20"/>
              </w:rPr>
              <w:t>Abductivo</w:t>
            </w:r>
            <w:proofErr w:type="spellEnd"/>
            <w:r w:rsidRPr="00AA2B9E">
              <w:rPr>
                <w:sz w:val="20"/>
              </w:rPr>
              <w:t xml:space="preserve">. Variables cuantitativas (miradas del objeto). Variables cualitativas (perspectiva del sujeto).  </w:t>
            </w:r>
          </w:p>
        </w:tc>
        <w:tc>
          <w:tcPr>
            <w:tcW w:w="0" w:type="auto"/>
            <w:vAlign w:val="center"/>
            <w:hideMark/>
          </w:tcPr>
          <w:p w:rsidR="00EF52B8" w:rsidRPr="00EF52B8" w:rsidRDefault="00EF52B8" w:rsidP="00EF52B8">
            <w:r w:rsidRPr="00EF52B8">
              <w:t> </w:t>
            </w:r>
          </w:p>
        </w:tc>
      </w:tr>
      <w:tr w:rsidR="00EF52B8" w:rsidRPr="00EF52B8" w:rsidTr="00AA2B9E">
        <w:trPr>
          <w:trHeight w:val="244"/>
        </w:trPr>
        <w:tc>
          <w:tcPr>
            <w:tcW w:w="2273" w:type="dxa"/>
            <w:vMerge w:val="restart"/>
            <w:hideMark/>
          </w:tcPr>
          <w:p w:rsidR="00EF52B8" w:rsidRPr="00EF52B8" w:rsidRDefault="00EF52B8" w:rsidP="00EF52B8">
            <w:r w:rsidRPr="00EF52B8">
              <w:rPr>
                <w:b/>
                <w:bCs/>
              </w:rPr>
              <w:t>Unidad 5. “</w:t>
            </w:r>
            <w:r w:rsidRPr="00EF52B8">
              <w:rPr>
                <w:i/>
                <w:iCs/>
              </w:rPr>
              <w:t>Epistemología, EF e intervención”</w:t>
            </w:r>
          </w:p>
        </w:tc>
        <w:tc>
          <w:tcPr>
            <w:tcW w:w="6095" w:type="dxa"/>
            <w:vMerge w:val="restart"/>
            <w:hideMark/>
          </w:tcPr>
          <w:p w:rsidR="00EF52B8" w:rsidRPr="00AA2B9E" w:rsidRDefault="00EF52B8" w:rsidP="00AA2B9E">
            <w:pPr>
              <w:spacing w:line="240" w:lineRule="auto"/>
              <w:rPr>
                <w:sz w:val="20"/>
              </w:rPr>
            </w:pPr>
            <w:r w:rsidRPr="00AA2B9E">
              <w:rPr>
                <w:sz w:val="20"/>
              </w:rPr>
              <w:t xml:space="preserve">Definición Epistemología. Discursos sobre ciencia. Deconstrucción. Código y procesos de decodificación. Selectividad y universalidad. Abandono progresivo de la objetividad. Punto arquimediano. </w:t>
            </w:r>
          </w:p>
          <w:p w:rsidR="00EF52B8" w:rsidRPr="00AA2B9E" w:rsidRDefault="00EF52B8" w:rsidP="00AA2B9E">
            <w:pPr>
              <w:spacing w:line="240" w:lineRule="auto"/>
              <w:rPr>
                <w:sz w:val="20"/>
              </w:rPr>
            </w:pPr>
            <w:r w:rsidRPr="00AA2B9E">
              <w:rPr>
                <w:sz w:val="20"/>
              </w:rPr>
              <w:t xml:space="preserve">Discursos en EF. “A posteriori”. Crisis de los fundamentos y aspectos instrumentales. </w:t>
            </w:r>
          </w:p>
        </w:tc>
        <w:tc>
          <w:tcPr>
            <w:tcW w:w="0" w:type="auto"/>
            <w:vAlign w:val="center"/>
            <w:hideMark/>
          </w:tcPr>
          <w:p w:rsidR="00EF52B8" w:rsidRPr="00EF52B8" w:rsidRDefault="00EF52B8" w:rsidP="00EF52B8"/>
        </w:tc>
      </w:tr>
      <w:tr w:rsidR="00EF52B8" w:rsidRPr="00EF52B8" w:rsidTr="00AA2B9E">
        <w:trPr>
          <w:trHeight w:val="244"/>
        </w:trPr>
        <w:tc>
          <w:tcPr>
            <w:tcW w:w="2273" w:type="dxa"/>
            <w:vMerge/>
            <w:vAlign w:val="center"/>
            <w:hideMark/>
          </w:tcPr>
          <w:p w:rsidR="00EF52B8" w:rsidRPr="00EF52B8" w:rsidRDefault="00EF52B8" w:rsidP="00EF52B8"/>
        </w:tc>
        <w:tc>
          <w:tcPr>
            <w:tcW w:w="6095" w:type="dxa"/>
            <w:vMerge/>
            <w:vAlign w:val="center"/>
            <w:hideMark/>
          </w:tcPr>
          <w:p w:rsidR="00EF52B8" w:rsidRPr="00AA2B9E" w:rsidRDefault="00EF52B8" w:rsidP="00AA2B9E">
            <w:pPr>
              <w:spacing w:line="240" w:lineRule="auto"/>
              <w:rPr>
                <w:sz w:val="20"/>
              </w:rPr>
            </w:pPr>
          </w:p>
        </w:tc>
        <w:tc>
          <w:tcPr>
            <w:tcW w:w="0" w:type="auto"/>
            <w:vAlign w:val="center"/>
            <w:hideMark/>
          </w:tcPr>
          <w:p w:rsidR="00EF52B8" w:rsidRPr="00EF52B8" w:rsidRDefault="00EF52B8" w:rsidP="00EF52B8"/>
        </w:tc>
      </w:tr>
      <w:tr w:rsidR="00EF52B8" w:rsidRPr="00EF52B8" w:rsidTr="00AA2B9E">
        <w:tc>
          <w:tcPr>
            <w:tcW w:w="2273" w:type="dxa"/>
            <w:hideMark/>
          </w:tcPr>
          <w:p w:rsidR="00EF52B8" w:rsidRPr="00EF52B8" w:rsidRDefault="00EF52B8" w:rsidP="00EF52B8">
            <w:r w:rsidRPr="00EF52B8">
              <w:rPr>
                <w:b/>
                <w:bCs/>
              </w:rPr>
              <w:t>Unidad 6.</w:t>
            </w:r>
            <w:r w:rsidRPr="00EF52B8">
              <w:t xml:space="preserve">  </w:t>
            </w:r>
            <w:r w:rsidRPr="00EF52B8">
              <w:rPr>
                <w:i/>
                <w:iCs/>
              </w:rPr>
              <w:t>“Crisis de Identidad de la EF”</w:t>
            </w:r>
          </w:p>
        </w:tc>
        <w:tc>
          <w:tcPr>
            <w:tcW w:w="6095" w:type="dxa"/>
            <w:hideMark/>
          </w:tcPr>
          <w:p w:rsidR="00EF52B8" w:rsidRPr="00AA2B9E" w:rsidRDefault="00EF52B8" w:rsidP="00AA2B9E">
            <w:pPr>
              <w:spacing w:line="240" w:lineRule="auto"/>
              <w:rPr>
                <w:sz w:val="20"/>
              </w:rPr>
            </w:pPr>
            <w:r w:rsidRPr="00AA2B9E">
              <w:rPr>
                <w:sz w:val="20"/>
              </w:rPr>
              <w:t xml:space="preserve">Los problemas de la EF para encontrar un espacio académico. </w:t>
            </w:r>
            <w:proofErr w:type="spellStart"/>
            <w:r w:rsidRPr="00AA2B9E">
              <w:rPr>
                <w:sz w:val="20"/>
              </w:rPr>
              <w:t>Paidotriba</w:t>
            </w:r>
            <w:proofErr w:type="spellEnd"/>
            <w:r w:rsidRPr="00AA2B9E">
              <w:rPr>
                <w:sz w:val="20"/>
              </w:rPr>
              <w:t xml:space="preserve"> e influencia de las gimnasias. La pregunta por el objeto de estudio. Crisis de identidad en EF. Diversificación prácticas. Hipótesis de Alienación (Crisorio). Hipótesis desfasaje de universos simbólicos. El cuerpo desde una mirada mecanicista y/o hedonista. Legitimidad y legalidad. </w:t>
            </w:r>
          </w:p>
        </w:tc>
        <w:tc>
          <w:tcPr>
            <w:tcW w:w="0" w:type="auto"/>
            <w:vAlign w:val="center"/>
            <w:hideMark/>
          </w:tcPr>
          <w:p w:rsidR="00EF52B8" w:rsidRPr="00EF52B8" w:rsidRDefault="00EF52B8" w:rsidP="00EF52B8">
            <w:r w:rsidRPr="00EF52B8">
              <w:t> </w:t>
            </w:r>
          </w:p>
        </w:tc>
      </w:tr>
      <w:tr w:rsidR="00EF52B8" w:rsidRPr="00EF52B8" w:rsidTr="00AA2B9E">
        <w:tc>
          <w:tcPr>
            <w:tcW w:w="2273" w:type="dxa"/>
            <w:hideMark/>
          </w:tcPr>
          <w:p w:rsidR="00EF52B8" w:rsidRPr="00EF52B8" w:rsidRDefault="00EF52B8" w:rsidP="00EF52B8">
            <w:r w:rsidRPr="00EF52B8">
              <w:rPr>
                <w:b/>
                <w:bCs/>
              </w:rPr>
              <w:t>Unidad 7.</w:t>
            </w:r>
            <w:r w:rsidRPr="00EF52B8">
              <w:t xml:space="preserve"> </w:t>
            </w:r>
            <w:r w:rsidRPr="00EF52B8">
              <w:rPr>
                <w:i/>
                <w:iCs/>
              </w:rPr>
              <w:t>“Experiencias alternativas a la EF”</w:t>
            </w:r>
          </w:p>
        </w:tc>
        <w:tc>
          <w:tcPr>
            <w:tcW w:w="6095" w:type="dxa"/>
            <w:hideMark/>
          </w:tcPr>
          <w:p w:rsidR="00EF52B8" w:rsidRPr="00AA2B9E" w:rsidRDefault="00EF52B8" w:rsidP="00AA2B9E">
            <w:pPr>
              <w:spacing w:line="240" w:lineRule="auto"/>
              <w:rPr>
                <w:sz w:val="20"/>
              </w:rPr>
            </w:pPr>
            <w:r w:rsidRPr="00AA2B9E">
              <w:rPr>
                <w:sz w:val="20"/>
              </w:rPr>
              <w:t xml:space="preserve">Las contradicciones del propio nombre de la EF. Necesidad de crear una nueva ciencia. Nociones de movimiento, conductas y acciones motrices. Psicomotricidad, Ciencias del Deporte. Praxiología. Yuxtaposición de contenidos. Núcleos universales de movimiento. </w:t>
            </w:r>
            <w:proofErr w:type="spellStart"/>
            <w:r w:rsidRPr="00AA2B9E">
              <w:rPr>
                <w:sz w:val="20"/>
              </w:rPr>
              <w:t>Psicocinética</w:t>
            </w:r>
            <w:proofErr w:type="spellEnd"/>
            <w:r w:rsidRPr="00AA2B9E">
              <w:rPr>
                <w:sz w:val="20"/>
              </w:rPr>
              <w:t xml:space="preserve"> (Le Boulch). Ciencias Motricidad Humana (CMH) de Manuel Sergio.</w:t>
            </w:r>
          </w:p>
        </w:tc>
        <w:tc>
          <w:tcPr>
            <w:tcW w:w="0" w:type="auto"/>
            <w:vAlign w:val="center"/>
            <w:hideMark/>
          </w:tcPr>
          <w:p w:rsidR="00EF52B8" w:rsidRPr="00EF52B8" w:rsidRDefault="00EF52B8" w:rsidP="00EF52B8">
            <w:r w:rsidRPr="00EF52B8">
              <w:t> </w:t>
            </w:r>
          </w:p>
        </w:tc>
      </w:tr>
      <w:tr w:rsidR="00EF52B8" w:rsidRPr="00EF52B8" w:rsidTr="00AA2B9E">
        <w:tc>
          <w:tcPr>
            <w:tcW w:w="2273" w:type="dxa"/>
            <w:vMerge w:val="restart"/>
            <w:hideMark/>
          </w:tcPr>
          <w:p w:rsidR="00EF52B8" w:rsidRPr="00EF52B8" w:rsidRDefault="00EF52B8" w:rsidP="00EF52B8">
            <w:r w:rsidRPr="00EF52B8">
              <w:rPr>
                <w:b/>
                <w:bCs/>
              </w:rPr>
              <w:t>Unidad 8.</w:t>
            </w:r>
            <w:r w:rsidRPr="00EF52B8">
              <w:t xml:space="preserve"> </w:t>
            </w:r>
            <w:r w:rsidRPr="00EF52B8">
              <w:rPr>
                <w:i/>
                <w:iCs/>
              </w:rPr>
              <w:t>“Problemas teóricos vinculados a la EF”</w:t>
            </w:r>
          </w:p>
          <w:p w:rsidR="00EF52B8" w:rsidRPr="00EF52B8" w:rsidRDefault="00EF52B8" w:rsidP="00EF52B8"/>
        </w:tc>
        <w:tc>
          <w:tcPr>
            <w:tcW w:w="6095" w:type="dxa"/>
            <w:hideMark/>
          </w:tcPr>
          <w:p w:rsidR="00EF52B8" w:rsidRPr="00AA2B9E" w:rsidRDefault="00EF52B8" w:rsidP="00AA2B9E">
            <w:pPr>
              <w:spacing w:line="240" w:lineRule="auto"/>
              <w:rPr>
                <w:sz w:val="20"/>
              </w:rPr>
            </w:pPr>
            <w:r w:rsidRPr="00AA2B9E">
              <w:rPr>
                <w:sz w:val="20"/>
              </w:rPr>
              <w:t xml:space="preserve">Educación Física y ciencia, modernidad. Ausencia de neutralidad. Avatares de la construcción del campo académico. </w:t>
            </w:r>
          </w:p>
          <w:p w:rsidR="00EF52B8" w:rsidRPr="00AA2B9E" w:rsidRDefault="00EF52B8" w:rsidP="00AA2B9E">
            <w:pPr>
              <w:spacing w:line="240" w:lineRule="auto"/>
              <w:rPr>
                <w:sz w:val="20"/>
              </w:rPr>
            </w:pPr>
            <w:r w:rsidRPr="00AA2B9E">
              <w:rPr>
                <w:sz w:val="20"/>
              </w:rPr>
              <w:t>Lentes y visiones de la EF: Biológica, Psicológica y Socio-Antropológica.</w:t>
            </w:r>
          </w:p>
        </w:tc>
        <w:tc>
          <w:tcPr>
            <w:tcW w:w="0" w:type="auto"/>
            <w:vAlign w:val="center"/>
            <w:hideMark/>
          </w:tcPr>
          <w:p w:rsidR="00EF52B8" w:rsidRPr="00EF52B8" w:rsidRDefault="00EF52B8" w:rsidP="00EF52B8">
            <w:r w:rsidRPr="00EF52B8">
              <w:t> </w:t>
            </w:r>
          </w:p>
        </w:tc>
      </w:tr>
      <w:tr w:rsidR="00EF52B8" w:rsidRPr="00EF52B8" w:rsidTr="00AA2B9E">
        <w:tc>
          <w:tcPr>
            <w:tcW w:w="2273" w:type="dxa"/>
            <w:vMerge/>
            <w:vAlign w:val="center"/>
            <w:hideMark/>
          </w:tcPr>
          <w:p w:rsidR="00EF52B8" w:rsidRPr="00EF52B8" w:rsidRDefault="00EF52B8" w:rsidP="00EF52B8"/>
        </w:tc>
        <w:tc>
          <w:tcPr>
            <w:tcW w:w="6095" w:type="dxa"/>
            <w:hideMark/>
          </w:tcPr>
          <w:p w:rsidR="00EF52B8" w:rsidRPr="00AA2B9E" w:rsidRDefault="00EF52B8" w:rsidP="00AA2B9E">
            <w:pPr>
              <w:spacing w:line="240" w:lineRule="auto"/>
              <w:rPr>
                <w:sz w:val="20"/>
              </w:rPr>
            </w:pPr>
            <w:r w:rsidRPr="00AA2B9E">
              <w:rPr>
                <w:sz w:val="20"/>
              </w:rPr>
              <w:t xml:space="preserve">Definiciones de Educación Física. Límites y fronteras teóricas de la EF. Los Medios tradicionales. Definición: “Práctica pedagógica que ha tematizado elementos cultura corporal y del moverse humano”. Modelos de legitimación. La tensión del modelo deportivo en el campo de la EF. El complejo Edipo y EF. Especificidad del saber de la EF. La encrucijada de Cullen. Perspectivas racionalistas y </w:t>
            </w:r>
            <w:proofErr w:type="spellStart"/>
            <w:r w:rsidRPr="00AA2B9E">
              <w:rPr>
                <w:sz w:val="20"/>
              </w:rPr>
              <w:t>antiracionalistas</w:t>
            </w:r>
            <w:proofErr w:type="spellEnd"/>
            <w:r w:rsidRPr="00AA2B9E">
              <w:rPr>
                <w:sz w:val="20"/>
              </w:rPr>
              <w:t>. Nietzsche y las experiencias corporales.</w:t>
            </w:r>
          </w:p>
        </w:tc>
        <w:tc>
          <w:tcPr>
            <w:tcW w:w="0" w:type="auto"/>
            <w:vAlign w:val="center"/>
            <w:hideMark/>
          </w:tcPr>
          <w:p w:rsidR="00EF52B8" w:rsidRPr="00EF52B8" w:rsidRDefault="00EF52B8" w:rsidP="00EF52B8">
            <w:r w:rsidRPr="00EF52B8">
              <w:t> </w:t>
            </w:r>
          </w:p>
        </w:tc>
      </w:tr>
      <w:tr w:rsidR="00EF52B8" w:rsidRPr="00EF52B8" w:rsidTr="00AA2B9E">
        <w:trPr>
          <w:trHeight w:val="244"/>
        </w:trPr>
        <w:tc>
          <w:tcPr>
            <w:tcW w:w="2273" w:type="dxa"/>
            <w:vMerge w:val="restart"/>
            <w:hideMark/>
          </w:tcPr>
          <w:p w:rsidR="00EF52B8" w:rsidRPr="00EF52B8" w:rsidRDefault="00EF52B8" w:rsidP="00EF52B8">
            <w:r w:rsidRPr="00EF52B8">
              <w:rPr>
                <w:b/>
                <w:bCs/>
              </w:rPr>
              <w:t>Unidad 9.</w:t>
            </w:r>
            <w:r w:rsidRPr="00EF52B8">
              <w:t xml:space="preserve">  </w:t>
            </w:r>
            <w:r w:rsidRPr="00EF52B8">
              <w:rPr>
                <w:i/>
                <w:iCs/>
              </w:rPr>
              <w:t>“Discursos pedagógicos históricos en EF”</w:t>
            </w:r>
          </w:p>
        </w:tc>
        <w:tc>
          <w:tcPr>
            <w:tcW w:w="6095" w:type="dxa"/>
            <w:vMerge w:val="restart"/>
            <w:hideMark/>
          </w:tcPr>
          <w:p w:rsidR="00EF52B8" w:rsidRPr="00AA2B9E" w:rsidRDefault="00EF52B8" w:rsidP="00AA2B9E">
            <w:pPr>
              <w:spacing w:line="240" w:lineRule="auto"/>
              <w:rPr>
                <w:sz w:val="20"/>
              </w:rPr>
            </w:pPr>
            <w:r w:rsidRPr="00AA2B9E">
              <w:rPr>
                <w:sz w:val="20"/>
              </w:rPr>
              <w:t xml:space="preserve">Breve historia de los inicios de la EF en Argentina. La biografía de Romero Brest como paradigma de las tensiones de los discursos pedagógicos en EF. Raza, salud y herencia. Construcción nacionalidad. Higienismo (eugenesia). Mantenimiento del orden y reproducción de la sociedad. Formación del trabajador. Ciencia versus Espíritu. Perspectiva en clave romántica y psicológica. Ausencia de perspectivas integradoras. </w:t>
            </w:r>
          </w:p>
        </w:tc>
        <w:tc>
          <w:tcPr>
            <w:tcW w:w="0" w:type="auto"/>
            <w:vAlign w:val="center"/>
            <w:hideMark/>
          </w:tcPr>
          <w:p w:rsidR="00EF52B8" w:rsidRPr="00EF52B8" w:rsidRDefault="00EF52B8" w:rsidP="00EF52B8"/>
        </w:tc>
      </w:tr>
      <w:tr w:rsidR="00EF52B8" w:rsidRPr="00EF52B8" w:rsidTr="00AA2B9E">
        <w:trPr>
          <w:trHeight w:val="244"/>
        </w:trPr>
        <w:tc>
          <w:tcPr>
            <w:tcW w:w="2273" w:type="dxa"/>
            <w:vMerge/>
            <w:vAlign w:val="center"/>
            <w:hideMark/>
          </w:tcPr>
          <w:p w:rsidR="00EF52B8" w:rsidRPr="00EF52B8" w:rsidRDefault="00EF52B8" w:rsidP="00EF52B8"/>
        </w:tc>
        <w:tc>
          <w:tcPr>
            <w:tcW w:w="6095" w:type="dxa"/>
            <w:vMerge/>
            <w:vAlign w:val="center"/>
            <w:hideMark/>
          </w:tcPr>
          <w:p w:rsidR="00EF52B8" w:rsidRPr="00AA2B9E" w:rsidRDefault="00EF52B8" w:rsidP="00AA2B9E">
            <w:pPr>
              <w:spacing w:line="240" w:lineRule="auto"/>
              <w:rPr>
                <w:sz w:val="20"/>
              </w:rPr>
            </w:pPr>
          </w:p>
        </w:tc>
        <w:tc>
          <w:tcPr>
            <w:tcW w:w="0" w:type="auto"/>
            <w:vAlign w:val="center"/>
            <w:hideMark/>
          </w:tcPr>
          <w:p w:rsidR="00EF52B8" w:rsidRPr="00EF52B8" w:rsidRDefault="00EF52B8" w:rsidP="00EF52B8"/>
        </w:tc>
      </w:tr>
      <w:tr w:rsidR="00EF52B8" w:rsidRPr="00EF52B8" w:rsidTr="00AA2B9E">
        <w:tc>
          <w:tcPr>
            <w:tcW w:w="2273" w:type="dxa"/>
            <w:vMerge w:val="restart"/>
            <w:hideMark/>
          </w:tcPr>
          <w:p w:rsidR="00EF52B8" w:rsidRPr="00EF52B8" w:rsidRDefault="00EF52B8" w:rsidP="00EF52B8">
            <w:r w:rsidRPr="00EF52B8">
              <w:rPr>
                <w:b/>
                <w:bCs/>
              </w:rPr>
              <w:t xml:space="preserve">Unidad 10. </w:t>
            </w:r>
            <w:r w:rsidRPr="00EF52B8">
              <w:t> </w:t>
            </w:r>
            <w:r w:rsidRPr="00EF52B8">
              <w:rPr>
                <w:i/>
                <w:iCs/>
              </w:rPr>
              <w:t>“El cuerpo escolarizado y EF”</w:t>
            </w:r>
          </w:p>
        </w:tc>
        <w:tc>
          <w:tcPr>
            <w:tcW w:w="6095" w:type="dxa"/>
            <w:hideMark/>
          </w:tcPr>
          <w:p w:rsidR="00EF52B8" w:rsidRPr="00AA2B9E" w:rsidRDefault="00EF52B8" w:rsidP="00AA2B9E">
            <w:pPr>
              <w:spacing w:line="240" w:lineRule="auto"/>
              <w:rPr>
                <w:sz w:val="20"/>
              </w:rPr>
            </w:pPr>
            <w:r w:rsidRPr="00AA2B9E">
              <w:rPr>
                <w:sz w:val="20"/>
              </w:rPr>
              <w:t>Cuerpo y modernidad. El cuerpo “ausente” en las escuelas. Procesos de escolarización. Discursos médicos y discursos pedagógicos. Masculinidades y feminidades. El problema del género.</w:t>
            </w:r>
          </w:p>
        </w:tc>
        <w:tc>
          <w:tcPr>
            <w:tcW w:w="0" w:type="auto"/>
            <w:vAlign w:val="center"/>
            <w:hideMark/>
          </w:tcPr>
          <w:p w:rsidR="00EF52B8" w:rsidRPr="00EF52B8" w:rsidRDefault="00EF52B8" w:rsidP="00EF52B8">
            <w:r w:rsidRPr="00EF52B8">
              <w:t> </w:t>
            </w:r>
          </w:p>
        </w:tc>
      </w:tr>
      <w:tr w:rsidR="00EF52B8" w:rsidRPr="00EF52B8" w:rsidTr="00AA2B9E">
        <w:tc>
          <w:tcPr>
            <w:tcW w:w="2273" w:type="dxa"/>
            <w:vMerge/>
            <w:vAlign w:val="center"/>
            <w:hideMark/>
          </w:tcPr>
          <w:p w:rsidR="00EF52B8" w:rsidRPr="00EF52B8" w:rsidRDefault="00EF52B8" w:rsidP="00EF52B8"/>
        </w:tc>
        <w:tc>
          <w:tcPr>
            <w:tcW w:w="6095" w:type="dxa"/>
            <w:hideMark/>
          </w:tcPr>
          <w:p w:rsidR="00EF52B8" w:rsidRPr="00AA2B9E" w:rsidRDefault="00EF52B8" w:rsidP="00AA2B9E">
            <w:pPr>
              <w:spacing w:line="240" w:lineRule="auto"/>
              <w:rPr>
                <w:sz w:val="20"/>
              </w:rPr>
            </w:pPr>
            <w:r w:rsidRPr="00AA2B9E">
              <w:rPr>
                <w:sz w:val="20"/>
              </w:rPr>
              <w:t>La escolarización de los cuerpos. Concepciones de: “cuerpo gimnástico” (educación deportiva), “cuerpo comunicación” (Expresión corporal) y “cuerpo pensante” (Educación Psicomotriz). Críticas</w:t>
            </w:r>
          </w:p>
        </w:tc>
        <w:tc>
          <w:tcPr>
            <w:tcW w:w="0" w:type="auto"/>
            <w:vAlign w:val="center"/>
            <w:hideMark/>
          </w:tcPr>
          <w:p w:rsidR="00EF52B8" w:rsidRPr="00EF52B8" w:rsidRDefault="00EF52B8" w:rsidP="00EF52B8">
            <w:r w:rsidRPr="00EF52B8">
              <w:t> </w:t>
            </w:r>
          </w:p>
        </w:tc>
      </w:tr>
    </w:tbl>
    <w:p w:rsidR="00EF52B8" w:rsidRPr="00EF52B8" w:rsidRDefault="00EF52B8" w:rsidP="00EF52B8"/>
    <w:p w:rsidR="00AA2B9E" w:rsidRDefault="00AA2B9E" w:rsidP="00EF52B8">
      <w:pPr>
        <w:rPr>
          <w:b/>
          <w:bCs/>
        </w:rPr>
      </w:pPr>
    </w:p>
    <w:p w:rsidR="00AA2B9E" w:rsidRDefault="00AA2B9E" w:rsidP="00EF52B8">
      <w:pPr>
        <w:rPr>
          <w:b/>
          <w:bCs/>
        </w:rPr>
      </w:pPr>
    </w:p>
    <w:p w:rsidR="00EF52B8" w:rsidRPr="00EF52B8" w:rsidRDefault="00EF52B8" w:rsidP="00EF52B8">
      <w:r w:rsidRPr="00EF52B8">
        <w:rPr>
          <w:b/>
          <w:bCs/>
        </w:rPr>
        <w:lastRenderedPageBreak/>
        <w:t>Bibliografía</w:t>
      </w:r>
    </w:p>
    <w:p w:rsidR="00EF52B8" w:rsidRPr="00EF52B8" w:rsidRDefault="00EF52B8" w:rsidP="00EF52B8"/>
    <w:p w:rsidR="00EF52B8" w:rsidRPr="00EF52B8" w:rsidRDefault="00EF52B8" w:rsidP="00EF52B8">
      <w:r w:rsidRPr="00EF52B8">
        <w:t>*Ducart, M. (2017) Material de Cátedra, UNRC. Los estudiantes podrán acceder a un material de Cátedra. En el mismo se han seleccionad o artículos y recortes de los siguientes autores/textos:</w:t>
      </w:r>
    </w:p>
    <w:p w:rsidR="00EF52B8" w:rsidRPr="00EF52B8" w:rsidRDefault="00EF52B8" w:rsidP="00EF52B8">
      <w:r w:rsidRPr="00EF52B8">
        <w:t>Bracht, V.</w:t>
      </w:r>
      <w:r>
        <w:t xml:space="preserve"> </w:t>
      </w:r>
      <w:r w:rsidRPr="00EF52B8">
        <w:t xml:space="preserve">(1996). “Educación y Aprendizaje Social”. </w:t>
      </w:r>
      <w:r w:rsidRPr="00EF52B8">
        <w:rPr>
          <w:lang w:val="it-IT"/>
        </w:rPr>
        <w:t xml:space="preserve">Ed. Vélez Sarsfield. Cba. Bracht V. (1996). </w:t>
      </w:r>
      <w:r w:rsidRPr="00EF52B8">
        <w:t>“Producción científica para la Educación Física”. Compendio de Conferencias del Congreso Provincial de Educación Física. 50 aniversario del IPEF. Cba. Bracht, V, Crisorio, R (Coordinadores). (2003). “La Educación Física en Argentina y Brasil. Identidad, desafíos y perspectivas”. Ed. Al margen. La Plata. Arg. Bracht, V. 1999. Escenas de un casamiento -</w:t>
      </w:r>
      <w:r w:rsidRPr="00EF52B8">
        <w:rPr>
          <w:i/>
          <w:iCs/>
        </w:rPr>
        <w:t>in-feliz.</w:t>
      </w:r>
      <w:r w:rsidRPr="00EF52B8">
        <w:t xml:space="preserve"> Unijui, Brasil</w:t>
      </w:r>
    </w:p>
    <w:p w:rsidR="00EF52B8" w:rsidRPr="00EF52B8" w:rsidRDefault="00EF52B8" w:rsidP="00EF52B8">
      <w:r w:rsidRPr="00EF52B8">
        <w:t>Fensterseifer,</w:t>
      </w:r>
      <w:r>
        <w:t xml:space="preserve"> </w:t>
      </w:r>
      <w:r w:rsidRPr="00EF52B8">
        <w:t>P. (2001) “Educación Física y Epistemología: Conocimiento, epistemología e intervención”. Revista Gymnos. Año 2 – Nº 2.</w:t>
      </w:r>
    </w:p>
    <w:p w:rsidR="00EF52B8" w:rsidRPr="00EF52B8" w:rsidRDefault="00EF52B8" w:rsidP="00EF52B8">
      <w:r w:rsidRPr="00EF52B8">
        <w:t>Furlan, Alfredo. (1997) “¿Qué es lo educativo y que es lo físico de la Educación Física? Conferencia. IPEF, Cba. Arg.</w:t>
      </w:r>
    </w:p>
    <w:p w:rsidR="00EF52B8" w:rsidRPr="00EF52B8" w:rsidRDefault="00EF52B8" w:rsidP="00EF52B8">
      <w:r w:rsidRPr="00EF52B8">
        <w:t xml:space="preserve">Guarin, H. 2001 La epistemología en la educación física. </w:t>
      </w:r>
      <w:r w:rsidRPr="00EF52B8">
        <w:rPr>
          <w:u w:val="single"/>
        </w:rPr>
        <w:t>www.efdeportes/revista digital-Bs.As</w:t>
      </w:r>
      <w:r>
        <w:t>. Año</w:t>
      </w:r>
      <w:r w:rsidR="00AA2B9E">
        <w:t xml:space="preserve">, N| 37 </w:t>
      </w:r>
    </w:p>
    <w:p w:rsidR="00EF52B8" w:rsidRPr="00EF52B8" w:rsidRDefault="00EF52B8" w:rsidP="00EF52B8">
      <w:r w:rsidRPr="00EF52B8">
        <w:t xml:space="preserve">Parlebas, P. 1997. </w:t>
      </w:r>
      <w:r w:rsidRPr="00EF52B8">
        <w:rPr>
          <w:i/>
          <w:iCs/>
        </w:rPr>
        <w:t>Problemas teóricos y crisis actual de la Educación Física.</w:t>
      </w:r>
      <w:r w:rsidRPr="00EF52B8">
        <w:t xml:space="preserve"> Revista Digital en Educación Física y Deportes, Año 2, N° 7, Bs.As.</w:t>
      </w:r>
    </w:p>
    <w:p w:rsidR="00EF52B8" w:rsidRPr="00EF52B8" w:rsidRDefault="00EF52B8" w:rsidP="00EF52B8"/>
    <w:p w:rsidR="00EF52B8" w:rsidRPr="00EF52B8" w:rsidRDefault="00EF52B8" w:rsidP="00EF52B8">
      <w:r w:rsidRPr="00EF52B8">
        <w:rPr>
          <w:b/>
          <w:bCs/>
        </w:rPr>
        <w:t xml:space="preserve">Régimen académico y exámenes </w:t>
      </w:r>
    </w:p>
    <w:p w:rsidR="00EF52B8" w:rsidRPr="00EF52B8" w:rsidRDefault="00EF52B8" w:rsidP="00EF52B8">
      <w:r w:rsidRPr="00EF52B8">
        <w:rPr>
          <w:b/>
          <w:bCs/>
        </w:rPr>
        <w:t xml:space="preserve">Condición Promoción indirecta: </w:t>
      </w:r>
    </w:p>
    <w:p w:rsidR="00EF52B8" w:rsidRPr="00EF52B8" w:rsidRDefault="00EF52B8" w:rsidP="00EF52B8">
      <w:r w:rsidRPr="00EF52B8">
        <w:t>La promoción no es directa o automática, sino discrecional a evaluación del equipo de cátedra teniendo en cuenta diferentes variables. Si el alumno reúne el 80 % de asistencia a las clases teóricas dictadas, 80 % de trabajos prácticos escritos y/</w:t>
      </w:r>
      <w:proofErr w:type="spellStart"/>
      <w:r w:rsidRPr="00EF52B8">
        <w:t>o</w:t>
      </w:r>
      <w:proofErr w:type="spellEnd"/>
      <w:r w:rsidRPr="00EF52B8">
        <w:t xml:space="preserve"> orales aprobados; dos parciales aprobados con nota igual o superior a 7 (cinco). Observación: al menos un examen con una calificación de 6 (seis) puede ser recuperado para alcanzar la nota de 7 o superior.  Y además registra participación y disponibilidad en las clases, podrá acceder a una conversación final con el equipo de cátedra en día y horario fijado de antemano.  </w:t>
      </w:r>
      <w:r w:rsidRPr="00EF52B8">
        <w:br/>
      </w:r>
      <w:r w:rsidRPr="00EF52B8">
        <w:br/>
      </w:r>
      <w:r w:rsidRPr="00EF52B8">
        <w:rPr>
          <w:b/>
          <w:bCs/>
        </w:rPr>
        <w:t>Condición regular:</w:t>
      </w:r>
    </w:p>
    <w:p w:rsidR="00AA2B9E" w:rsidRDefault="00EF52B8" w:rsidP="00EF52B8">
      <w:pPr>
        <w:rPr>
          <w:b/>
          <w:bCs/>
        </w:rPr>
      </w:pPr>
      <w:r w:rsidRPr="00EF52B8">
        <w:t>Si el alumno reúne el 80 % de asistencia a las clases teóricas y/o por Plataforma virtual EVELIA, 80 % de trabajos prácticos escritos y/</w:t>
      </w:r>
      <w:proofErr w:type="spellStart"/>
      <w:r w:rsidRPr="00EF52B8">
        <w:t>o</w:t>
      </w:r>
      <w:proofErr w:type="spellEnd"/>
      <w:r w:rsidRPr="00EF52B8">
        <w:t xml:space="preserve"> orales aprobados; dos parciales aprobados con nota igual o superior a 5 (cinco) accede al examen final en condición de alumno regular. Los parciales se podrán recuperar en las fechas y condiciones fijadas para tal fin, los cuales dependen del contexto particular de cursado. No debe presentar ninguna tarea previa al momento de rendir en ninguna condición ni como regular ni como libre. El examen será en condición escrita e individual por Plataforma virtual EVELIA.</w:t>
      </w:r>
      <w:r w:rsidRPr="00EF52B8">
        <w:br/>
      </w:r>
      <w:r w:rsidRPr="00EF52B8">
        <w:br/>
      </w:r>
    </w:p>
    <w:p w:rsidR="00AA2B9E" w:rsidRDefault="00AA2B9E" w:rsidP="00EF52B8">
      <w:pPr>
        <w:rPr>
          <w:b/>
          <w:bCs/>
        </w:rPr>
      </w:pPr>
    </w:p>
    <w:p w:rsidR="00EF52B8" w:rsidRPr="00EF52B8" w:rsidRDefault="00EF52B8" w:rsidP="00EF52B8">
      <w:r w:rsidRPr="00EF52B8">
        <w:rPr>
          <w:b/>
          <w:bCs/>
        </w:rPr>
        <w:lastRenderedPageBreak/>
        <w:t>Condición libre:</w:t>
      </w:r>
      <w:r w:rsidRPr="00EF52B8">
        <w:t xml:space="preserve"> </w:t>
      </w:r>
    </w:p>
    <w:p w:rsidR="00EF52B8" w:rsidRPr="00EF52B8" w:rsidRDefault="00EF52B8" w:rsidP="00EF52B8">
      <w:r w:rsidRPr="00EF52B8">
        <w:t>Si el alumno no logra reunir el 80 % de asistencia a clases, o no acredita el 80 % de trabajos prácticos aprobados o no tiene aprobados los dos exámenes parciales y/o instancia de recuperación con una nota igual o superior a 5 (cinco) se deberá presentar a examen final bajo la condición de alumno libre en cualquiera de los turnos de examen. El examen consistirá en dos momentos. El primero tendrá en cuenta los contenidos conceptuales de las unidades. Será escrito. Si obtiene 5 pts. o más en la primera parte, podrá acceder al segundo momento de la evaluación que será oral (o por videoconferencia con las normas y observaciones prescriptas). El examen será individual.</w:t>
      </w:r>
      <w:r w:rsidRPr="00EF52B8">
        <w:br/>
        <w:t xml:space="preserve">Los estudiantes vocacionales están sujetos a las mismas normativas que el resto de los estudiantes para obtener su condición final. </w:t>
      </w:r>
    </w:p>
    <w:p w:rsidR="00EF52B8" w:rsidRPr="00EF52B8" w:rsidRDefault="00EF52B8" w:rsidP="00EF52B8">
      <w:r w:rsidRPr="00EF52B8">
        <w:rPr>
          <w:b/>
          <w:bCs/>
        </w:rPr>
        <w:t>5. Metodología</w:t>
      </w:r>
    </w:p>
    <w:p w:rsidR="00EF52B8" w:rsidRPr="00EF52B8" w:rsidRDefault="00EF52B8" w:rsidP="00EF52B8">
      <w:r w:rsidRPr="00EF52B8">
        <w:t>Las clases se organizan a partir de problemáticas en referencia a los contenidos programados. Sobresalen las estrategias de debate a partir de problemáticas vinculadas a los temas del programa, la lectura guiada, la resolución de problemas, las clases expositivas, la lectura de textos reconocidos, la proyección de audiovisuales, el diálogo y las discusiones dirigidas. La organización de grupos de trabajo para realizar distintas investigaciones, resúmenes de textos, traducciones, críticas, etc.</w:t>
      </w:r>
    </w:p>
    <w:p w:rsidR="00EF52B8" w:rsidRPr="00EF52B8" w:rsidRDefault="00EF52B8" w:rsidP="00EF52B8">
      <w:r w:rsidRPr="00EF52B8">
        <w:rPr>
          <w:b/>
          <w:bCs/>
        </w:rPr>
        <w:t>6. Cursado y consultas</w:t>
      </w:r>
    </w:p>
    <w:p w:rsidR="00EF52B8" w:rsidRPr="00EF52B8" w:rsidRDefault="00EF52B8" w:rsidP="00EF52B8">
      <w:r w:rsidRPr="00EF52B8">
        <w:rPr>
          <w:u w:val="single"/>
        </w:rPr>
        <w:t>Días de cursado</w:t>
      </w:r>
      <w:r w:rsidRPr="00EF52B8">
        <w:t>: miércoles de 8 a 10 hs. y viernes de 8 a 10 hs. En momentos en que las disposiciones lo permitan, el cursado se realizará en aulas a confirmar en Bedelía. Caso contrario, las aulas funcionarán solamente en la plataforma EVELIA de manera virtual.</w:t>
      </w:r>
    </w:p>
    <w:p w:rsidR="00EF52B8" w:rsidRPr="00EF52B8" w:rsidRDefault="00EF52B8" w:rsidP="00EF52B8">
      <w:r w:rsidRPr="00EF52B8">
        <w:t>- 1º clase:</w:t>
      </w:r>
      <w:r w:rsidR="008A3143">
        <w:t xml:space="preserve"> miércoles 13</w:t>
      </w:r>
      <w:r>
        <w:t xml:space="preserve"> agosto</w:t>
      </w:r>
    </w:p>
    <w:p w:rsidR="00EF52B8" w:rsidRPr="00EF52B8" w:rsidRDefault="00EF52B8" w:rsidP="00EF52B8">
      <w:r w:rsidRPr="00EF52B8">
        <w:t>- Última clase:</w:t>
      </w:r>
      <w:r w:rsidR="008A3143">
        <w:t xml:space="preserve"> viernes 14</w:t>
      </w:r>
      <w:r>
        <w:t xml:space="preserve"> de </w:t>
      </w:r>
      <w:r w:rsidR="008A3143">
        <w:t>noviembre</w:t>
      </w:r>
    </w:p>
    <w:p w:rsidR="00EF52B8" w:rsidRPr="00EF52B8" w:rsidRDefault="00EF52B8" w:rsidP="00EF52B8">
      <w:r w:rsidRPr="00EF52B8">
        <w:rPr>
          <w:u w:val="single"/>
        </w:rPr>
        <w:t>Clases de consulta</w:t>
      </w:r>
      <w:r w:rsidRPr="00EF52B8">
        <w:t>: lunes de 10 a 12 hs. Cubículo 2 Gimnasio Mayor (Te: 4676376) o en caso de fuerza mayor, directamente por el correo electrónico.</w:t>
      </w:r>
    </w:p>
    <w:p w:rsidR="00EF52B8" w:rsidRPr="00EF52B8" w:rsidRDefault="00EF52B8" w:rsidP="00EF52B8">
      <w:r w:rsidRPr="00EF52B8">
        <w:t>Dudas y consultas por correo electrónico: E-mail: mducart@siat.unrc.edu.ar</w:t>
      </w:r>
    </w:p>
    <w:p w:rsidR="00EF52B8" w:rsidRPr="00EF52B8" w:rsidRDefault="00EF52B8" w:rsidP="00EF52B8"/>
    <w:p w:rsidR="00EF52B8" w:rsidRPr="00EF52B8" w:rsidRDefault="00EF52B8" w:rsidP="00EF52B8">
      <w:r w:rsidRPr="00EF52B8">
        <w:rPr>
          <w:b/>
          <w:bCs/>
        </w:rPr>
        <w:t>Cronograma y organizació</w:t>
      </w:r>
      <w:r>
        <w:rPr>
          <w:b/>
          <w:bCs/>
        </w:rPr>
        <w:t>n de la Cátedra 2022</w:t>
      </w:r>
      <w:r w:rsidRPr="00EF52B8">
        <w:rPr>
          <w:b/>
          <w:bCs/>
        </w:rPr>
        <w:t>. Cursado virtual</w:t>
      </w:r>
    </w:p>
    <w:tbl>
      <w:tblPr>
        <w:tblW w:w="7095" w:type="dxa"/>
        <w:tblInd w:w="704"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561"/>
        <w:gridCol w:w="568"/>
        <w:gridCol w:w="709"/>
        <w:gridCol w:w="4257"/>
      </w:tblGrid>
      <w:tr w:rsidR="00EF52B8" w:rsidRPr="00EF52B8" w:rsidTr="008A3143">
        <w:tc>
          <w:tcPr>
            <w:tcW w:w="1561" w:type="dxa"/>
            <w:tcBorders>
              <w:top w:val="outset" w:sz="6" w:space="0" w:color="auto"/>
              <w:left w:val="outset" w:sz="6" w:space="0" w:color="auto"/>
              <w:bottom w:val="outset" w:sz="6" w:space="0" w:color="auto"/>
              <w:right w:val="outset" w:sz="6" w:space="0" w:color="auto"/>
            </w:tcBorders>
            <w:shd w:val="clear" w:color="auto" w:fill="BFBFBF"/>
            <w:vAlign w:val="center"/>
            <w:hideMark/>
          </w:tcPr>
          <w:p w:rsidR="00EF52B8" w:rsidRPr="00EF52B8" w:rsidRDefault="00EF52B8" w:rsidP="00EF52B8">
            <w:r w:rsidRPr="00EF52B8">
              <w:t>Presentación</w:t>
            </w:r>
          </w:p>
        </w:tc>
        <w:tc>
          <w:tcPr>
            <w:tcW w:w="568" w:type="dxa"/>
            <w:tcBorders>
              <w:top w:val="outset" w:sz="6" w:space="0" w:color="auto"/>
              <w:left w:val="outset" w:sz="6" w:space="0" w:color="auto"/>
              <w:bottom w:val="outset" w:sz="6" w:space="0" w:color="auto"/>
              <w:right w:val="outset" w:sz="6" w:space="0" w:color="auto"/>
            </w:tcBorders>
            <w:shd w:val="clear" w:color="auto" w:fill="BFBFBF"/>
            <w:vAlign w:val="center"/>
            <w:hideMark/>
          </w:tcPr>
          <w:p w:rsidR="00EF52B8" w:rsidRPr="00EF52B8" w:rsidRDefault="00EF52B8" w:rsidP="00EF52B8">
            <w:r w:rsidRPr="00EF52B8">
              <w:t>Clase</w:t>
            </w:r>
          </w:p>
        </w:tc>
        <w:tc>
          <w:tcPr>
            <w:tcW w:w="709" w:type="dxa"/>
            <w:tcBorders>
              <w:top w:val="outset" w:sz="6" w:space="0" w:color="auto"/>
              <w:left w:val="outset" w:sz="6" w:space="0" w:color="auto"/>
              <w:bottom w:val="outset" w:sz="6" w:space="0" w:color="auto"/>
              <w:right w:val="outset" w:sz="6" w:space="0" w:color="auto"/>
            </w:tcBorders>
            <w:shd w:val="clear" w:color="auto" w:fill="BFBFBF"/>
            <w:vAlign w:val="center"/>
            <w:hideMark/>
          </w:tcPr>
          <w:p w:rsidR="00EF52B8" w:rsidRPr="00EF52B8" w:rsidRDefault="00EF52B8" w:rsidP="00EF52B8">
            <w:r w:rsidRPr="00EF52B8">
              <w:t>fecha</w:t>
            </w:r>
          </w:p>
        </w:tc>
        <w:tc>
          <w:tcPr>
            <w:tcW w:w="4257" w:type="dxa"/>
            <w:tcBorders>
              <w:top w:val="outset" w:sz="6" w:space="0" w:color="auto"/>
              <w:left w:val="outset" w:sz="6" w:space="0" w:color="auto"/>
              <w:bottom w:val="outset" w:sz="6" w:space="0" w:color="auto"/>
              <w:right w:val="outset" w:sz="6" w:space="0" w:color="auto"/>
            </w:tcBorders>
            <w:shd w:val="clear" w:color="auto" w:fill="BFBFBF"/>
            <w:vAlign w:val="center"/>
            <w:hideMark/>
          </w:tcPr>
          <w:p w:rsidR="00EF52B8" w:rsidRPr="00EF52B8" w:rsidRDefault="00EF52B8" w:rsidP="00EF52B8">
            <w:r w:rsidRPr="00EF52B8">
              <w:t>Contenido</w:t>
            </w:r>
          </w:p>
        </w:tc>
      </w:tr>
      <w:tr w:rsidR="00EF52B8" w:rsidRPr="00EF52B8" w:rsidTr="008A3143">
        <w:tc>
          <w:tcPr>
            <w:tcW w:w="1561" w:type="dxa"/>
            <w:vMerge w:val="restart"/>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rPr>
                <w:b/>
                <w:bCs/>
              </w:rPr>
              <w:t xml:space="preserve">Unidad 1. </w:t>
            </w:r>
            <w:r w:rsidRPr="00EF52B8">
              <w:rPr>
                <w:i/>
                <w:iCs/>
              </w:rPr>
              <w:t>“El problema del conocimiento”</w:t>
            </w:r>
          </w:p>
        </w:tc>
        <w:tc>
          <w:tcPr>
            <w:tcW w:w="568"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1</w:t>
            </w:r>
          </w:p>
        </w:tc>
        <w:tc>
          <w:tcPr>
            <w:tcW w:w="709" w:type="dxa"/>
            <w:tcBorders>
              <w:top w:val="outset" w:sz="6" w:space="0" w:color="auto"/>
              <w:left w:val="outset" w:sz="6" w:space="0" w:color="auto"/>
              <w:bottom w:val="outset" w:sz="6" w:space="0" w:color="auto"/>
              <w:right w:val="outset" w:sz="6" w:space="0" w:color="auto"/>
            </w:tcBorders>
            <w:hideMark/>
          </w:tcPr>
          <w:p w:rsidR="00EF52B8" w:rsidRPr="00EF52B8" w:rsidRDefault="008A3143" w:rsidP="00EF52B8">
            <w:r>
              <w:t>13</w:t>
            </w:r>
            <w:r w:rsidR="00EF52B8" w:rsidRPr="00EF52B8">
              <w:t>/08</w:t>
            </w:r>
          </w:p>
        </w:tc>
        <w:tc>
          <w:tcPr>
            <w:tcW w:w="4257"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Presentación. Definiciones. Creencias, saberes y conocimiento. Mitos. La Filosofía como metáfora de la realidad. Disciplina y forma de conocimiento. Utilidad e inutilidad del conocimiento. Problemas de conocimiento. Conocer.</w:t>
            </w:r>
          </w:p>
        </w:tc>
      </w:tr>
      <w:tr w:rsidR="00EF52B8" w:rsidRPr="00EF52B8" w:rsidTr="008A3143">
        <w:tc>
          <w:tcPr>
            <w:tcW w:w="0" w:type="auto"/>
            <w:vMerge/>
            <w:tcBorders>
              <w:top w:val="outset" w:sz="6" w:space="0" w:color="auto"/>
              <w:left w:val="outset" w:sz="6" w:space="0" w:color="auto"/>
              <w:bottom w:val="outset" w:sz="6" w:space="0" w:color="auto"/>
              <w:right w:val="outset" w:sz="6" w:space="0" w:color="auto"/>
            </w:tcBorders>
            <w:vAlign w:val="center"/>
            <w:hideMark/>
          </w:tcPr>
          <w:p w:rsidR="00EF52B8" w:rsidRPr="00EF52B8" w:rsidRDefault="00EF52B8" w:rsidP="00EF52B8"/>
        </w:tc>
        <w:tc>
          <w:tcPr>
            <w:tcW w:w="568"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2</w:t>
            </w:r>
          </w:p>
        </w:tc>
        <w:tc>
          <w:tcPr>
            <w:tcW w:w="709" w:type="dxa"/>
            <w:tcBorders>
              <w:top w:val="outset" w:sz="6" w:space="0" w:color="auto"/>
              <w:left w:val="outset" w:sz="6" w:space="0" w:color="auto"/>
              <w:bottom w:val="outset" w:sz="6" w:space="0" w:color="auto"/>
              <w:right w:val="outset" w:sz="6" w:space="0" w:color="auto"/>
            </w:tcBorders>
            <w:hideMark/>
          </w:tcPr>
          <w:p w:rsidR="00EF52B8" w:rsidRPr="00EF52B8" w:rsidRDefault="008A3143" w:rsidP="00EF52B8">
            <w:r>
              <w:t>15</w:t>
            </w:r>
            <w:r w:rsidR="00EF52B8" w:rsidRPr="00EF52B8">
              <w:t>/08</w:t>
            </w:r>
          </w:p>
        </w:tc>
        <w:tc>
          <w:tcPr>
            <w:tcW w:w="4257"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 xml:space="preserve">Ironía, virtud y mayéutica (Sócrates). Filósofos de la naturaleza. Trascendentalismo (Platón). Realismo (Aristóteles). Filósofos griegos. </w:t>
            </w:r>
          </w:p>
        </w:tc>
      </w:tr>
      <w:tr w:rsidR="00EF52B8" w:rsidRPr="00EF52B8" w:rsidTr="008A3143">
        <w:tc>
          <w:tcPr>
            <w:tcW w:w="0" w:type="auto"/>
            <w:vMerge/>
            <w:tcBorders>
              <w:top w:val="outset" w:sz="6" w:space="0" w:color="auto"/>
              <w:left w:val="outset" w:sz="6" w:space="0" w:color="auto"/>
              <w:bottom w:val="outset" w:sz="6" w:space="0" w:color="auto"/>
              <w:right w:val="outset" w:sz="6" w:space="0" w:color="auto"/>
            </w:tcBorders>
            <w:vAlign w:val="center"/>
            <w:hideMark/>
          </w:tcPr>
          <w:p w:rsidR="00EF52B8" w:rsidRPr="00EF52B8" w:rsidRDefault="00EF52B8" w:rsidP="00EF52B8"/>
        </w:tc>
        <w:tc>
          <w:tcPr>
            <w:tcW w:w="568"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3</w:t>
            </w:r>
          </w:p>
        </w:tc>
        <w:tc>
          <w:tcPr>
            <w:tcW w:w="709" w:type="dxa"/>
            <w:tcBorders>
              <w:top w:val="outset" w:sz="6" w:space="0" w:color="auto"/>
              <w:left w:val="outset" w:sz="6" w:space="0" w:color="auto"/>
              <w:bottom w:val="outset" w:sz="6" w:space="0" w:color="auto"/>
              <w:right w:val="outset" w:sz="6" w:space="0" w:color="auto"/>
            </w:tcBorders>
            <w:hideMark/>
          </w:tcPr>
          <w:p w:rsidR="00EF52B8" w:rsidRPr="00EF52B8" w:rsidRDefault="008A3143" w:rsidP="00EF52B8">
            <w:r>
              <w:t>20</w:t>
            </w:r>
            <w:r w:rsidR="00EF52B8" w:rsidRPr="00EF52B8">
              <w:t>/08</w:t>
            </w:r>
          </w:p>
        </w:tc>
        <w:tc>
          <w:tcPr>
            <w:tcW w:w="4257"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Dogmatismo. Relativismo. Modernidad. Copérnico y Galileo Bacon y Descartes: La nueva ciencia. Racionalismo. Papel de la razón para llegar a la certeza. Empirismo: origen de la experiencia. Idealismo. La realidad es racional. Criticismo.</w:t>
            </w:r>
          </w:p>
        </w:tc>
      </w:tr>
      <w:tr w:rsidR="00EF52B8" w:rsidRPr="00EF52B8" w:rsidTr="008A3143">
        <w:tc>
          <w:tcPr>
            <w:tcW w:w="0" w:type="auto"/>
            <w:vMerge/>
            <w:tcBorders>
              <w:top w:val="outset" w:sz="6" w:space="0" w:color="auto"/>
              <w:left w:val="outset" w:sz="6" w:space="0" w:color="auto"/>
              <w:bottom w:val="outset" w:sz="6" w:space="0" w:color="auto"/>
              <w:right w:val="outset" w:sz="6" w:space="0" w:color="auto"/>
            </w:tcBorders>
            <w:vAlign w:val="center"/>
            <w:hideMark/>
          </w:tcPr>
          <w:p w:rsidR="00EF52B8" w:rsidRPr="00EF52B8" w:rsidRDefault="00EF52B8" w:rsidP="00EF52B8"/>
        </w:tc>
        <w:tc>
          <w:tcPr>
            <w:tcW w:w="568"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4</w:t>
            </w:r>
          </w:p>
        </w:tc>
        <w:tc>
          <w:tcPr>
            <w:tcW w:w="709" w:type="dxa"/>
            <w:tcBorders>
              <w:top w:val="outset" w:sz="6" w:space="0" w:color="auto"/>
              <w:left w:val="outset" w:sz="6" w:space="0" w:color="auto"/>
              <w:bottom w:val="outset" w:sz="6" w:space="0" w:color="auto"/>
              <w:right w:val="outset" w:sz="6" w:space="0" w:color="auto"/>
            </w:tcBorders>
            <w:hideMark/>
          </w:tcPr>
          <w:p w:rsidR="00EF52B8" w:rsidRPr="00EF52B8" w:rsidRDefault="008A3143" w:rsidP="00EF52B8">
            <w:r>
              <w:t>22</w:t>
            </w:r>
            <w:r w:rsidR="00EF52B8" w:rsidRPr="00EF52B8">
              <w:t>/08</w:t>
            </w:r>
          </w:p>
        </w:tc>
        <w:tc>
          <w:tcPr>
            <w:tcW w:w="4257"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 xml:space="preserve">Maestros de la sospecha (Marx, Freud, Nietzsche). Existencialismo. Giro Lingüístico. </w:t>
            </w:r>
          </w:p>
        </w:tc>
      </w:tr>
      <w:tr w:rsidR="00EF52B8" w:rsidRPr="00EF52B8" w:rsidTr="008A3143">
        <w:tc>
          <w:tcPr>
            <w:tcW w:w="1561" w:type="dxa"/>
            <w:vMerge w:val="restart"/>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rPr>
                <w:b/>
                <w:bCs/>
              </w:rPr>
              <w:t xml:space="preserve">Unidad 2. </w:t>
            </w:r>
            <w:r w:rsidRPr="00EF52B8">
              <w:t>“</w:t>
            </w:r>
            <w:r w:rsidRPr="00EF52B8">
              <w:rPr>
                <w:i/>
                <w:iCs/>
              </w:rPr>
              <w:t>Alcances de la verdad</w:t>
            </w:r>
            <w:r w:rsidRPr="00EF52B8">
              <w:t>”</w:t>
            </w:r>
          </w:p>
        </w:tc>
        <w:tc>
          <w:tcPr>
            <w:tcW w:w="568"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5</w:t>
            </w:r>
          </w:p>
        </w:tc>
        <w:tc>
          <w:tcPr>
            <w:tcW w:w="709" w:type="dxa"/>
            <w:tcBorders>
              <w:top w:val="outset" w:sz="6" w:space="0" w:color="auto"/>
              <w:left w:val="outset" w:sz="6" w:space="0" w:color="auto"/>
              <w:bottom w:val="outset" w:sz="6" w:space="0" w:color="auto"/>
              <w:right w:val="outset" w:sz="6" w:space="0" w:color="auto"/>
            </w:tcBorders>
            <w:hideMark/>
          </w:tcPr>
          <w:p w:rsidR="00EF52B8" w:rsidRPr="00EF52B8" w:rsidRDefault="008A3143" w:rsidP="00EF52B8">
            <w:r>
              <w:t>27/08</w:t>
            </w:r>
          </w:p>
        </w:tc>
        <w:tc>
          <w:tcPr>
            <w:tcW w:w="4257"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 xml:space="preserve">Verdad, mentira, error. Conocimiento y poder. Violencia del saber. Verdad como correspondencia (realismo). </w:t>
            </w:r>
          </w:p>
        </w:tc>
      </w:tr>
      <w:tr w:rsidR="00EF52B8" w:rsidRPr="00EF52B8" w:rsidTr="008A3143">
        <w:trPr>
          <w:trHeight w:val="511"/>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52B8" w:rsidRPr="00EF52B8" w:rsidRDefault="00EF52B8" w:rsidP="00EF52B8"/>
        </w:tc>
        <w:tc>
          <w:tcPr>
            <w:tcW w:w="568"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6</w:t>
            </w:r>
          </w:p>
        </w:tc>
        <w:tc>
          <w:tcPr>
            <w:tcW w:w="709" w:type="dxa"/>
            <w:tcBorders>
              <w:top w:val="outset" w:sz="6" w:space="0" w:color="auto"/>
              <w:left w:val="outset" w:sz="6" w:space="0" w:color="auto"/>
              <w:bottom w:val="outset" w:sz="6" w:space="0" w:color="auto"/>
              <w:right w:val="outset" w:sz="6" w:space="0" w:color="auto"/>
            </w:tcBorders>
            <w:hideMark/>
          </w:tcPr>
          <w:p w:rsidR="00EF52B8" w:rsidRPr="00EF52B8" w:rsidRDefault="008A3143" w:rsidP="00EF52B8">
            <w:r>
              <w:t>29/08</w:t>
            </w:r>
          </w:p>
        </w:tc>
        <w:tc>
          <w:tcPr>
            <w:tcW w:w="4257"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Coherencia (deductibilidad), verdad pragmática (James), verdad Hermenéutica (interpretación). Verdad como consenso. Ideología y verdad. Realidad y representación.</w:t>
            </w:r>
          </w:p>
        </w:tc>
      </w:tr>
      <w:tr w:rsidR="00EF52B8" w:rsidRPr="00EF52B8" w:rsidTr="008A3143">
        <w:tc>
          <w:tcPr>
            <w:tcW w:w="1561" w:type="dxa"/>
            <w:vMerge w:val="restart"/>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rPr>
                <w:b/>
                <w:bCs/>
              </w:rPr>
              <w:t xml:space="preserve">Unidad 3.  </w:t>
            </w:r>
            <w:r w:rsidRPr="00EF52B8">
              <w:t>“</w:t>
            </w:r>
            <w:r w:rsidRPr="00EF52B8">
              <w:rPr>
                <w:i/>
                <w:iCs/>
              </w:rPr>
              <w:t>Racionalidad de la ciencia”</w:t>
            </w:r>
          </w:p>
        </w:tc>
        <w:tc>
          <w:tcPr>
            <w:tcW w:w="568"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7</w:t>
            </w:r>
          </w:p>
        </w:tc>
        <w:tc>
          <w:tcPr>
            <w:tcW w:w="709" w:type="dxa"/>
            <w:tcBorders>
              <w:top w:val="outset" w:sz="6" w:space="0" w:color="auto"/>
              <w:left w:val="outset" w:sz="6" w:space="0" w:color="auto"/>
              <w:bottom w:val="outset" w:sz="6" w:space="0" w:color="auto"/>
              <w:right w:val="outset" w:sz="6" w:space="0" w:color="auto"/>
            </w:tcBorders>
            <w:hideMark/>
          </w:tcPr>
          <w:p w:rsidR="00EF52B8" w:rsidRPr="00EF52B8" w:rsidRDefault="008A3143" w:rsidP="00EF52B8">
            <w:r>
              <w:t>3</w:t>
            </w:r>
            <w:r w:rsidR="00EF52B8" w:rsidRPr="00EF52B8">
              <w:t>/09</w:t>
            </w:r>
          </w:p>
        </w:tc>
        <w:tc>
          <w:tcPr>
            <w:tcW w:w="4257"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 xml:space="preserve">Ciencia: conocimiento de causas. Nacimiento ciencia moderna. Bacon. Percepción regularidades. Actitud y método científico. Carácter matemático y experimental. Explicar y predecir. Instrumentos de observación, lenguaje y leyes (dependencia de la teoría).  Escuelas y sus concepciones. Contextos descubrimiento, producción y validación. </w:t>
            </w:r>
          </w:p>
        </w:tc>
      </w:tr>
      <w:tr w:rsidR="00EF52B8" w:rsidRPr="00EF52B8" w:rsidTr="008A3143">
        <w:tc>
          <w:tcPr>
            <w:tcW w:w="0" w:type="auto"/>
            <w:vMerge/>
            <w:tcBorders>
              <w:top w:val="outset" w:sz="6" w:space="0" w:color="auto"/>
              <w:left w:val="outset" w:sz="6" w:space="0" w:color="auto"/>
              <w:bottom w:val="outset" w:sz="6" w:space="0" w:color="auto"/>
              <w:right w:val="outset" w:sz="6" w:space="0" w:color="auto"/>
            </w:tcBorders>
            <w:vAlign w:val="center"/>
            <w:hideMark/>
          </w:tcPr>
          <w:p w:rsidR="00EF52B8" w:rsidRPr="00EF52B8" w:rsidRDefault="00EF52B8" w:rsidP="00EF52B8"/>
        </w:tc>
        <w:tc>
          <w:tcPr>
            <w:tcW w:w="568"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8</w:t>
            </w:r>
          </w:p>
        </w:tc>
        <w:tc>
          <w:tcPr>
            <w:tcW w:w="709" w:type="dxa"/>
            <w:tcBorders>
              <w:top w:val="outset" w:sz="6" w:space="0" w:color="auto"/>
              <w:left w:val="outset" w:sz="6" w:space="0" w:color="auto"/>
              <w:bottom w:val="outset" w:sz="6" w:space="0" w:color="auto"/>
              <w:right w:val="outset" w:sz="6" w:space="0" w:color="auto"/>
            </w:tcBorders>
            <w:hideMark/>
          </w:tcPr>
          <w:p w:rsidR="00EF52B8" w:rsidRPr="00EF52B8" w:rsidRDefault="008A3143" w:rsidP="00EF52B8">
            <w:r>
              <w:t>5</w:t>
            </w:r>
            <w:r w:rsidR="00EF52B8" w:rsidRPr="00EF52B8">
              <w:t>/09</w:t>
            </w:r>
          </w:p>
        </w:tc>
        <w:tc>
          <w:tcPr>
            <w:tcW w:w="4257"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 xml:space="preserve">Obstáculo y perfil epistemológico en Bachelard. </w:t>
            </w:r>
            <w:proofErr w:type="spellStart"/>
            <w:r w:rsidRPr="00EF52B8">
              <w:t>Falsacionismo</w:t>
            </w:r>
            <w:proofErr w:type="spellEnd"/>
            <w:r w:rsidRPr="00EF52B8">
              <w:t xml:space="preserve"> en Popper. Historicidad, paradigma y revolución científica en Kuhn. Perfil y programas de investigación en Lakatos. Anarquismo metodológico en Feyerabend.  </w:t>
            </w:r>
          </w:p>
        </w:tc>
      </w:tr>
      <w:tr w:rsidR="00EF52B8" w:rsidRPr="00EF52B8" w:rsidTr="008A3143">
        <w:tc>
          <w:tcPr>
            <w:tcW w:w="1561" w:type="dxa"/>
            <w:vMerge w:val="restart"/>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rPr>
                <w:b/>
                <w:bCs/>
              </w:rPr>
              <w:t xml:space="preserve">Unidad 4. </w:t>
            </w:r>
            <w:r w:rsidRPr="00EF52B8">
              <w:rPr>
                <w:i/>
                <w:iCs/>
              </w:rPr>
              <w:t>“El problema del Método”</w:t>
            </w:r>
          </w:p>
        </w:tc>
        <w:tc>
          <w:tcPr>
            <w:tcW w:w="568"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9</w:t>
            </w:r>
          </w:p>
        </w:tc>
        <w:tc>
          <w:tcPr>
            <w:tcW w:w="709" w:type="dxa"/>
            <w:tcBorders>
              <w:top w:val="outset" w:sz="6" w:space="0" w:color="auto"/>
              <w:left w:val="outset" w:sz="6" w:space="0" w:color="auto"/>
              <w:bottom w:val="outset" w:sz="6" w:space="0" w:color="auto"/>
              <w:right w:val="outset" w:sz="6" w:space="0" w:color="auto"/>
            </w:tcBorders>
            <w:hideMark/>
          </w:tcPr>
          <w:p w:rsidR="00EF52B8" w:rsidRPr="00EF52B8" w:rsidRDefault="008A3143" w:rsidP="00EF52B8">
            <w:r>
              <w:t>10</w:t>
            </w:r>
            <w:r w:rsidR="00EF52B8" w:rsidRPr="00EF52B8">
              <w:t>/09</w:t>
            </w:r>
          </w:p>
        </w:tc>
        <w:tc>
          <w:tcPr>
            <w:tcW w:w="4257"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 xml:space="preserve">Leyes, teorías y modelos científicos. Ciencia y Tecnología. Método. Pasos para una investigación científica. </w:t>
            </w:r>
            <w:proofErr w:type="spellStart"/>
            <w:r w:rsidRPr="00EF52B8">
              <w:t>Deductivismo</w:t>
            </w:r>
            <w:proofErr w:type="spellEnd"/>
            <w:r w:rsidRPr="00EF52B8">
              <w:t xml:space="preserve"> (</w:t>
            </w:r>
            <w:proofErr w:type="spellStart"/>
            <w:r w:rsidRPr="00EF52B8">
              <w:t>síntético</w:t>
            </w:r>
            <w:proofErr w:type="spellEnd"/>
            <w:r w:rsidRPr="00EF52B8">
              <w:t xml:space="preserve">). </w:t>
            </w:r>
            <w:proofErr w:type="spellStart"/>
            <w:r w:rsidRPr="00EF52B8">
              <w:t>Inductivismo</w:t>
            </w:r>
            <w:proofErr w:type="spellEnd"/>
            <w:r w:rsidRPr="00EF52B8">
              <w:t xml:space="preserve">. Inferencia (Analítico). Verificación. </w:t>
            </w:r>
          </w:p>
        </w:tc>
      </w:tr>
      <w:tr w:rsidR="00EF52B8" w:rsidRPr="00EF52B8" w:rsidTr="008A3143">
        <w:tc>
          <w:tcPr>
            <w:tcW w:w="0" w:type="auto"/>
            <w:vMerge/>
            <w:tcBorders>
              <w:top w:val="outset" w:sz="6" w:space="0" w:color="auto"/>
              <w:left w:val="outset" w:sz="6" w:space="0" w:color="auto"/>
              <w:bottom w:val="outset" w:sz="6" w:space="0" w:color="auto"/>
              <w:right w:val="outset" w:sz="6" w:space="0" w:color="auto"/>
            </w:tcBorders>
            <w:vAlign w:val="center"/>
            <w:hideMark/>
          </w:tcPr>
          <w:p w:rsidR="00EF52B8" w:rsidRPr="00EF52B8" w:rsidRDefault="00EF52B8" w:rsidP="00EF52B8"/>
        </w:tc>
        <w:tc>
          <w:tcPr>
            <w:tcW w:w="568"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10</w:t>
            </w:r>
          </w:p>
        </w:tc>
        <w:tc>
          <w:tcPr>
            <w:tcW w:w="709" w:type="dxa"/>
            <w:tcBorders>
              <w:top w:val="outset" w:sz="6" w:space="0" w:color="auto"/>
              <w:left w:val="outset" w:sz="6" w:space="0" w:color="auto"/>
              <w:bottom w:val="outset" w:sz="6" w:space="0" w:color="auto"/>
              <w:right w:val="outset" w:sz="6" w:space="0" w:color="auto"/>
            </w:tcBorders>
            <w:hideMark/>
          </w:tcPr>
          <w:p w:rsidR="00EF52B8" w:rsidRPr="00EF52B8" w:rsidRDefault="008A3143" w:rsidP="00EF52B8">
            <w:r>
              <w:t>17</w:t>
            </w:r>
            <w:r w:rsidR="00EF52B8" w:rsidRPr="00EF52B8">
              <w:t>/09</w:t>
            </w:r>
          </w:p>
        </w:tc>
        <w:tc>
          <w:tcPr>
            <w:tcW w:w="4257"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 xml:space="preserve">Método Hipotético Deductivo. Falsación. Criterios de demarcación. Particularidad: Método </w:t>
            </w:r>
            <w:proofErr w:type="spellStart"/>
            <w:r w:rsidRPr="00EF52B8">
              <w:t>Abductivo</w:t>
            </w:r>
            <w:proofErr w:type="spellEnd"/>
            <w:r w:rsidRPr="00EF52B8">
              <w:t xml:space="preserve">. Variables cuantitativas (miradas del objeto). Variables cualitativas (perspectiva del sujeto).  </w:t>
            </w:r>
          </w:p>
        </w:tc>
      </w:tr>
      <w:tr w:rsidR="00EF52B8" w:rsidRPr="00EF52B8" w:rsidTr="008A3143">
        <w:tc>
          <w:tcPr>
            <w:tcW w:w="1561" w:type="dxa"/>
            <w:tcBorders>
              <w:top w:val="outset" w:sz="6" w:space="0" w:color="auto"/>
              <w:left w:val="outset" w:sz="6" w:space="0" w:color="auto"/>
              <w:bottom w:val="outset" w:sz="6" w:space="0" w:color="auto"/>
              <w:right w:val="outset" w:sz="6" w:space="0" w:color="auto"/>
            </w:tcBorders>
            <w:shd w:val="clear" w:color="auto" w:fill="BFBFBF"/>
            <w:vAlign w:val="center"/>
            <w:hideMark/>
          </w:tcPr>
          <w:p w:rsidR="00EF52B8" w:rsidRPr="00EF52B8" w:rsidRDefault="00EF52B8" w:rsidP="00EF52B8"/>
        </w:tc>
        <w:tc>
          <w:tcPr>
            <w:tcW w:w="568" w:type="dxa"/>
            <w:tcBorders>
              <w:top w:val="outset" w:sz="6" w:space="0" w:color="auto"/>
              <w:left w:val="outset" w:sz="6" w:space="0" w:color="auto"/>
              <w:bottom w:val="outset" w:sz="6" w:space="0" w:color="auto"/>
              <w:right w:val="outset" w:sz="6" w:space="0" w:color="auto"/>
            </w:tcBorders>
            <w:shd w:val="clear" w:color="auto" w:fill="BFBFBF"/>
            <w:vAlign w:val="center"/>
            <w:hideMark/>
          </w:tcPr>
          <w:p w:rsidR="00EF52B8" w:rsidRPr="00EF52B8" w:rsidRDefault="00EF52B8" w:rsidP="00EF52B8">
            <w:r w:rsidRPr="00EF52B8">
              <w:t>11</w:t>
            </w:r>
          </w:p>
        </w:tc>
        <w:tc>
          <w:tcPr>
            <w:tcW w:w="709" w:type="dxa"/>
            <w:tcBorders>
              <w:top w:val="outset" w:sz="6" w:space="0" w:color="auto"/>
              <w:left w:val="outset" w:sz="6" w:space="0" w:color="auto"/>
              <w:bottom w:val="outset" w:sz="6" w:space="0" w:color="auto"/>
              <w:right w:val="outset" w:sz="6" w:space="0" w:color="auto"/>
            </w:tcBorders>
            <w:shd w:val="clear" w:color="auto" w:fill="BFBFBF"/>
            <w:vAlign w:val="center"/>
            <w:hideMark/>
          </w:tcPr>
          <w:p w:rsidR="00EF52B8" w:rsidRPr="00EF52B8" w:rsidRDefault="008A3143" w:rsidP="00EF52B8">
            <w:r>
              <w:t>19</w:t>
            </w:r>
            <w:r w:rsidR="00EF52B8" w:rsidRPr="00EF52B8">
              <w:t>/09</w:t>
            </w:r>
          </w:p>
        </w:tc>
        <w:tc>
          <w:tcPr>
            <w:tcW w:w="4257" w:type="dxa"/>
            <w:tcBorders>
              <w:top w:val="outset" w:sz="6" w:space="0" w:color="auto"/>
              <w:left w:val="outset" w:sz="6" w:space="0" w:color="auto"/>
              <w:bottom w:val="outset" w:sz="6" w:space="0" w:color="auto"/>
              <w:right w:val="outset" w:sz="6" w:space="0" w:color="auto"/>
            </w:tcBorders>
            <w:shd w:val="clear" w:color="auto" w:fill="BFBFBF"/>
            <w:vAlign w:val="center"/>
            <w:hideMark/>
          </w:tcPr>
          <w:p w:rsidR="00EF52B8" w:rsidRPr="00EF52B8" w:rsidRDefault="00EF52B8" w:rsidP="00EF52B8">
            <w:r w:rsidRPr="00EF52B8">
              <w:t xml:space="preserve">I EXAMEN PARCIAL </w:t>
            </w:r>
          </w:p>
        </w:tc>
      </w:tr>
      <w:tr w:rsidR="00EF52B8" w:rsidRPr="00EF52B8" w:rsidTr="008A3143">
        <w:tc>
          <w:tcPr>
            <w:tcW w:w="1561" w:type="dxa"/>
            <w:tcBorders>
              <w:top w:val="outset" w:sz="6" w:space="0" w:color="auto"/>
              <w:left w:val="outset" w:sz="6" w:space="0" w:color="auto"/>
              <w:bottom w:val="outset" w:sz="6" w:space="0" w:color="auto"/>
              <w:right w:val="outset" w:sz="6" w:space="0" w:color="auto"/>
            </w:tcBorders>
            <w:shd w:val="clear" w:color="auto" w:fill="BFBFBF"/>
            <w:vAlign w:val="center"/>
            <w:hideMark/>
          </w:tcPr>
          <w:p w:rsidR="00EF52B8" w:rsidRPr="00EF52B8" w:rsidRDefault="00EF52B8" w:rsidP="00EF52B8"/>
        </w:tc>
        <w:tc>
          <w:tcPr>
            <w:tcW w:w="568" w:type="dxa"/>
            <w:tcBorders>
              <w:top w:val="outset" w:sz="6" w:space="0" w:color="auto"/>
              <w:left w:val="outset" w:sz="6" w:space="0" w:color="auto"/>
              <w:bottom w:val="outset" w:sz="6" w:space="0" w:color="auto"/>
              <w:right w:val="outset" w:sz="6" w:space="0" w:color="auto"/>
            </w:tcBorders>
            <w:shd w:val="clear" w:color="auto" w:fill="BFBFBF"/>
            <w:vAlign w:val="center"/>
            <w:hideMark/>
          </w:tcPr>
          <w:p w:rsidR="00EF52B8" w:rsidRPr="00EF52B8" w:rsidRDefault="00EF52B8" w:rsidP="00EF52B8">
            <w:r w:rsidRPr="00EF52B8">
              <w:t>12</w:t>
            </w:r>
          </w:p>
        </w:tc>
        <w:tc>
          <w:tcPr>
            <w:tcW w:w="709" w:type="dxa"/>
            <w:tcBorders>
              <w:top w:val="outset" w:sz="6" w:space="0" w:color="auto"/>
              <w:left w:val="outset" w:sz="6" w:space="0" w:color="auto"/>
              <w:bottom w:val="outset" w:sz="6" w:space="0" w:color="auto"/>
              <w:right w:val="outset" w:sz="6" w:space="0" w:color="auto"/>
            </w:tcBorders>
            <w:shd w:val="clear" w:color="auto" w:fill="BFBFBF"/>
            <w:vAlign w:val="center"/>
            <w:hideMark/>
          </w:tcPr>
          <w:p w:rsidR="00EF52B8" w:rsidRPr="00EF52B8" w:rsidRDefault="00EF52B8" w:rsidP="00EF52B8">
            <w:r>
              <w:t>24</w:t>
            </w:r>
            <w:r w:rsidRPr="00EF52B8">
              <w:t>/09</w:t>
            </w:r>
          </w:p>
        </w:tc>
        <w:tc>
          <w:tcPr>
            <w:tcW w:w="4257" w:type="dxa"/>
            <w:tcBorders>
              <w:top w:val="outset" w:sz="6" w:space="0" w:color="auto"/>
              <w:left w:val="outset" w:sz="6" w:space="0" w:color="auto"/>
              <w:bottom w:val="outset" w:sz="6" w:space="0" w:color="auto"/>
              <w:right w:val="outset" w:sz="6" w:space="0" w:color="auto"/>
            </w:tcBorders>
            <w:shd w:val="clear" w:color="auto" w:fill="BFBFBF"/>
            <w:vAlign w:val="center"/>
            <w:hideMark/>
          </w:tcPr>
          <w:p w:rsidR="00EF52B8" w:rsidRPr="00EF52B8" w:rsidRDefault="00EF52B8" w:rsidP="00EF52B8">
            <w:r w:rsidRPr="00EF52B8">
              <w:t>Recuperatorio de I Parcial</w:t>
            </w:r>
          </w:p>
        </w:tc>
      </w:tr>
      <w:tr w:rsidR="00EF52B8" w:rsidRPr="00EF52B8" w:rsidTr="008A3143">
        <w:tc>
          <w:tcPr>
            <w:tcW w:w="1561" w:type="dxa"/>
            <w:tcBorders>
              <w:top w:val="outset" w:sz="6" w:space="0" w:color="auto"/>
              <w:left w:val="outset" w:sz="6" w:space="0" w:color="auto"/>
              <w:bottom w:val="outset" w:sz="6" w:space="0" w:color="auto"/>
              <w:right w:val="outset" w:sz="6" w:space="0" w:color="auto"/>
            </w:tcBorders>
            <w:shd w:val="clear" w:color="auto" w:fill="BFBFBF"/>
            <w:vAlign w:val="center"/>
            <w:hideMark/>
          </w:tcPr>
          <w:p w:rsidR="00EF52B8" w:rsidRPr="00EF52B8" w:rsidRDefault="00EF52B8" w:rsidP="00EF52B8"/>
        </w:tc>
        <w:tc>
          <w:tcPr>
            <w:tcW w:w="568" w:type="dxa"/>
            <w:tcBorders>
              <w:top w:val="outset" w:sz="6" w:space="0" w:color="auto"/>
              <w:left w:val="outset" w:sz="6" w:space="0" w:color="auto"/>
              <w:bottom w:val="outset" w:sz="6" w:space="0" w:color="auto"/>
              <w:right w:val="outset" w:sz="6" w:space="0" w:color="auto"/>
            </w:tcBorders>
            <w:shd w:val="clear" w:color="auto" w:fill="BFBFBF"/>
            <w:vAlign w:val="center"/>
            <w:hideMark/>
          </w:tcPr>
          <w:p w:rsidR="00EF52B8" w:rsidRPr="00EF52B8" w:rsidRDefault="00EF52B8" w:rsidP="00EF52B8">
            <w:r w:rsidRPr="00EF52B8">
              <w:t>13</w:t>
            </w:r>
          </w:p>
        </w:tc>
        <w:tc>
          <w:tcPr>
            <w:tcW w:w="709" w:type="dxa"/>
            <w:tcBorders>
              <w:top w:val="outset" w:sz="6" w:space="0" w:color="auto"/>
              <w:left w:val="outset" w:sz="6" w:space="0" w:color="auto"/>
              <w:bottom w:val="outset" w:sz="6" w:space="0" w:color="auto"/>
              <w:right w:val="outset" w:sz="6" w:space="0" w:color="auto"/>
            </w:tcBorders>
            <w:shd w:val="clear" w:color="auto" w:fill="BFBFBF"/>
            <w:vAlign w:val="center"/>
            <w:hideMark/>
          </w:tcPr>
          <w:p w:rsidR="00EF52B8" w:rsidRPr="00EF52B8" w:rsidRDefault="008A3143" w:rsidP="00EF52B8">
            <w:r>
              <w:t>26</w:t>
            </w:r>
            <w:r w:rsidR="00EF52B8" w:rsidRPr="00EF52B8">
              <w:t>/09</w:t>
            </w:r>
          </w:p>
        </w:tc>
        <w:tc>
          <w:tcPr>
            <w:tcW w:w="4257" w:type="dxa"/>
            <w:tcBorders>
              <w:top w:val="outset" w:sz="6" w:space="0" w:color="auto"/>
              <w:left w:val="outset" w:sz="6" w:space="0" w:color="auto"/>
              <w:bottom w:val="outset" w:sz="6" w:space="0" w:color="auto"/>
              <w:right w:val="outset" w:sz="6" w:space="0" w:color="auto"/>
            </w:tcBorders>
            <w:shd w:val="clear" w:color="auto" w:fill="BFBFBF"/>
            <w:vAlign w:val="center"/>
            <w:hideMark/>
          </w:tcPr>
          <w:p w:rsidR="00EF52B8" w:rsidRPr="00EF52B8" w:rsidRDefault="00EF52B8" w:rsidP="00EF52B8">
            <w:r w:rsidRPr="00EF52B8">
              <w:t>VC Revisión y análisis de Parcial</w:t>
            </w:r>
          </w:p>
        </w:tc>
      </w:tr>
      <w:tr w:rsidR="00EF52B8" w:rsidRPr="00EF52B8" w:rsidTr="008A3143">
        <w:tc>
          <w:tcPr>
            <w:tcW w:w="1561" w:type="dxa"/>
            <w:vMerge w:val="restart"/>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rPr>
                <w:b/>
                <w:bCs/>
              </w:rPr>
              <w:t>Unidad 5. “</w:t>
            </w:r>
            <w:r w:rsidRPr="00EF52B8">
              <w:rPr>
                <w:i/>
                <w:iCs/>
              </w:rPr>
              <w:t>Epistemología, EF e intervención”</w:t>
            </w:r>
          </w:p>
        </w:tc>
        <w:tc>
          <w:tcPr>
            <w:tcW w:w="568" w:type="dxa"/>
            <w:tcBorders>
              <w:top w:val="outset" w:sz="6" w:space="0" w:color="auto"/>
              <w:left w:val="outset" w:sz="6" w:space="0" w:color="auto"/>
              <w:bottom w:val="outset" w:sz="6" w:space="0" w:color="auto"/>
              <w:right w:val="outset" w:sz="6" w:space="0" w:color="auto"/>
            </w:tcBorders>
            <w:hideMark/>
          </w:tcPr>
          <w:p w:rsidR="00EF52B8" w:rsidRPr="00EF52B8" w:rsidRDefault="008A3143" w:rsidP="00EF52B8">
            <w:r>
              <w:t>1</w:t>
            </w:r>
          </w:p>
          <w:p w:rsidR="00EF52B8" w:rsidRPr="00EF52B8" w:rsidRDefault="00EF52B8" w:rsidP="00EF52B8"/>
          <w:p w:rsidR="00EF52B8" w:rsidRPr="00EF52B8" w:rsidRDefault="00EF52B8" w:rsidP="00EF52B8"/>
        </w:tc>
        <w:tc>
          <w:tcPr>
            <w:tcW w:w="709" w:type="dxa"/>
            <w:tcBorders>
              <w:top w:val="outset" w:sz="6" w:space="0" w:color="auto"/>
              <w:left w:val="outset" w:sz="6" w:space="0" w:color="auto"/>
              <w:bottom w:val="outset" w:sz="6" w:space="0" w:color="auto"/>
              <w:right w:val="outset" w:sz="6" w:space="0" w:color="auto"/>
            </w:tcBorders>
            <w:hideMark/>
          </w:tcPr>
          <w:p w:rsidR="00EF52B8" w:rsidRPr="00EF52B8" w:rsidRDefault="008A3143" w:rsidP="00EF52B8">
            <w:r>
              <w:t>1/10</w:t>
            </w:r>
          </w:p>
        </w:tc>
        <w:tc>
          <w:tcPr>
            <w:tcW w:w="4257" w:type="dxa"/>
            <w:vMerge w:val="restart"/>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 xml:space="preserve">Definición Epistemología. Discursos sobre ciencia. Deconstrucción. Código y procesos de decodificación. Selectividad y universalidad. Abandono progresivo de la objetividad. Punto arquimediano. </w:t>
            </w:r>
          </w:p>
          <w:p w:rsidR="00EF52B8" w:rsidRPr="00EF52B8" w:rsidRDefault="00EF52B8" w:rsidP="00EF52B8">
            <w:r w:rsidRPr="00EF52B8">
              <w:t xml:space="preserve">Discursos en EF. “A posteriori”. Crisis de los fundamentos y aspectos instrumentales. </w:t>
            </w:r>
          </w:p>
        </w:tc>
      </w:tr>
      <w:tr w:rsidR="00EF52B8" w:rsidRPr="00EF52B8" w:rsidTr="008A3143">
        <w:tc>
          <w:tcPr>
            <w:tcW w:w="0" w:type="auto"/>
            <w:vMerge/>
            <w:tcBorders>
              <w:top w:val="outset" w:sz="6" w:space="0" w:color="auto"/>
              <w:left w:val="outset" w:sz="6" w:space="0" w:color="auto"/>
              <w:bottom w:val="outset" w:sz="6" w:space="0" w:color="auto"/>
              <w:right w:val="outset" w:sz="6" w:space="0" w:color="auto"/>
            </w:tcBorders>
            <w:vAlign w:val="center"/>
            <w:hideMark/>
          </w:tcPr>
          <w:p w:rsidR="00EF52B8" w:rsidRPr="00EF52B8" w:rsidRDefault="00EF52B8" w:rsidP="00EF52B8"/>
        </w:tc>
        <w:tc>
          <w:tcPr>
            <w:tcW w:w="568"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15</w:t>
            </w:r>
          </w:p>
        </w:tc>
        <w:tc>
          <w:tcPr>
            <w:tcW w:w="709" w:type="dxa"/>
            <w:tcBorders>
              <w:top w:val="outset" w:sz="6" w:space="0" w:color="auto"/>
              <w:left w:val="outset" w:sz="6" w:space="0" w:color="auto"/>
              <w:bottom w:val="outset" w:sz="6" w:space="0" w:color="auto"/>
              <w:right w:val="outset" w:sz="6" w:space="0" w:color="auto"/>
            </w:tcBorders>
            <w:hideMark/>
          </w:tcPr>
          <w:p w:rsidR="00EF52B8" w:rsidRPr="00EF52B8" w:rsidRDefault="008A3143" w:rsidP="00EF52B8">
            <w:r>
              <w:t>03</w:t>
            </w:r>
            <w:r w:rsidR="00EF52B8" w:rsidRPr="00EF52B8">
              <w:t>/10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52B8" w:rsidRPr="00EF52B8" w:rsidRDefault="00EF52B8" w:rsidP="00EF52B8"/>
        </w:tc>
      </w:tr>
      <w:tr w:rsidR="00EF52B8" w:rsidRPr="00EF52B8" w:rsidTr="008A3143">
        <w:tc>
          <w:tcPr>
            <w:tcW w:w="1561"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rPr>
                <w:b/>
                <w:bCs/>
              </w:rPr>
              <w:t>Unidad 6.</w:t>
            </w:r>
            <w:r w:rsidRPr="00EF52B8">
              <w:t xml:space="preserve">  </w:t>
            </w:r>
            <w:r w:rsidRPr="00EF52B8">
              <w:rPr>
                <w:i/>
                <w:iCs/>
              </w:rPr>
              <w:t>“Crisis de Identidad de la EF”</w:t>
            </w:r>
          </w:p>
        </w:tc>
        <w:tc>
          <w:tcPr>
            <w:tcW w:w="568"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16</w:t>
            </w:r>
          </w:p>
        </w:tc>
        <w:tc>
          <w:tcPr>
            <w:tcW w:w="709" w:type="dxa"/>
            <w:tcBorders>
              <w:top w:val="outset" w:sz="6" w:space="0" w:color="auto"/>
              <w:left w:val="outset" w:sz="6" w:space="0" w:color="auto"/>
              <w:bottom w:val="outset" w:sz="6" w:space="0" w:color="auto"/>
              <w:right w:val="outset" w:sz="6" w:space="0" w:color="auto"/>
            </w:tcBorders>
            <w:hideMark/>
          </w:tcPr>
          <w:p w:rsidR="00EF52B8" w:rsidRPr="00EF52B8" w:rsidRDefault="008A3143" w:rsidP="00EF52B8">
            <w:r>
              <w:t>8</w:t>
            </w:r>
            <w:r w:rsidR="00EF52B8" w:rsidRPr="00EF52B8">
              <w:t>/10</w:t>
            </w:r>
          </w:p>
        </w:tc>
        <w:tc>
          <w:tcPr>
            <w:tcW w:w="4257"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 xml:space="preserve">Los problemas de la EF para encontrar un espacio académico. </w:t>
            </w:r>
            <w:proofErr w:type="spellStart"/>
            <w:r w:rsidRPr="00EF52B8">
              <w:t>Paidotriba</w:t>
            </w:r>
            <w:proofErr w:type="spellEnd"/>
            <w:r w:rsidRPr="00EF52B8">
              <w:t xml:space="preserve"> e influencia de las gimnasias. La pregunta por el objeto de estudio. Crisis de identidad en EF. Diversificación prácticas. Hipótesis de Alienación (Crisorio). Hipótesis desfasaje de universos simbólicos. El cuerpo desde una mirada mecanicista y/o hedonista. Legitimidad y legalidad. </w:t>
            </w:r>
          </w:p>
        </w:tc>
      </w:tr>
      <w:tr w:rsidR="00EF52B8" w:rsidRPr="00EF52B8" w:rsidTr="008A3143">
        <w:tc>
          <w:tcPr>
            <w:tcW w:w="1561"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rPr>
                <w:b/>
                <w:bCs/>
              </w:rPr>
              <w:t>Unidad 7.</w:t>
            </w:r>
            <w:r w:rsidRPr="00EF52B8">
              <w:t xml:space="preserve"> </w:t>
            </w:r>
            <w:r w:rsidRPr="00EF52B8">
              <w:rPr>
                <w:i/>
                <w:iCs/>
              </w:rPr>
              <w:t>“Experiencias alternativas a la EF”</w:t>
            </w:r>
          </w:p>
        </w:tc>
        <w:tc>
          <w:tcPr>
            <w:tcW w:w="568"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17</w:t>
            </w:r>
          </w:p>
          <w:p w:rsidR="00EF52B8" w:rsidRPr="00EF52B8" w:rsidRDefault="00EF52B8" w:rsidP="00EF52B8"/>
        </w:tc>
        <w:tc>
          <w:tcPr>
            <w:tcW w:w="709" w:type="dxa"/>
            <w:tcBorders>
              <w:top w:val="outset" w:sz="6" w:space="0" w:color="auto"/>
              <w:left w:val="outset" w:sz="6" w:space="0" w:color="auto"/>
              <w:bottom w:val="outset" w:sz="6" w:space="0" w:color="auto"/>
              <w:right w:val="outset" w:sz="6" w:space="0" w:color="auto"/>
            </w:tcBorders>
            <w:hideMark/>
          </w:tcPr>
          <w:p w:rsidR="00EF52B8" w:rsidRPr="00EF52B8" w:rsidRDefault="008A3143" w:rsidP="00EF52B8">
            <w:r>
              <w:t>10</w:t>
            </w:r>
            <w:r w:rsidR="00EF52B8" w:rsidRPr="00EF52B8">
              <w:t>/10</w:t>
            </w:r>
          </w:p>
        </w:tc>
        <w:tc>
          <w:tcPr>
            <w:tcW w:w="4257"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 xml:space="preserve">Las contradicciones del propio nombre de la EF. Necesidad de crear una nueva ciencia. Nociones de movimiento, conductas y acciones motrices. Psicomotricidad, Ciencias del Deporte. Praxiología. Yuxtaposición de contenidos. Núcleos universales de movimiento. </w:t>
            </w:r>
            <w:proofErr w:type="spellStart"/>
            <w:r w:rsidRPr="00EF52B8">
              <w:t>Psicocinética</w:t>
            </w:r>
            <w:proofErr w:type="spellEnd"/>
            <w:r w:rsidRPr="00EF52B8">
              <w:t xml:space="preserve"> (Le Boulch). Ciencias Motricidad Humana (CMH) de Manuel Sergio.</w:t>
            </w:r>
          </w:p>
        </w:tc>
      </w:tr>
      <w:tr w:rsidR="00EF52B8" w:rsidRPr="00EF52B8" w:rsidTr="008A3143">
        <w:tc>
          <w:tcPr>
            <w:tcW w:w="1561" w:type="dxa"/>
            <w:vMerge w:val="restart"/>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rPr>
                <w:b/>
                <w:bCs/>
              </w:rPr>
              <w:t>Unidad 8.</w:t>
            </w:r>
            <w:r w:rsidRPr="00EF52B8">
              <w:t xml:space="preserve"> </w:t>
            </w:r>
            <w:r w:rsidRPr="00EF52B8">
              <w:rPr>
                <w:i/>
                <w:iCs/>
              </w:rPr>
              <w:t>“Problemas teóricos vinculados a la EF”</w:t>
            </w:r>
          </w:p>
          <w:p w:rsidR="00EF52B8" w:rsidRPr="00EF52B8" w:rsidRDefault="00EF52B8" w:rsidP="00EF52B8"/>
        </w:tc>
        <w:tc>
          <w:tcPr>
            <w:tcW w:w="568"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18</w:t>
            </w:r>
          </w:p>
        </w:tc>
        <w:tc>
          <w:tcPr>
            <w:tcW w:w="709" w:type="dxa"/>
            <w:tcBorders>
              <w:top w:val="outset" w:sz="6" w:space="0" w:color="auto"/>
              <w:left w:val="outset" w:sz="6" w:space="0" w:color="auto"/>
              <w:bottom w:val="outset" w:sz="6" w:space="0" w:color="auto"/>
              <w:right w:val="outset" w:sz="6" w:space="0" w:color="auto"/>
            </w:tcBorders>
            <w:hideMark/>
          </w:tcPr>
          <w:p w:rsidR="00EF52B8" w:rsidRPr="00EF52B8" w:rsidRDefault="008A3143" w:rsidP="00EF52B8">
            <w:r>
              <w:t>15</w:t>
            </w:r>
            <w:r w:rsidR="00EF52B8" w:rsidRPr="00EF52B8">
              <w:t>/10</w:t>
            </w:r>
          </w:p>
        </w:tc>
        <w:tc>
          <w:tcPr>
            <w:tcW w:w="4257"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 xml:space="preserve">Educación Física y ciencia, modernidad. Ausencia de neutralidad. Avatares de la construcción del campo académico. </w:t>
            </w:r>
          </w:p>
          <w:p w:rsidR="00EF52B8" w:rsidRPr="00EF52B8" w:rsidRDefault="00EF52B8" w:rsidP="00EF52B8">
            <w:r w:rsidRPr="00EF52B8">
              <w:t>Lentes y visiones de la EF: Biológica, Psicológica y Socio-Antropológica.</w:t>
            </w:r>
          </w:p>
        </w:tc>
      </w:tr>
      <w:tr w:rsidR="00EF52B8" w:rsidRPr="00EF52B8" w:rsidTr="008A3143">
        <w:tc>
          <w:tcPr>
            <w:tcW w:w="0" w:type="auto"/>
            <w:vMerge/>
            <w:tcBorders>
              <w:top w:val="outset" w:sz="6" w:space="0" w:color="auto"/>
              <w:left w:val="outset" w:sz="6" w:space="0" w:color="auto"/>
              <w:bottom w:val="outset" w:sz="6" w:space="0" w:color="auto"/>
              <w:right w:val="outset" w:sz="6" w:space="0" w:color="auto"/>
            </w:tcBorders>
            <w:vAlign w:val="center"/>
            <w:hideMark/>
          </w:tcPr>
          <w:p w:rsidR="00EF52B8" w:rsidRPr="00EF52B8" w:rsidRDefault="00EF52B8" w:rsidP="00EF52B8"/>
        </w:tc>
        <w:tc>
          <w:tcPr>
            <w:tcW w:w="568"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19</w:t>
            </w:r>
          </w:p>
        </w:tc>
        <w:tc>
          <w:tcPr>
            <w:tcW w:w="709" w:type="dxa"/>
            <w:tcBorders>
              <w:top w:val="outset" w:sz="6" w:space="0" w:color="auto"/>
              <w:left w:val="outset" w:sz="6" w:space="0" w:color="auto"/>
              <w:bottom w:val="outset" w:sz="6" w:space="0" w:color="auto"/>
              <w:right w:val="outset" w:sz="6" w:space="0" w:color="auto"/>
            </w:tcBorders>
            <w:hideMark/>
          </w:tcPr>
          <w:p w:rsidR="00EF52B8" w:rsidRPr="00EF52B8" w:rsidRDefault="008A3143" w:rsidP="00EF52B8">
            <w:r>
              <w:t>17</w:t>
            </w:r>
            <w:r w:rsidR="00EF52B8" w:rsidRPr="00EF52B8">
              <w:t>/10</w:t>
            </w:r>
          </w:p>
        </w:tc>
        <w:tc>
          <w:tcPr>
            <w:tcW w:w="4257"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 xml:space="preserve">Definiciones de Educación Física. Límites y fronteras teóricas de la EF. Los Medios tradicionales. Definición: “Práctica pedagógica que ha tematizado elementos cultura corporal y del moverse humano”. Modelos de legitimación. La tensión del modelo deportivo en el campo de la EF. El complejo Edipo y EF. Especificidad del saber de la EF. La encrucijada de Cullen. Perspectivas racionalistas y </w:t>
            </w:r>
            <w:proofErr w:type="spellStart"/>
            <w:r w:rsidRPr="00EF52B8">
              <w:t>antiracionalistas</w:t>
            </w:r>
            <w:proofErr w:type="spellEnd"/>
            <w:r w:rsidRPr="00EF52B8">
              <w:t>. Nietzsche y las experiencias corporales.</w:t>
            </w:r>
          </w:p>
        </w:tc>
      </w:tr>
      <w:tr w:rsidR="00EF52B8" w:rsidRPr="00EF52B8" w:rsidTr="008A3143">
        <w:tc>
          <w:tcPr>
            <w:tcW w:w="1561" w:type="dxa"/>
            <w:vMerge w:val="restart"/>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rPr>
                <w:b/>
                <w:bCs/>
              </w:rPr>
              <w:lastRenderedPageBreak/>
              <w:t>Unidad 9.</w:t>
            </w:r>
            <w:r w:rsidRPr="00EF52B8">
              <w:t xml:space="preserve">  </w:t>
            </w:r>
            <w:r w:rsidRPr="00EF52B8">
              <w:rPr>
                <w:i/>
                <w:iCs/>
              </w:rPr>
              <w:t>“Discursos pedagógicos históricos en EF”</w:t>
            </w:r>
          </w:p>
        </w:tc>
        <w:tc>
          <w:tcPr>
            <w:tcW w:w="568"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20</w:t>
            </w:r>
          </w:p>
        </w:tc>
        <w:tc>
          <w:tcPr>
            <w:tcW w:w="709" w:type="dxa"/>
            <w:tcBorders>
              <w:top w:val="outset" w:sz="6" w:space="0" w:color="auto"/>
              <w:left w:val="outset" w:sz="6" w:space="0" w:color="auto"/>
              <w:bottom w:val="outset" w:sz="6" w:space="0" w:color="auto"/>
              <w:right w:val="outset" w:sz="6" w:space="0" w:color="auto"/>
            </w:tcBorders>
            <w:hideMark/>
          </w:tcPr>
          <w:p w:rsidR="00EF52B8" w:rsidRPr="00EF52B8" w:rsidRDefault="00AA2B9E" w:rsidP="00EF52B8">
            <w:r>
              <w:t>2</w:t>
            </w:r>
            <w:r w:rsidR="008A3143">
              <w:t>2</w:t>
            </w:r>
            <w:r w:rsidR="00EF52B8" w:rsidRPr="00EF52B8">
              <w:t>/10</w:t>
            </w:r>
          </w:p>
          <w:p w:rsidR="00EF52B8" w:rsidRPr="00EF52B8" w:rsidRDefault="00EF52B8" w:rsidP="00EF52B8"/>
        </w:tc>
        <w:tc>
          <w:tcPr>
            <w:tcW w:w="4257" w:type="dxa"/>
            <w:vMerge w:val="restart"/>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 xml:space="preserve">Breve historia de los inicios de la EF en Argentina. La biografía de Romero Brest como paradigma de las tensiones de los discursos pedagógicos en EF. Raza, salud y herencia. Construcción nacionalidad. Higienismo (eugenesia). Mantenimiento del orden y reproducción de la sociedad. Formación del trabajador. Ciencia versus Espíritu. Perspectiva en clave romántica y psicológica. Ausencia de perspectivas integradoras. </w:t>
            </w:r>
          </w:p>
          <w:p w:rsidR="00EF52B8" w:rsidRPr="00EF52B8" w:rsidRDefault="00EF52B8" w:rsidP="00EF52B8"/>
        </w:tc>
      </w:tr>
      <w:tr w:rsidR="00EF52B8" w:rsidRPr="00EF52B8" w:rsidTr="008A3143">
        <w:tc>
          <w:tcPr>
            <w:tcW w:w="0" w:type="auto"/>
            <w:vMerge/>
            <w:tcBorders>
              <w:top w:val="outset" w:sz="6" w:space="0" w:color="auto"/>
              <w:left w:val="outset" w:sz="6" w:space="0" w:color="auto"/>
              <w:bottom w:val="outset" w:sz="6" w:space="0" w:color="auto"/>
              <w:right w:val="outset" w:sz="6" w:space="0" w:color="auto"/>
            </w:tcBorders>
            <w:vAlign w:val="center"/>
            <w:hideMark/>
          </w:tcPr>
          <w:p w:rsidR="00EF52B8" w:rsidRPr="00EF52B8" w:rsidRDefault="00EF52B8" w:rsidP="00EF52B8"/>
        </w:tc>
        <w:tc>
          <w:tcPr>
            <w:tcW w:w="568"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21</w:t>
            </w:r>
          </w:p>
        </w:tc>
        <w:tc>
          <w:tcPr>
            <w:tcW w:w="709" w:type="dxa"/>
            <w:tcBorders>
              <w:top w:val="outset" w:sz="6" w:space="0" w:color="auto"/>
              <w:left w:val="outset" w:sz="6" w:space="0" w:color="auto"/>
              <w:bottom w:val="outset" w:sz="6" w:space="0" w:color="auto"/>
              <w:right w:val="outset" w:sz="6" w:space="0" w:color="auto"/>
            </w:tcBorders>
            <w:hideMark/>
          </w:tcPr>
          <w:p w:rsidR="00EF52B8" w:rsidRPr="00EF52B8" w:rsidRDefault="008A3143" w:rsidP="00EF52B8">
            <w:r>
              <w:t>24</w:t>
            </w:r>
            <w:r w:rsidR="00EF52B8" w:rsidRPr="00EF52B8">
              <w:t>/10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52B8" w:rsidRPr="00EF52B8" w:rsidRDefault="00EF52B8" w:rsidP="00EF52B8"/>
        </w:tc>
      </w:tr>
      <w:tr w:rsidR="00EF52B8" w:rsidRPr="00EF52B8" w:rsidTr="008A3143">
        <w:tc>
          <w:tcPr>
            <w:tcW w:w="1561" w:type="dxa"/>
            <w:vMerge w:val="restart"/>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rPr>
                <w:b/>
                <w:bCs/>
              </w:rPr>
              <w:t xml:space="preserve">Unidad 10. </w:t>
            </w:r>
            <w:r w:rsidRPr="00EF52B8">
              <w:t> </w:t>
            </w:r>
            <w:r w:rsidRPr="00EF52B8">
              <w:rPr>
                <w:i/>
                <w:iCs/>
              </w:rPr>
              <w:t>“El cuerpo escolarizado y EF”</w:t>
            </w:r>
          </w:p>
        </w:tc>
        <w:tc>
          <w:tcPr>
            <w:tcW w:w="568"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22</w:t>
            </w:r>
          </w:p>
        </w:tc>
        <w:tc>
          <w:tcPr>
            <w:tcW w:w="709" w:type="dxa"/>
            <w:tcBorders>
              <w:top w:val="outset" w:sz="6" w:space="0" w:color="auto"/>
              <w:left w:val="outset" w:sz="6" w:space="0" w:color="auto"/>
              <w:bottom w:val="outset" w:sz="6" w:space="0" w:color="auto"/>
              <w:right w:val="outset" w:sz="6" w:space="0" w:color="auto"/>
            </w:tcBorders>
            <w:hideMark/>
          </w:tcPr>
          <w:p w:rsidR="00EF52B8" w:rsidRPr="00EF52B8" w:rsidRDefault="008A3143" w:rsidP="00EF52B8">
            <w:r>
              <w:t>29</w:t>
            </w:r>
            <w:r w:rsidR="00EF52B8" w:rsidRPr="00EF52B8">
              <w:t>/10</w:t>
            </w:r>
          </w:p>
        </w:tc>
        <w:tc>
          <w:tcPr>
            <w:tcW w:w="4257"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Cuerpo y modernidad. El cuerpo “ausente” en las escuelas. Procesos de escolarización. Discursos médicos y discursos pedagógicos. Masculinidades y feminidades. El problema del género.</w:t>
            </w:r>
          </w:p>
        </w:tc>
      </w:tr>
      <w:tr w:rsidR="00EF52B8" w:rsidRPr="00EF52B8" w:rsidTr="008A3143">
        <w:tc>
          <w:tcPr>
            <w:tcW w:w="0" w:type="auto"/>
            <w:vMerge/>
            <w:tcBorders>
              <w:top w:val="outset" w:sz="6" w:space="0" w:color="auto"/>
              <w:left w:val="outset" w:sz="6" w:space="0" w:color="auto"/>
              <w:bottom w:val="outset" w:sz="6" w:space="0" w:color="auto"/>
              <w:right w:val="outset" w:sz="6" w:space="0" w:color="auto"/>
            </w:tcBorders>
            <w:vAlign w:val="center"/>
            <w:hideMark/>
          </w:tcPr>
          <w:p w:rsidR="00EF52B8" w:rsidRPr="00EF52B8" w:rsidRDefault="00EF52B8" w:rsidP="00EF52B8"/>
        </w:tc>
        <w:tc>
          <w:tcPr>
            <w:tcW w:w="568"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23</w:t>
            </w:r>
          </w:p>
        </w:tc>
        <w:tc>
          <w:tcPr>
            <w:tcW w:w="709" w:type="dxa"/>
            <w:tcBorders>
              <w:top w:val="outset" w:sz="6" w:space="0" w:color="auto"/>
              <w:left w:val="outset" w:sz="6" w:space="0" w:color="auto"/>
              <w:bottom w:val="outset" w:sz="6" w:space="0" w:color="auto"/>
              <w:right w:val="outset" w:sz="6" w:space="0" w:color="auto"/>
            </w:tcBorders>
            <w:hideMark/>
          </w:tcPr>
          <w:p w:rsidR="00EF52B8" w:rsidRPr="00EF52B8" w:rsidRDefault="008A3143" w:rsidP="00EF52B8">
            <w:r>
              <w:t>31/10</w:t>
            </w:r>
          </w:p>
          <w:p w:rsidR="00EF52B8" w:rsidRPr="00EF52B8" w:rsidRDefault="00EF52B8" w:rsidP="00EF52B8"/>
        </w:tc>
        <w:tc>
          <w:tcPr>
            <w:tcW w:w="4257" w:type="dxa"/>
            <w:vMerge w:val="restart"/>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La escolarización de los cuerpos. Concepciones de: “cuerpo gimnástico” (educación deportiva), “cuerpo comunicación” (Expresión corporal) y “cuerpo pensante” (Educación Psicomotriz). Críticas</w:t>
            </w:r>
          </w:p>
        </w:tc>
      </w:tr>
      <w:tr w:rsidR="00EF52B8" w:rsidRPr="00EF52B8" w:rsidTr="008A3143">
        <w:tc>
          <w:tcPr>
            <w:tcW w:w="0" w:type="auto"/>
            <w:vMerge/>
            <w:tcBorders>
              <w:top w:val="outset" w:sz="6" w:space="0" w:color="auto"/>
              <w:left w:val="outset" w:sz="6" w:space="0" w:color="auto"/>
              <w:bottom w:val="outset" w:sz="6" w:space="0" w:color="auto"/>
              <w:right w:val="outset" w:sz="6" w:space="0" w:color="auto"/>
            </w:tcBorders>
            <w:vAlign w:val="center"/>
            <w:hideMark/>
          </w:tcPr>
          <w:p w:rsidR="00EF52B8" w:rsidRPr="00EF52B8" w:rsidRDefault="00EF52B8" w:rsidP="00EF52B8"/>
        </w:tc>
        <w:tc>
          <w:tcPr>
            <w:tcW w:w="568"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24</w:t>
            </w:r>
          </w:p>
        </w:tc>
        <w:tc>
          <w:tcPr>
            <w:tcW w:w="709" w:type="dxa"/>
            <w:tcBorders>
              <w:top w:val="outset" w:sz="6" w:space="0" w:color="auto"/>
              <w:left w:val="outset" w:sz="6" w:space="0" w:color="auto"/>
              <w:bottom w:val="outset" w:sz="6" w:space="0" w:color="auto"/>
              <w:right w:val="outset" w:sz="6" w:space="0" w:color="auto"/>
            </w:tcBorders>
            <w:hideMark/>
          </w:tcPr>
          <w:p w:rsidR="00EF52B8" w:rsidRPr="00EF52B8" w:rsidRDefault="008A3143" w:rsidP="00EF52B8">
            <w:r>
              <w:t>05</w:t>
            </w:r>
            <w:r w:rsidR="00EF52B8" w:rsidRPr="00EF52B8">
              <w:t>/11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52B8" w:rsidRPr="00EF52B8" w:rsidRDefault="00EF52B8" w:rsidP="00EF52B8"/>
        </w:tc>
      </w:tr>
      <w:tr w:rsidR="00EF52B8" w:rsidRPr="00EF52B8" w:rsidTr="008A3143">
        <w:trPr>
          <w:trHeight w:val="414"/>
        </w:trPr>
        <w:tc>
          <w:tcPr>
            <w:tcW w:w="1561" w:type="dxa"/>
            <w:vMerge w:val="restart"/>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Período de Síntesis y consultas generales</w:t>
            </w:r>
          </w:p>
        </w:tc>
        <w:tc>
          <w:tcPr>
            <w:tcW w:w="568"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25</w:t>
            </w:r>
          </w:p>
        </w:tc>
        <w:tc>
          <w:tcPr>
            <w:tcW w:w="709" w:type="dxa"/>
            <w:tcBorders>
              <w:top w:val="outset" w:sz="6" w:space="0" w:color="auto"/>
              <w:left w:val="outset" w:sz="6" w:space="0" w:color="auto"/>
              <w:bottom w:val="outset" w:sz="6" w:space="0" w:color="auto"/>
              <w:right w:val="outset" w:sz="6" w:space="0" w:color="auto"/>
            </w:tcBorders>
            <w:hideMark/>
          </w:tcPr>
          <w:p w:rsidR="00EF52B8" w:rsidRPr="00EF52B8" w:rsidRDefault="008A3143" w:rsidP="00EF52B8">
            <w:r>
              <w:t>07</w:t>
            </w:r>
            <w:r w:rsidR="00EF52B8" w:rsidRPr="00EF52B8">
              <w:t>/11</w:t>
            </w:r>
          </w:p>
        </w:tc>
        <w:tc>
          <w:tcPr>
            <w:tcW w:w="4257"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VC Consultas generales</w:t>
            </w:r>
          </w:p>
        </w:tc>
      </w:tr>
      <w:tr w:rsidR="00EF52B8" w:rsidRPr="00EF52B8" w:rsidTr="008A3143">
        <w:tc>
          <w:tcPr>
            <w:tcW w:w="0" w:type="auto"/>
            <w:vMerge/>
            <w:tcBorders>
              <w:top w:val="outset" w:sz="6" w:space="0" w:color="auto"/>
              <w:left w:val="outset" w:sz="6" w:space="0" w:color="auto"/>
              <w:bottom w:val="outset" w:sz="6" w:space="0" w:color="auto"/>
              <w:right w:val="outset" w:sz="6" w:space="0" w:color="auto"/>
            </w:tcBorders>
            <w:vAlign w:val="center"/>
            <w:hideMark/>
          </w:tcPr>
          <w:p w:rsidR="00EF52B8" w:rsidRPr="00EF52B8" w:rsidRDefault="00EF52B8" w:rsidP="00EF52B8"/>
        </w:tc>
        <w:tc>
          <w:tcPr>
            <w:tcW w:w="568"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26</w:t>
            </w:r>
          </w:p>
        </w:tc>
        <w:tc>
          <w:tcPr>
            <w:tcW w:w="709" w:type="dxa"/>
            <w:tcBorders>
              <w:top w:val="outset" w:sz="6" w:space="0" w:color="auto"/>
              <w:left w:val="outset" w:sz="6" w:space="0" w:color="auto"/>
              <w:bottom w:val="outset" w:sz="6" w:space="0" w:color="auto"/>
              <w:right w:val="outset" w:sz="6" w:space="0" w:color="auto"/>
            </w:tcBorders>
            <w:hideMark/>
          </w:tcPr>
          <w:p w:rsidR="00EF52B8" w:rsidRPr="00EF52B8" w:rsidRDefault="008A3143" w:rsidP="00EF52B8">
            <w:r>
              <w:t>12</w:t>
            </w:r>
            <w:r w:rsidR="00EF52B8" w:rsidRPr="00EF52B8">
              <w:t>/11</w:t>
            </w:r>
          </w:p>
        </w:tc>
        <w:tc>
          <w:tcPr>
            <w:tcW w:w="4257" w:type="dxa"/>
            <w:tcBorders>
              <w:top w:val="outset" w:sz="6" w:space="0" w:color="auto"/>
              <w:left w:val="outset" w:sz="6" w:space="0" w:color="auto"/>
              <w:bottom w:val="outset" w:sz="6" w:space="0" w:color="auto"/>
              <w:right w:val="outset" w:sz="6" w:space="0" w:color="auto"/>
            </w:tcBorders>
            <w:hideMark/>
          </w:tcPr>
          <w:p w:rsidR="00EF52B8" w:rsidRPr="00EF52B8" w:rsidRDefault="00EF52B8" w:rsidP="00EF52B8">
            <w:r w:rsidRPr="00EF52B8">
              <w:t xml:space="preserve">Consultas on-line por aula virtual.  </w:t>
            </w:r>
          </w:p>
        </w:tc>
      </w:tr>
      <w:tr w:rsidR="00EF52B8" w:rsidRPr="00EF52B8" w:rsidTr="008A3143">
        <w:tc>
          <w:tcPr>
            <w:tcW w:w="1561"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EF52B8" w:rsidRPr="00EF52B8" w:rsidRDefault="00EF52B8" w:rsidP="00EF52B8"/>
        </w:tc>
        <w:tc>
          <w:tcPr>
            <w:tcW w:w="568"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EF52B8" w:rsidRPr="00EF52B8" w:rsidRDefault="00EF52B8" w:rsidP="00EF52B8">
            <w:r w:rsidRPr="00EF52B8">
              <w:t>27</w:t>
            </w:r>
          </w:p>
        </w:tc>
        <w:tc>
          <w:tcPr>
            <w:tcW w:w="709"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EF52B8" w:rsidRPr="00EF52B8" w:rsidRDefault="008A3143" w:rsidP="00EF52B8">
            <w:r>
              <w:t>14</w:t>
            </w:r>
            <w:r w:rsidR="00EF52B8" w:rsidRPr="00EF52B8">
              <w:t>/11</w:t>
            </w:r>
          </w:p>
        </w:tc>
        <w:tc>
          <w:tcPr>
            <w:tcW w:w="4257"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EF52B8" w:rsidRPr="00EF52B8" w:rsidRDefault="00EF52B8" w:rsidP="00EF52B8">
            <w:r w:rsidRPr="00EF52B8">
              <w:t>II Examen Parcial</w:t>
            </w:r>
          </w:p>
        </w:tc>
      </w:tr>
      <w:tr w:rsidR="00EF52B8" w:rsidRPr="00EF52B8" w:rsidTr="008A3143">
        <w:tc>
          <w:tcPr>
            <w:tcW w:w="1561"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EF52B8" w:rsidRPr="00EF52B8" w:rsidRDefault="00EF52B8" w:rsidP="00EF52B8"/>
        </w:tc>
        <w:tc>
          <w:tcPr>
            <w:tcW w:w="568"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EF52B8" w:rsidRPr="00EF52B8" w:rsidRDefault="00EF52B8" w:rsidP="00EF52B8">
            <w:r w:rsidRPr="00EF52B8">
              <w:t>28</w:t>
            </w:r>
          </w:p>
        </w:tc>
        <w:tc>
          <w:tcPr>
            <w:tcW w:w="709"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EF52B8" w:rsidRPr="00EF52B8" w:rsidRDefault="00AA2B9E" w:rsidP="00EF52B8">
            <w:r>
              <w:t>16</w:t>
            </w:r>
            <w:r w:rsidR="00EF52B8" w:rsidRPr="00EF52B8">
              <w:t>/11</w:t>
            </w:r>
          </w:p>
        </w:tc>
        <w:tc>
          <w:tcPr>
            <w:tcW w:w="4257"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EF52B8" w:rsidRPr="00EF52B8" w:rsidRDefault="00EF52B8" w:rsidP="00EF52B8">
            <w:r w:rsidRPr="00EF52B8">
              <w:t>Recuperatorio de II Parcial</w:t>
            </w:r>
          </w:p>
        </w:tc>
      </w:tr>
      <w:tr w:rsidR="00EF52B8" w:rsidRPr="00EF52B8" w:rsidTr="008A3143">
        <w:tc>
          <w:tcPr>
            <w:tcW w:w="1561"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EF52B8" w:rsidRPr="00EF52B8" w:rsidRDefault="00EF52B8" w:rsidP="00EF52B8"/>
        </w:tc>
        <w:tc>
          <w:tcPr>
            <w:tcW w:w="568"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EF52B8" w:rsidRPr="00EF52B8" w:rsidRDefault="00EF52B8" w:rsidP="00EF52B8">
            <w:r w:rsidRPr="00EF52B8">
              <w:t>29</w:t>
            </w:r>
          </w:p>
        </w:tc>
        <w:tc>
          <w:tcPr>
            <w:tcW w:w="709"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EF52B8" w:rsidRPr="00EF52B8" w:rsidRDefault="008A3143" w:rsidP="00EF52B8">
            <w:r>
              <w:t>21</w:t>
            </w:r>
            <w:r w:rsidR="00EF52B8" w:rsidRPr="00EF52B8">
              <w:t>/11</w:t>
            </w:r>
          </w:p>
        </w:tc>
        <w:tc>
          <w:tcPr>
            <w:tcW w:w="4257"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EF52B8" w:rsidRPr="00EF52B8" w:rsidRDefault="008A3143" w:rsidP="00EF52B8">
            <w:r w:rsidRPr="00EF52B8">
              <w:t>Registro condiciones finales de cu</w:t>
            </w:r>
            <w:r>
              <w:t>rsado virtual.</w:t>
            </w:r>
          </w:p>
        </w:tc>
      </w:tr>
    </w:tbl>
    <w:p w:rsidR="00EF52B8" w:rsidRPr="00EF52B8" w:rsidRDefault="00EF52B8" w:rsidP="00EF52B8"/>
    <w:p w:rsidR="00EF52B8" w:rsidRPr="00EF52B8" w:rsidRDefault="00EF52B8" w:rsidP="00EF52B8"/>
    <w:p w:rsidR="00EF52B8" w:rsidRPr="00EF52B8" w:rsidRDefault="00EF52B8" w:rsidP="00EF52B8">
      <w:bookmarkStart w:id="0" w:name="_GoBack"/>
      <w:bookmarkEnd w:id="0"/>
    </w:p>
    <w:p w:rsidR="00EF52B8" w:rsidRPr="00EF52B8" w:rsidRDefault="00EF52B8" w:rsidP="00EF52B8"/>
    <w:p w:rsidR="00EF52B8" w:rsidRPr="00EF52B8" w:rsidRDefault="00EF52B8" w:rsidP="00EF52B8"/>
    <w:p w:rsidR="00EF52B8" w:rsidRPr="00EF52B8" w:rsidRDefault="00EF52B8" w:rsidP="00EF52B8"/>
    <w:p w:rsidR="00EF52B8" w:rsidRPr="00EF52B8" w:rsidRDefault="00EF52B8" w:rsidP="00EF52B8">
      <w:r w:rsidRPr="00EF52B8">
        <w:t>Pág. 7</w:t>
      </w:r>
    </w:p>
    <w:p w:rsidR="005C47E6" w:rsidRDefault="005C47E6"/>
    <w:sectPr w:rsidR="005C47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62D6C"/>
    <w:multiLevelType w:val="multilevel"/>
    <w:tmpl w:val="6A72E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957CF6"/>
    <w:multiLevelType w:val="multilevel"/>
    <w:tmpl w:val="6058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4697D"/>
    <w:multiLevelType w:val="multilevel"/>
    <w:tmpl w:val="8244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E245F"/>
    <w:multiLevelType w:val="multilevel"/>
    <w:tmpl w:val="078E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9662A"/>
    <w:multiLevelType w:val="multilevel"/>
    <w:tmpl w:val="71DEA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D47C3F"/>
    <w:multiLevelType w:val="multilevel"/>
    <w:tmpl w:val="8DAA3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FD2A25"/>
    <w:multiLevelType w:val="multilevel"/>
    <w:tmpl w:val="2BD8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2B8"/>
    <w:rsid w:val="00477168"/>
    <w:rsid w:val="00527356"/>
    <w:rsid w:val="005C47E6"/>
    <w:rsid w:val="008A3143"/>
    <w:rsid w:val="00AA2B9E"/>
    <w:rsid w:val="00EF52B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F4E5"/>
  <w15:chartTrackingRefBased/>
  <w15:docId w15:val="{2EFE388C-7135-46A4-BA8E-9A721D6B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966247">
      <w:bodyDiv w:val="1"/>
      <w:marLeft w:val="0"/>
      <w:marRight w:val="0"/>
      <w:marTop w:val="0"/>
      <w:marBottom w:val="0"/>
      <w:divBdr>
        <w:top w:val="none" w:sz="0" w:space="0" w:color="auto"/>
        <w:left w:val="none" w:sz="0" w:space="0" w:color="auto"/>
        <w:bottom w:val="none" w:sz="0" w:space="0" w:color="auto"/>
        <w:right w:val="none" w:sz="0" w:space="0" w:color="auto"/>
      </w:divBdr>
      <w:divsChild>
        <w:div w:id="511380583">
          <w:marLeft w:val="0"/>
          <w:marRight w:val="0"/>
          <w:marTop w:val="0"/>
          <w:marBottom w:val="0"/>
          <w:divBdr>
            <w:top w:val="none" w:sz="0" w:space="0" w:color="auto"/>
            <w:left w:val="none" w:sz="0" w:space="0" w:color="auto"/>
            <w:bottom w:val="none" w:sz="0" w:space="0" w:color="auto"/>
            <w:right w:val="none" w:sz="0" w:space="0" w:color="auto"/>
          </w:divBdr>
        </w:div>
        <w:div w:id="1655067924">
          <w:marLeft w:val="0"/>
          <w:marRight w:val="0"/>
          <w:marTop w:val="0"/>
          <w:marBottom w:val="0"/>
          <w:divBdr>
            <w:top w:val="none" w:sz="0" w:space="0" w:color="auto"/>
            <w:left w:val="none" w:sz="0" w:space="0" w:color="auto"/>
            <w:bottom w:val="none" w:sz="0" w:space="0" w:color="auto"/>
            <w:right w:val="none" w:sz="0" w:space="0" w:color="auto"/>
          </w:divBdr>
        </w:div>
        <w:div w:id="1555895203">
          <w:marLeft w:val="0"/>
          <w:marRight w:val="0"/>
          <w:marTop w:val="0"/>
          <w:marBottom w:val="0"/>
          <w:divBdr>
            <w:top w:val="none" w:sz="0" w:space="0" w:color="auto"/>
            <w:left w:val="none" w:sz="0" w:space="0" w:color="auto"/>
            <w:bottom w:val="none" w:sz="0" w:space="0" w:color="auto"/>
            <w:right w:val="none" w:sz="0" w:space="0" w:color="auto"/>
          </w:divBdr>
        </w:div>
        <w:div w:id="1521550196">
          <w:marLeft w:val="0"/>
          <w:marRight w:val="0"/>
          <w:marTop w:val="0"/>
          <w:marBottom w:val="0"/>
          <w:divBdr>
            <w:top w:val="none" w:sz="0" w:space="0" w:color="auto"/>
            <w:left w:val="none" w:sz="0" w:space="0" w:color="auto"/>
            <w:bottom w:val="none" w:sz="0" w:space="0" w:color="auto"/>
            <w:right w:val="none" w:sz="0" w:space="0" w:color="auto"/>
          </w:divBdr>
        </w:div>
        <w:div w:id="2094348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2968</Words>
  <Characters>16327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2020</cp:lastModifiedBy>
  <cp:revision>2</cp:revision>
  <dcterms:created xsi:type="dcterms:W3CDTF">2025-09-11T19:31:00Z</dcterms:created>
  <dcterms:modified xsi:type="dcterms:W3CDTF">2025-09-11T19:31:00Z</dcterms:modified>
</cp:coreProperties>
</file>