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64" w:rsidRDefault="009C5A64" w:rsidP="00363DCA">
      <w:pPr>
        <w:spacing w:after="0" w:line="480" w:lineRule="auto"/>
        <w:rPr>
          <w:rFonts w:ascii="Century Schoolbook" w:hAnsi="Century Schoolbook" w:cs="Century Schoolbook"/>
          <w:sz w:val="36"/>
          <w:szCs w:val="36"/>
        </w:rPr>
      </w:pPr>
      <w:r w:rsidRPr="00F5050D">
        <w:rPr>
          <w:rFonts w:ascii="Century Schoolbook" w:hAnsi="Century Schoolbook" w:cs="Century Schoolbook"/>
        </w:rPr>
        <w:t>Departamento:</w:t>
      </w:r>
      <w:r w:rsidRPr="00363DCA">
        <w:rPr>
          <w:rStyle w:val="PlaceholderText"/>
          <w:rFonts w:cs="Calibri"/>
        </w:rPr>
        <w:t xml:space="preserve"> </w:t>
      </w:r>
      <w:bookmarkStart w:id="0" w:name="Listadesplegable1"/>
      <w:r w:rsidR="00BD5F05">
        <w:rPr>
          <w:rStyle w:val="PlaceholderText"/>
          <w:rFonts w:cs="Calibri"/>
        </w:rPr>
        <w:fldChar w:fldCharType="begin">
          <w:ffData>
            <w:name w:val="Listadesplegable1"/>
            <w:enabled/>
            <w:calcOnExit w:val="0"/>
            <w:ddList>
              <w:result w:val="8"/>
              <w:listEntry w:val="Ciencias de la Comunicación"/>
              <w:listEntry w:val="Ciencias de la Educación"/>
              <w:listEntry w:val="Cs. Jurídicas, Políticas y Soc."/>
              <w:listEntry w:val="Educación Física"/>
              <w:listEntry w:val="Educación Inicial"/>
              <w:listEntry w:val="Escuela de Enfermería"/>
              <w:listEntry w:val="Filosofía"/>
              <w:listEntry w:val="Geografía"/>
              <w:listEntry w:val="Historia"/>
              <w:listEntry w:val="Lengua y Literatura"/>
              <w:listEntry w:val="Lenguas"/>
            </w:ddList>
          </w:ffData>
        </w:fldChar>
      </w:r>
      <w:r w:rsidR="00BD5F05">
        <w:rPr>
          <w:rStyle w:val="PlaceholderText"/>
          <w:rFonts w:cs="Calibri"/>
        </w:rPr>
        <w:instrText xml:space="preserve"> FORMDROPDOWN </w:instrText>
      </w:r>
      <w:r w:rsidR="00573523" w:rsidRPr="0041198F">
        <w:rPr>
          <w:color w:val="808080"/>
        </w:rPr>
      </w:r>
      <w:r w:rsidR="00BD5F05">
        <w:rPr>
          <w:rStyle w:val="PlaceholderText"/>
          <w:rFonts w:cs="Calibri"/>
        </w:rPr>
        <w:fldChar w:fldCharType="end"/>
      </w:r>
      <w:bookmarkEnd w:id="0"/>
    </w:p>
    <w:p w:rsidR="009C5A64" w:rsidRDefault="009C5A64" w:rsidP="00363DCA">
      <w:pPr>
        <w:spacing w:after="0" w:line="480" w:lineRule="auto"/>
        <w:rPr>
          <w:rFonts w:ascii="Century Schoolbook" w:hAnsi="Century Schoolbook" w:cs="Century Schoolbook"/>
          <w:sz w:val="36"/>
          <w:szCs w:val="36"/>
        </w:rPr>
      </w:pPr>
      <w:r w:rsidRPr="00F5050D">
        <w:rPr>
          <w:rFonts w:ascii="Century Schoolbook" w:hAnsi="Century Schoolbook" w:cs="Century Schoolbook"/>
        </w:rPr>
        <w:t>Carrera:</w:t>
      </w:r>
      <w:r>
        <w:rPr>
          <w:rFonts w:ascii="Century Schoolbook" w:hAnsi="Century Schoolbook" w:cs="Century Schoolbook"/>
          <w:sz w:val="36"/>
          <w:szCs w:val="36"/>
        </w:rPr>
        <w:t xml:space="preserve"> </w:t>
      </w:r>
      <w:bookmarkStart w:id="1" w:name="Texto1"/>
      <w:r w:rsidR="0014607F">
        <w:rPr>
          <w:rStyle w:val="PlaceholderText"/>
          <w:rFonts w:cs="Calibri"/>
        </w:rPr>
        <w:fldChar w:fldCharType="begin">
          <w:ffData>
            <w:name w:val="Texto1"/>
            <w:enabled/>
            <w:calcOnExit w:val="0"/>
            <w:statusText w:type="text" w:val="Ingrese aqui el nombre de la carrera"/>
            <w:textInput>
              <w:format w:val="Primera mayúsculas"/>
            </w:textInput>
          </w:ffData>
        </w:fldChar>
      </w:r>
      <w:r w:rsidR="0014607F">
        <w:rPr>
          <w:rStyle w:val="PlaceholderText"/>
          <w:rFonts w:cs="Calibri"/>
        </w:rPr>
        <w:instrText xml:space="preserve"> FORMTEXT </w:instrText>
      </w:r>
      <w:r w:rsidR="008E3993" w:rsidRPr="0014607F">
        <w:rPr>
          <w:color w:val="808080"/>
        </w:rPr>
      </w:r>
      <w:r w:rsidR="0014607F">
        <w:rPr>
          <w:rStyle w:val="PlaceholderText"/>
          <w:rFonts w:cs="Calibri"/>
        </w:rPr>
        <w:fldChar w:fldCharType="separate"/>
      </w:r>
      <w:r w:rsidR="00D661CE">
        <w:rPr>
          <w:rStyle w:val="PlaceholderText"/>
          <w:rFonts w:cs="Calibri"/>
        </w:rPr>
        <w:t>P</w:t>
      </w:r>
      <w:r w:rsidR="0000722D">
        <w:rPr>
          <w:rStyle w:val="PlaceholderText"/>
          <w:rFonts w:cs="Calibri"/>
        </w:rPr>
        <w:t xml:space="preserve">rofesorado y </w:t>
      </w:r>
      <w:r w:rsidR="007F5FA8">
        <w:rPr>
          <w:rStyle w:val="PlaceholderText"/>
          <w:rFonts w:cs="Calibri"/>
          <w:noProof/>
        </w:rPr>
        <w:t>Licenciatura en Historia</w:t>
      </w:r>
      <w:r w:rsidR="0014607F">
        <w:rPr>
          <w:rStyle w:val="PlaceholderText"/>
          <w:rFonts w:cs="Calibri"/>
        </w:rPr>
        <w:fldChar w:fldCharType="end"/>
      </w:r>
      <w:bookmarkEnd w:id="1"/>
      <w:r w:rsidRPr="00724CAF">
        <w:rPr>
          <w:rStyle w:val="PlaceholderText"/>
          <w:rFonts w:cs="Calibri"/>
        </w:rPr>
        <w:t>.</w:t>
      </w:r>
    </w:p>
    <w:p w:rsidR="009C5A64" w:rsidRDefault="009C5A64" w:rsidP="009E483B">
      <w:pPr>
        <w:tabs>
          <w:tab w:val="left" w:pos="2179"/>
        </w:tabs>
        <w:spacing w:after="0" w:line="480" w:lineRule="auto"/>
        <w:rPr>
          <w:rFonts w:ascii="Century Schoolbook" w:hAnsi="Century Schoolbook" w:cs="Century Schoolbook"/>
          <w:sz w:val="24"/>
          <w:szCs w:val="24"/>
        </w:rPr>
      </w:pPr>
      <w:r w:rsidRPr="00F5050D">
        <w:rPr>
          <w:rFonts w:ascii="Century Schoolbook" w:hAnsi="Century Schoolbook" w:cs="Century Schoolbook"/>
        </w:rPr>
        <w:t xml:space="preserve">  Asignatura</w:t>
      </w:r>
      <w:r>
        <w:rPr>
          <w:rFonts w:ascii="Century Schoolbook" w:hAnsi="Century Schoolbook" w:cs="Century Schoolbook"/>
          <w:sz w:val="24"/>
          <w:szCs w:val="24"/>
        </w:rPr>
        <w:t xml:space="preserve">: </w:t>
      </w:r>
      <w:bookmarkStart w:id="2" w:name="Texto2"/>
      <w:r w:rsidR="0014607F">
        <w:rPr>
          <w:rStyle w:val="PlaceholderText"/>
          <w:rFonts w:cs="Calibri"/>
        </w:rPr>
        <w:fldChar w:fldCharType="begin">
          <w:ffData>
            <w:name w:val="Texto2"/>
            <w:enabled/>
            <w:calcOnExit w:val="0"/>
            <w:textInput>
              <w:default w:val="Haga clic aquí para escribir la Asignatura. "/>
            </w:textInput>
          </w:ffData>
        </w:fldChar>
      </w:r>
      <w:r w:rsidR="0014607F">
        <w:rPr>
          <w:rStyle w:val="PlaceholderText"/>
          <w:rFonts w:cs="Calibri"/>
        </w:rPr>
        <w:instrText xml:space="preserve"> FORMTEXT </w:instrText>
      </w:r>
      <w:r w:rsidR="008E3993" w:rsidRPr="0014607F">
        <w:rPr>
          <w:color w:val="808080"/>
        </w:rPr>
      </w:r>
      <w:r w:rsidR="0014607F">
        <w:rPr>
          <w:rStyle w:val="PlaceholderText"/>
          <w:rFonts w:cs="Calibri"/>
        </w:rPr>
        <w:fldChar w:fldCharType="separate"/>
      </w:r>
      <w:bookmarkStart w:id="3" w:name="_GoBack"/>
      <w:bookmarkEnd w:id="3"/>
      <w:r w:rsidR="0000722D">
        <w:rPr>
          <w:rStyle w:val="PlaceholderText"/>
          <w:rFonts w:cs="Calibri"/>
        </w:rPr>
        <w:t>Etnografía</w:t>
      </w:r>
      <w:r w:rsidR="0014607F">
        <w:rPr>
          <w:rStyle w:val="PlaceholderText"/>
          <w:rFonts w:cs="Calibri"/>
          <w:noProof/>
        </w:rPr>
        <w:t xml:space="preserve">. </w:t>
      </w:r>
      <w:r w:rsidR="0014607F">
        <w:rPr>
          <w:rStyle w:val="PlaceholderText"/>
          <w:rFonts w:cs="Calibri"/>
        </w:rPr>
        <w:fldChar w:fldCharType="end"/>
      </w:r>
      <w:bookmarkEnd w:id="2"/>
      <w:r w:rsidRPr="00F5050D">
        <w:rPr>
          <w:rFonts w:ascii="Century Schoolbook" w:hAnsi="Century Schoolbook" w:cs="Century Schoolbook"/>
        </w:rPr>
        <w:t>Código</w:t>
      </w:r>
      <w:r>
        <w:rPr>
          <w:rFonts w:ascii="Century Schoolbook" w:hAnsi="Century Schoolbook" w:cs="Century Schoolbook"/>
        </w:rPr>
        <w:t>/s</w:t>
      </w:r>
      <w:r w:rsidR="0014607F">
        <w:rPr>
          <w:rFonts w:ascii="Century Schoolbook" w:hAnsi="Century Schoolbook" w:cs="Century Schoolbook"/>
        </w:rPr>
        <w:t xml:space="preserve"> </w:t>
      </w:r>
      <w:bookmarkStart w:id="4" w:name="Texto3"/>
      <w:r w:rsidR="0014607F">
        <w:rPr>
          <w:rFonts w:ascii="Century Schoolbook" w:hAnsi="Century Schoolbook" w:cs="Century Schoolbook"/>
        </w:rPr>
        <w:fldChar w:fldCharType="begin">
          <w:ffData>
            <w:name w:val="Texto3"/>
            <w:enabled/>
            <w:calcOnExit w:val="0"/>
            <w:textInput>
              <w:default w:val="Haga clic aquí para escribir la Asignatura."/>
              <w:format w:val="LOWERCASE"/>
            </w:textInput>
          </w:ffData>
        </w:fldChar>
      </w:r>
      <w:r w:rsidR="0014607F">
        <w:rPr>
          <w:rFonts w:ascii="Century Schoolbook" w:hAnsi="Century Schoolbook" w:cs="Century Schoolbook"/>
        </w:rPr>
        <w:instrText xml:space="preserve"> FORMTEXT </w:instrText>
      </w:r>
      <w:r w:rsidR="008E3993" w:rsidRPr="0014607F">
        <w:rPr>
          <w:rFonts w:ascii="Century Schoolbook" w:hAnsi="Century Schoolbook" w:cs="Century Schoolbook"/>
        </w:rPr>
      </w:r>
      <w:r w:rsidR="0014607F">
        <w:rPr>
          <w:rFonts w:ascii="Century Schoolbook" w:hAnsi="Century Schoolbook" w:cs="Century Schoolbook"/>
        </w:rPr>
        <w:fldChar w:fldCharType="separate"/>
      </w:r>
      <w:r w:rsidR="004B2EC4">
        <w:rPr>
          <w:rFonts w:ascii="Century Schoolbook" w:hAnsi="Century Schoolbook" w:cs="Century Schoolbook"/>
        </w:rPr>
        <w:t>6714</w:t>
      </w:r>
      <w:r w:rsidR="0014607F">
        <w:rPr>
          <w:rFonts w:ascii="Century Schoolbook" w:hAnsi="Century Schoolbook" w:cs="Century Schoolbook"/>
        </w:rPr>
        <w:fldChar w:fldCharType="end"/>
      </w:r>
      <w:bookmarkEnd w:id="4"/>
    </w:p>
    <w:p w:rsidR="009C5A64" w:rsidRDefault="009C5A64" w:rsidP="009E483B">
      <w:pPr>
        <w:tabs>
          <w:tab w:val="left" w:pos="2179"/>
        </w:tabs>
        <w:spacing w:after="0" w:line="480" w:lineRule="auto"/>
        <w:rPr>
          <w:rFonts w:ascii="Century Schoolbook" w:hAnsi="Century Schoolbook" w:cs="Century Schoolbook"/>
        </w:rPr>
      </w:pPr>
      <w:r w:rsidRPr="006655A1">
        <w:rPr>
          <w:rFonts w:ascii="Century Schoolbook" w:hAnsi="Century Schoolbook" w:cs="Century Schoolbook"/>
        </w:rPr>
        <w:t>Curso</w:t>
      </w:r>
      <w:r>
        <w:rPr>
          <w:rFonts w:ascii="Century Schoolbook" w:hAnsi="Century Schoolbook" w:cs="Century Schoolbook"/>
        </w:rPr>
        <w:t xml:space="preserve">: </w:t>
      </w:r>
      <w:bookmarkStart w:id="5" w:name="Texto4"/>
      <w:r w:rsidR="0014607F">
        <w:rPr>
          <w:rStyle w:val="PlaceholderText"/>
          <w:rFonts w:cs="Calibri"/>
          <w:sz w:val="18"/>
        </w:rPr>
        <w:fldChar w:fldCharType="begin">
          <w:ffData>
            <w:name w:val="Texto4"/>
            <w:enabled/>
            <w:calcOnExit w:val="0"/>
            <w:textInput>
              <w:default w:val="Haga clic aquí para escribir curso."/>
              <w:format w:val="Primera mayúsculas"/>
            </w:textInput>
          </w:ffData>
        </w:fldChar>
      </w:r>
      <w:r w:rsidR="0014607F">
        <w:rPr>
          <w:rStyle w:val="PlaceholderText"/>
          <w:rFonts w:cs="Calibri"/>
          <w:sz w:val="18"/>
        </w:rPr>
        <w:instrText xml:space="preserve"> FORMTEXT </w:instrText>
      </w:r>
      <w:r w:rsidR="008E3993" w:rsidRPr="0014607F">
        <w:rPr>
          <w:color w:val="808080"/>
          <w:sz w:val="18"/>
        </w:rPr>
      </w:r>
      <w:r w:rsidR="0014607F">
        <w:rPr>
          <w:rStyle w:val="PlaceholderText"/>
          <w:rFonts w:cs="Calibri"/>
          <w:sz w:val="18"/>
        </w:rPr>
        <w:fldChar w:fldCharType="separate"/>
      </w:r>
      <w:r w:rsidR="004B2EC4">
        <w:rPr>
          <w:rStyle w:val="PlaceholderText"/>
          <w:rFonts w:cs="Calibri"/>
          <w:sz w:val="18"/>
        </w:rPr>
        <w:t>202</w:t>
      </w:r>
      <w:r w:rsidR="009545AF">
        <w:rPr>
          <w:rStyle w:val="PlaceholderText"/>
          <w:rFonts w:cs="Calibri"/>
          <w:sz w:val="18"/>
        </w:rPr>
        <w:t>3</w:t>
      </w:r>
      <w:r w:rsidR="0014607F">
        <w:rPr>
          <w:rStyle w:val="PlaceholderText"/>
          <w:rFonts w:cs="Calibri"/>
          <w:sz w:val="18"/>
        </w:rPr>
        <w:fldChar w:fldCharType="end"/>
      </w:r>
      <w:bookmarkEnd w:id="5"/>
    </w:p>
    <w:p w:rsidR="009C5A64" w:rsidRDefault="009C5A64" w:rsidP="009E483B">
      <w:pPr>
        <w:tabs>
          <w:tab w:val="left" w:pos="2179"/>
        </w:tabs>
        <w:spacing w:after="0" w:line="480" w:lineRule="auto"/>
        <w:rPr>
          <w:rFonts w:ascii="Century Schoolbook" w:hAnsi="Century Schoolbook" w:cs="Century Schoolbook"/>
          <w:sz w:val="24"/>
          <w:szCs w:val="24"/>
        </w:rPr>
      </w:pPr>
      <w:r>
        <w:rPr>
          <w:rFonts w:ascii="Century Schoolbook" w:hAnsi="Century Schoolbook" w:cs="Century Schoolbook"/>
        </w:rPr>
        <w:t xml:space="preserve">Comisión: </w:t>
      </w:r>
      <w:bookmarkStart w:id="6" w:name="Listadesplegable2"/>
      <w:r w:rsidR="0014607F">
        <w:rPr>
          <w:rStyle w:val="PlaceholderText"/>
          <w:rFonts w:cs="Calibri"/>
          <w:sz w:val="18"/>
        </w:rPr>
        <w:fldChar w:fldCharType="begin">
          <w:ffData>
            <w:name w:val="Listadesplegable2"/>
            <w:enabled/>
            <w:calcOnExit w:val="0"/>
            <w:ddList>
              <w:listEntry w:val="A"/>
              <w:listEntry w:val="B"/>
            </w:ddList>
          </w:ffData>
        </w:fldChar>
      </w:r>
      <w:r w:rsidR="0014607F">
        <w:rPr>
          <w:rStyle w:val="PlaceholderText"/>
          <w:rFonts w:cs="Calibri"/>
          <w:sz w:val="18"/>
        </w:rPr>
        <w:instrText xml:space="preserve"> FORMDROPDOWN </w:instrText>
      </w:r>
      <w:r w:rsidR="009545AF">
        <w:rPr>
          <w:rStyle w:val="PlaceholderText"/>
          <w:rFonts w:cs="Calibri"/>
          <w:sz w:val="18"/>
        </w:rPr>
      </w:r>
      <w:r w:rsidR="0014607F">
        <w:rPr>
          <w:rStyle w:val="PlaceholderText"/>
          <w:rFonts w:cs="Calibri"/>
          <w:sz w:val="18"/>
        </w:rPr>
        <w:fldChar w:fldCharType="end"/>
      </w:r>
      <w:bookmarkEnd w:id="6"/>
    </w:p>
    <w:p w:rsidR="009C5A64" w:rsidRDefault="009C5A64" w:rsidP="00363DCA">
      <w:pPr>
        <w:spacing w:after="0" w:line="480" w:lineRule="auto"/>
        <w:rPr>
          <w:color w:val="808080"/>
        </w:rPr>
      </w:pPr>
      <w:r w:rsidRPr="00177167">
        <w:rPr>
          <w:rFonts w:ascii="Century Schoolbook" w:hAnsi="Century Schoolbook" w:cs="Century Schoolbook"/>
        </w:rPr>
        <w:t>Régimen de la asignatura</w:t>
      </w:r>
      <w:r w:rsidRPr="00363DCA">
        <w:rPr>
          <w:rFonts w:ascii="Century Schoolbook" w:hAnsi="Century Schoolbook" w:cs="Century Schoolbook"/>
          <w:sz w:val="24"/>
          <w:szCs w:val="24"/>
        </w:rPr>
        <w:t>:</w:t>
      </w:r>
      <w:r>
        <w:rPr>
          <w:rFonts w:ascii="Century Schoolbook" w:hAnsi="Century Schoolbook" w:cs="Century Schoolbook"/>
          <w:sz w:val="36"/>
          <w:szCs w:val="36"/>
        </w:rPr>
        <w:t xml:space="preserve"> </w:t>
      </w:r>
      <w:bookmarkStart w:id="7" w:name="Listadesplegable3"/>
      <w:r w:rsidR="0014607F">
        <w:rPr>
          <w:rStyle w:val="Estilo2"/>
          <w:rFonts w:ascii="Century Schoolbook" w:hAnsi="Century Schoolbook" w:cs="Calibri"/>
        </w:rPr>
        <w:fldChar w:fldCharType="begin">
          <w:ffData>
            <w:name w:val="Listadesplegable3"/>
            <w:enabled/>
            <w:calcOnExit w:val="0"/>
            <w:ddList>
              <w:result w:val="1"/>
              <w:listEntry w:val="Anual"/>
              <w:listEntry w:val="Cuatrimestral"/>
              <w:listEntry w:val="Bimestral"/>
            </w:ddList>
          </w:ffData>
        </w:fldChar>
      </w:r>
      <w:r w:rsidR="0014607F">
        <w:rPr>
          <w:rStyle w:val="Estilo2"/>
          <w:rFonts w:ascii="Century Schoolbook" w:hAnsi="Century Schoolbook" w:cs="Calibri"/>
        </w:rPr>
        <w:instrText xml:space="preserve"> FORMDROPDOWN </w:instrText>
      </w:r>
      <w:r w:rsidR="00B46370" w:rsidRPr="0000722D">
        <w:rPr>
          <w:rFonts w:ascii="Century Schoolbook" w:hAnsi="Century Schoolbook"/>
        </w:rPr>
      </w:r>
      <w:r w:rsidR="0014607F">
        <w:rPr>
          <w:rStyle w:val="Estilo2"/>
          <w:rFonts w:ascii="Century Schoolbook" w:hAnsi="Century Schoolbook" w:cs="Calibri"/>
        </w:rPr>
        <w:fldChar w:fldCharType="end"/>
      </w:r>
      <w:bookmarkEnd w:id="7"/>
    </w:p>
    <w:p w:rsidR="009C5A64" w:rsidRDefault="009C5A64" w:rsidP="00363DCA">
      <w:pPr>
        <w:spacing w:after="0" w:line="480" w:lineRule="auto"/>
        <w:rPr>
          <w:color w:val="808080"/>
        </w:rPr>
      </w:pPr>
      <w:r w:rsidRPr="00177167">
        <w:rPr>
          <w:rFonts w:ascii="Century Schoolbook" w:hAnsi="Century Schoolbook" w:cs="Century Schoolbook"/>
        </w:rPr>
        <w:t>Asignación horaria semanal</w:t>
      </w:r>
      <w:r w:rsidRPr="00363DCA">
        <w:rPr>
          <w:rFonts w:ascii="Century Schoolbook" w:hAnsi="Century Schoolbook" w:cs="Century Schoolbook"/>
          <w:sz w:val="24"/>
          <w:szCs w:val="24"/>
        </w:rPr>
        <w:t>:</w:t>
      </w:r>
      <w:r>
        <w:rPr>
          <w:rFonts w:ascii="Century Schoolbook" w:hAnsi="Century Schoolbook" w:cs="Century Schoolbook"/>
          <w:sz w:val="36"/>
          <w:szCs w:val="36"/>
        </w:rPr>
        <w:t xml:space="preserve"> </w:t>
      </w:r>
      <w:bookmarkStart w:id="8" w:name="Texto5"/>
      <w:r w:rsidR="008428DC">
        <w:rPr>
          <w:rStyle w:val="PlaceholderText"/>
          <w:rFonts w:cs="Calibri"/>
          <w:sz w:val="18"/>
        </w:rPr>
        <w:fldChar w:fldCharType="begin">
          <w:ffData>
            <w:name w:val="Texto5"/>
            <w:enabled/>
            <w:calcOnExit w:val="0"/>
            <w:textInput>
              <w:default w:val="Haga clic aquí para escribir la Asignación Horaria Semanal de la Materia."/>
            </w:textInput>
          </w:ffData>
        </w:fldChar>
      </w:r>
      <w:r w:rsidR="008428DC">
        <w:rPr>
          <w:rStyle w:val="PlaceholderText"/>
          <w:rFonts w:cs="Calibri"/>
          <w:sz w:val="18"/>
        </w:rPr>
        <w:instrText xml:space="preserve"> FORMTEXT </w:instrText>
      </w:r>
      <w:r w:rsidR="008E3993" w:rsidRPr="008428DC">
        <w:rPr>
          <w:color w:val="808080"/>
          <w:sz w:val="18"/>
        </w:rPr>
      </w:r>
      <w:r w:rsidR="008428DC">
        <w:rPr>
          <w:rStyle w:val="PlaceholderText"/>
          <w:rFonts w:cs="Calibri"/>
          <w:sz w:val="18"/>
        </w:rPr>
        <w:fldChar w:fldCharType="separate"/>
      </w:r>
      <w:r w:rsidR="0041198F">
        <w:rPr>
          <w:rStyle w:val="PlaceholderText"/>
          <w:rFonts w:cs="Calibri"/>
          <w:sz w:val="18"/>
        </w:rPr>
        <w:t>4 hs</w:t>
      </w:r>
      <w:r w:rsidR="008428DC">
        <w:rPr>
          <w:rStyle w:val="PlaceholderText"/>
          <w:rFonts w:cs="Calibri"/>
          <w:noProof/>
          <w:sz w:val="18"/>
        </w:rPr>
        <w:t>.</w:t>
      </w:r>
      <w:r w:rsidR="008428DC">
        <w:rPr>
          <w:rStyle w:val="PlaceholderText"/>
          <w:rFonts w:cs="Calibri"/>
          <w:sz w:val="18"/>
        </w:rPr>
        <w:fldChar w:fldCharType="end"/>
      </w:r>
      <w:bookmarkEnd w:id="8"/>
    </w:p>
    <w:p w:rsidR="0000722D" w:rsidRDefault="009C5A64" w:rsidP="008428DC">
      <w:pPr>
        <w:spacing w:after="0" w:line="480" w:lineRule="auto"/>
        <w:rPr>
          <w:rStyle w:val="PlaceholderText"/>
          <w:rFonts w:cs="Calibri"/>
          <w:sz w:val="18"/>
        </w:rPr>
      </w:pPr>
      <w:r w:rsidRPr="00177167">
        <w:rPr>
          <w:rFonts w:ascii="Century Schoolbook" w:hAnsi="Century Schoolbook" w:cs="Century Schoolbook"/>
        </w:rPr>
        <w:t>Asignación horaria total:</w:t>
      </w:r>
      <w:r>
        <w:rPr>
          <w:rFonts w:ascii="Century Schoolbook" w:hAnsi="Century Schoolbook" w:cs="Century Schoolbook"/>
          <w:sz w:val="36"/>
          <w:szCs w:val="36"/>
        </w:rPr>
        <w:t xml:space="preserve"> </w:t>
      </w:r>
      <w:bookmarkStart w:id="9" w:name="Texto6"/>
      <w:r w:rsidR="008428DC">
        <w:rPr>
          <w:rStyle w:val="PlaceholderText"/>
          <w:rFonts w:cs="Calibri"/>
          <w:sz w:val="18"/>
        </w:rPr>
        <w:fldChar w:fldCharType="begin">
          <w:ffData>
            <w:name w:val="Texto6"/>
            <w:enabled/>
            <w:calcOnExit w:val="0"/>
            <w:textInput>
              <w:default w:val="Haga clic aquí para escribir la asignacion Horaria Total de la materia."/>
            </w:textInput>
          </w:ffData>
        </w:fldChar>
      </w:r>
      <w:r w:rsidR="008428DC">
        <w:rPr>
          <w:rStyle w:val="PlaceholderText"/>
          <w:rFonts w:cs="Calibri"/>
          <w:sz w:val="18"/>
        </w:rPr>
        <w:instrText xml:space="preserve"> FORMTEXT </w:instrText>
      </w:r>
      <w:r w:rsidR="008E3993" w:rsidRPr="008428DC">
        <w:rPr>
          <w:color w:val="808080"/>
          <w:sz w:val="18"/>
        </w:rPr>
      </w:r>
      <w:r w:rsidR="008428DC">
        <w:rPr>
          <w:rStyle w:val="PlaceholderText"/>
          <w:rFonts w:cs="Calibri"/>
          <w:sz w:val="18"/>
        </w:rPr>
        <w:fldChar w:fldCharType="separate"/>
      </w:r>
      <w:r w:rsidR="0000722D">
        <w:rPr>
          <w:rStyle w:val="PlaceholderText"/>
          <w:rFonts w:cs="Calibri"/>
          <w:sz w:val="18"/>
        </w:rPr>
        <w:t>60 hs</w:t>
      </w:r>
    </w:p>
    <w:p w:rsidR="009C5A64" w:rsidRPr="008428DC" w:rsidRDefault="0010745A" w:rsidP="008428DC">
      <w:pPr>
        <w:spacing w:after="0" w:line="480" w:lineRule="auto"/>
        <w:rPr>
          <w:color w:val="808080"/>
        </w:rPr>
      </w:pPr>
      <w:r>
        <w:rPr>
          <w:rStyle w:val="PlaceholderText"/>
          <w:rFonts w:cs="Calibri"/>
          <w:noProof/>
          <w:sz w:val="18"/>
        </w:rPr>
        <w:t xml:space="preserve">. </w:t>
      </w:r>
      <w:r w:rsidR="008428DC">
        <w:rPr>
          <w:rStyle w:val="PlaceholderText"/>
          <w:rFonts w:cs="Calibri"/>
          <w:sz w:val="18"/>
        </w:rPr>
        <w:fldChar w:fldCharType="end"/>
      </w:r>
      <w:bookmarkEnd w:id="9"/>
    </w:p>
    <w:p w:rsidR="009C5A64" w:rsidRPr="00177167" w:rsidRDefault="009C5A64" w:rsidP="004B4113">
      <w:pPr>
        <w:spacing w:after="0" w:line="240" w:lineRule="auto"/>
        <w:rPr>
          <w:color w:val="808080"/>
        </w:rPr>
      </w:pPr>
      <w:r w:rsidRPr="00177167">
        <w:rPr>
          <w:rFonts w:ascii="Century Schoolbook" w:hAnsi="Century Schoolbook" w:cs="Century Schoolbook"/>
        </w:rPr>
        <w:t>Profesor Responsable</w:t>
      </w:r>
      <w:r>
        <w:rPr>
          <w:rFonts w:ascii="Century Schoolbook" w:hAnsi="Century Schoolbook" w:cs="Century Schoolbook"/>
        </w:rPr>
        <w:t>:</w:t>
      </w:r>
      <w:r>
        <w:rPr>
          <w:rFonts w:ascii="Century Schoolbook" w:hAnsi="Century Schoolbook" w:cs="Century Schoolbook"/>
          <w:sz w:val="28"/>
          <w:szCs w:val="28"/>
        </w:rPr>
        <w:t xml:space="preserve"> </w:t>
      </w:r>
      <w:bookmarkStart w:id="10" w:name="Texto7"/>
      <w:r w:rsidR="008428DC">
        <w:rPr>
          <w:rStyle w:val="PlaceholderText"/>
          <w:rFonts w:cs="Calibri"/>
          <w:sz w:val="18"/>
        </w:rPr>
        <w:fldChar w:fldCharType="begin">
          <w:ffData>
            <w:name w:val="Texto7"/>
            <w:enabled/>
            <w:calcOnExit w:val="0"/>
            <w:textInput>
              <w:default w:val="Haga clic aquí para escribir Nombre Docente Responsable."/>
            </w:textInput>
          </w:ffData>
        </w:fldChar>
      </w:r>
      <w:r w:rsidR="008428DC">
        <w:rPr>
          <w:rStyle w:val="PlaceholderText"/>
          <w:rFonts w:cs="Calibri"/>
          <w:sz w:val="18"/>
        </w:rPr>
        <w:instrText xml:space="preserve"> FORMTEXT </w:instrText>
      </w:r>
      <w:r w:rsidR="008E3993" w:rsidRPr="008428DC">
        <w:rPr>
          <w:color w:val="808080"/>
          <w:sz w:val="18"/>
        </w:rPr>
      </w:r>
      <w:r w:rsidR="008428DC">
        <w:rPr>
          <w:rStyle w:val="PlaceholderText"/>
          <w:rFonts w:cs="Calibri"/>
          <w:sz w:val="18"/>
        </w:rPr>
        <w:fldChar w:fldCharType="separate"/>
      </w:r>
      <w:r w:rsidR="0041198F">
        <w:rPr>
          <w:rStyle w:val="PlaceholderText"/>
          <w:rFonts w:cs="Calibri"/>
          <w:sz w:val="18"/>
        </w:rPr>
        <w:t>Marcela Tamagnini</w:t>
      </w:r>
      <w:r w:rsidR="008428DC">
        <w:rPr>
          <w:rStyle w:val="PlaceholderText"/>
          <w:rFonts w:cs="Calibri"/>
          <w:noProof/>
          <w:sz w:val="18"/>
        </w:rPr>
        <w:t>.</w:t>
      </w:r>
      <w:r w:rsidR="00EC7740">
        <w:rPr>
          <w:rStyle w:val="PlaceholderText"/>
          <w:rFonts w:cs="Calibri"/>
          <w:noProof/>
          <w:sz w:val="18"/>
        </w:rPr>
        <w:t xml:space="preserve"> (titular exclusiva)</w:t>
      </w:r>
      <w:r w:rsidR="008428DC">
        <w:rPr>
          <w:rStyle w:val="PlaceholderText"/>
          <w:rFonts w:cs="Calibri"/>
          <w:sz w:val="18"/>
        </w:rPr>
        <w:fldChar w:fldCharType="end"/>
      </w:r>
      <w:bookmarkEnd w:id="10"/>
    </w:p>
    <w:p w:rsidR="009C5A64" w:rsidRDefault="009C5A64" w:rsidP="004B4113">
      <w:pPr>
        <w:spacing w:after="0" w:line="240" w:lineRule="auto"/>
        <w:rPr>
          <w:rFonts w:ascii="Century Schoolbook" w:hAnsi="Century Schoolbook" w:cs="Century Schoolbook"/>
          <w:sz w:val="28"/>
          <w:szCs w:val="28"/>
        </w:rPr>
      </w:pPr>
    </w:p>
    <w:p w:rsidR="00370F28" w:rsidRDefault="009C5A64" w:rsidP="009F250C">
      <w:pPr>
        <w:spacing w:after="0" w:line="240" w:lineRule="auto"/>
        <w:rPr>
          <w:rStyle w:val="PlaceholderText"/>
          <w:rFonts w:cs="Calibri"/>
          <w:sz w:val="18"/>
        </w:rPr>
      </w:pPr>
      <w:r w:rsidRPr="00F5050D">
        <w:rPr>
          <w:rFonts w:ascii="Century Schoolbook" w:hAnsi="Century Schoolbook" w:cs="Century Schoolbook"/>
        </w:rPr>
        <w:t>Integrantes del equipo docente</w:t>
      </w:r>
      <w:r>
        <w:rPr>
          <w:rFonts w:ascii="Century Schoolbook" w:hAnsi="Century Schoolbook" w:cs="Century Schoolbook"/>
        </w:rPr>
        <w:t>:</w:t>
      </w:r>
      <w:r>
        <w:rPr>
          <w:rFonts w:ascii="Century Schoolbook" w:hAnsi="Century Schoolbook" w:cs="Century Schoolbook"/>
          <w:sz w:val="24"/>
          <w:szCs w:val="24"/>
        </w:rPr>
        <w:t xml:space="preserve"> </w:t>
      </w:r>
      <w:bookmarkStart w:id="11" w:name="Texto8"/>
      <w:r w:rsidR="00160CF7">
        <w:rPr>
          <w:rStyle w:val="PlaceholderText"/>
          <w:rFonts w:cs="Calibri"/>
          <w:sz w:val="18"/>
        </w:rPr>
        <w:fldChar w:fldCharType="begin">
          <w:ffData>
            <w:name w:val="Texto8"/>
            <w:enabled/>
            <w:calcOnExit w:val="0"/>
            <w:textInput>
              <w:default w:val="Haga clic aquí para escribir los Integrantes del equipo."/>
            </w:textInput>
          </w:ffData>
        </w:fldChar>
      </w:r>
      <w:r w:rsidR="00160CF7">
        <w:rPr>
          <w:rStyle w:val="PlaceholderText"/>
          <w:rFonts w:cs="Calibri"/>
          <w:sz w:val="18"/>
        </w:rPr>
        <w:instrText xml:space="preserve"> FORMTEXT </w:instrText>
      </w:r>
      <w:r w:rsidR="008E3993" w:rsidRPr="00160CF7">
        <w:rPr>
          <w:color w:val="808080"/>
          <w:sz w:val="18"/>
        </w:rPr>
      </w:r>
      <w:r w:rsidR="00160CF7">
        <w:rPr>
          <w:rStyle w:val="PlaceholderText"/>
          <w:rFonts w:cs="Calibri"/>
          <w:sz w:val="18"/>
        </w:rPr>
        <w:fldChar w:fldCharType="separate"/>
      </w:r>
    </w:p>
    <w:p w:rsidR="00815E4D" w:rsidRDefault="00815E4D" w:rsidP="009F250C">
      <w:pPr>
        <w:spacing w:after="0" w:line="240" w:lineRule="auto"/>
        <w:rPr>
          <w:rStyle w:val="PlaceholderText"/>
          <w:rFonts w:cs="Calibri"/>
          <w:sz w:val="18"/>
        </w:rPr>
      </w:pPr>
    </w:p>
    <w:p w:rsidR="00370F28" w:rsidRDefault="00815E4D" w:rsidP="009F250C">
      <w:pPr>
        <w:spacing w:after="0" w:line="240" w:lineRule="auto"/>
        <w:rPr>
          <w:rStyle w:val="PlaceholderText"/>
          <w:rFonts w:cs="Calibri"/>
          <w:sz w:val="18"/>
        </w:rPr>
      </w:pPr>
      <w:r>
        <w:rPr>
          <w:rStyle w:val="PlaceholderText"/>
          <w:rFonts w:cs="Calibri"/>
          <w:sz w:val="18"/>
        </w:rPr>
        <w:t xml:space="preserve">  </w:t>
      </w:r>
      <w:r w:rsidR="0041198F">
        <w:rPr>
          <w:rStyle w:val="PlaceholderText"/>
          <w:rFonts w:cs="Calibri"/>
          <w:sz w:val="18"/>
        </w:rPr>
        <w:t>Graciana Pérez Zavala</w:t>
      </w:r>
      <w:r w:rsidR="00EC7740">
        <w:rPr>
          <w:rStyle w:val="PlaceholderText"/>
          <w:rFonts w:cs="Calibri"/>
          <w:sz w:val="18"/>
        </w:rPr>
        <w:t xml:space="preserve"> (Adjunto semiexclusiva)</w:t>
      </w:r>
    </w:p>
    <w:p w:rsidR="00815E4D" w:rsidRDefault="00815E4D" w:rsidP="009F250C">
      <w:pPr>
        <w:spacing w:after="0" w:line="240" w:lineRule="auto"/>
        <w:rPr>
          <w:rStyle w:val="PlaceholderText"/>
          <w:rFonts w:cs="Calibri"/>
          <w:sz w:val="18"/>
        </w:rPr>
      </w:pPr>
    </w:p>
    <w:p w:rsidR="00815E4D" w:rsidRDefault="00F36293" w:rsidP="009F250C">
      <w:pPr>
        <w:spacing w:after="0" w:line="240" w:lineRule="auto"/>
        <w:rPr>
          <w:rStyle w:val="PlaceholderText"/>
          <w:rFonts w:cs="Calibri"/>
          <w:sz w:val="18"/>
        </w:rPr>
      </w:pPr>
      <w:r>
        <w:rPr>
          <w:rStyle w:val="PlaceholderText"/>
          <w:rFonts w:cs="Calibri"/>
          <w:sz w:val="18"/>
        </w:rPr>
        <w:t>Vanesa Molina (ayudante alumno)</w:t>
      </w:r>
    </w:p>
    <w:p w:rsidR="00815E4D" w:rsidRDefault="00815E4D" w:rsidP="009F250C">
      <w:pPr>
        <w:spacing w:after="0" w:line="240" w:lineRule="auto"/>
        <w:rPr>
          <w:rStyle w:val="PlaceholderText"/>
          <w:rFonts w:cs="Calibri"/>
          <w:sz w:val="18"/>
        </w:rPr>
      </w:pPr>
    </w:p>
    <w:p w:rsidR="009C5A64" w:rsidRDefault="00160CF7" w:rsidP="009F250C">
      <w:pPr>
        <w:spacing w:after="0" w:line="240" w:lineRule="auto"/>
        <w:rPr>
          <w:rFonts w:ascii="Century Schoolbook" w:hAnsi="Century Schoolbook" w:cs="Century Schoolbook"/>
          <w:sz w:val="24"/>
          <w:szCs w:val="24"/>
        </w:rPr>
      </w:pPr>
      <w:r>
        <w:rPr>
          <w:rStyle w:val="PlaceholderText"/>
          <w:rFonts w:cs="Calibri"/>
          <w:sz w:val="18"/>
        </w:rPr>
        <w:fldChar w:fldCharType="end"/>
      </w:r>
      <w:bookmarkEnd w:id="11"/>
    </w:p>
    <w:p w:rsidR="009C5A64" w:rsidRPr="004B4113" w:rsidRDefault="009C5A64" w:rsidP="004B4113">
      <w:pPr>
        <w:spacing w:after="0" w:line="240" w:lineRule="auto"/>
        <w:rPr>
          <w:rFonts w:ascii="Century Schoolbook" w:hAnsi="Century Schoolbook" w:cs="Century Schoolbook"/>
          <w:sz w:val="28"/>
          <w:szCs w:val="28"/>
        </w:rPr>
      </w:pPr>
    </w:p>
    <w:p w:rsidR="009C5A64" w:rsidRDefault="009C5A64" w:rsidP="004B4113">
      <w:pPr>
        <w:spacing w:after="0" w:line="240" w:lineRule="auto"/>
        <w:jc w:val="center"/>
        <w:rPr>
          <w:rFonts w:ascii="Century Schoolbook" w:hAnsi="Century Schoolbook" w:cs="Century Schoolbook"/>
          <w:sz w:val="36"/>
          <w:szCs w:val="36"/>
        </w:rPr>
      </w:pPr>
    </w:p>
    <w:p w:rsidR="009C5A64" w:rsidRDefault="009C5A64" w:rsidP="00F5050D">
      <w:pPr>
        <w:spacing w:after="0" w:line="240" w:lineRule="auto"/>
        <w:rPr>
          <w:rStyle w:val="PlaceholderText"/>
          <w:rFonts w:cs="Calibri"/>
        </w:rPr>
      </w:pPr>
      <w:r w:rsidRPr="00F5050D">
        <w:rPr>
          <w:rFonts w:ascii="Century Schoolbook" w:hAnsi="Century Schoolbook" w:cs="Century Schoolbook"/>
        </w:rPr>
        <w:t>Año académico:</w:t>
      </w:r>
      <w:r>
        <w:rPr>
          <w:rFonts w:ascii="Century Schoolbook" w:hAnsi="Century Schoolbook" w:cs="Century Schoolbook"/>
          <w:sz w:val="36"/>
          <w:szCs w:val="36"/>
        </w:rPr>
        <w:t xml:space="preserve"> </w:t>
      </w:r>
      <w:bookmarkStart w:id="12" w:name="Texto9"/>
      <w:r w:rsidR="00160CF7">
        <w:rPr>
          <w:rStyle w:val="PlaceholderText"/>
          <w:rFonts w:cs="Calibri"/>
          <w:sz w:val="18"/>
        </w:rPr>
        <w:fldChar w:fldCharType="begin">
          <w:ffData>
            <w:name w:val="Texto9"/>
            <w:enabled/>
            <w:calcOnExit w:val="0"/>
            <w:textInput>
              <w:default w:val="Haga clic aquí para escribir Año Académico."/>
            </w:textInput>
          </w:ffData>
        </w:fldChar>
      </w:r>
      <w:r w:rsidR="00160CF7">
        <w:rPr>
          <w:rStyle w:val="PlaceholderText"/>
          <w:rFonts w:cs="Calibri"/>
          <w:sz w:val="18"/>
        </w:rPr>
        <w:instrText xml:space="preserve"> FORMTEXT </w:instrText>
      </w:r>
      <w:r w:rsidR="008E3993" w:rsidRPr="00160CF7">
        <w:rPr>
          <w:color w:val="808080"/>
          <w:sz w:val="18"/>
        </w:rPr>
      </w:r>
      <w:r w:rsidR="00160CF7">
        <w:rPr>
          <w:rStyle w:val="PlaceholderText"/>
          <w:rFonts w:cs="Calibri"/>
          <w:sz w:val="18"/>
        </w:rPr>
        <w:fldChar w:fldCharType="separate"/>
      </w:r>
      <w:r w:rsidR="009545AF">
        <w:rPr>
          <w:rStyle w:val="PlaceholderText"/>
          <w:rFonts w:cs="Calibri"/>
          <w:sz w:val="18"/>
        </w:rPr>
        <w:t>2</w:t>
      </w:r>
      <w:r w:rsidR="0041198F">
        <w:rPr>
          <w:rStyle w:val="PlaceholderText"/>
          <w:rFonts w:cs="Calibri"/>
          <w:sz w:val="18"/>
        </w:rPr>
        <w:t>0</w:t>
      </w:r>
      <w:r w:rsidR="00FD1ABA">
        <w:rPr>
          <w:rStyle w:val="PlaceholderText"/>
          <w:rFonts w:cs="Calibri"/>
          <w:sz w:val="18"/>
        </w:rPr>
        <w:t>2</w:t>
      </w:r>
      <w:r w:rsidR="009545AF">
        <w:rPr>
          <w:rStyle w:val="PlaceholderText"/>
          <w:rFonts w:cs="Calibri"/>
          <w:sz w:val="18"/>
        </w:rPr>
        <w:t>3</w:t>
      </w:r>
      <w:r w:rsidR="00160CF7">
        <w:rPr>
          <w:rStyle w:val="PlaceholderText"/>
          <w:rFonts w:cs="Calibri"/>
          <w:noProof/>
          <w:sz w:val="18"/>
        </w:rPr>
        <w:t>.</w:t>
      </w:r>
      <w:r w:rsidR="00160CF7">
        <w:rPr>
          <w:rStyle w:val="PlaceholderText"/>
          <w:rFonts w:cs="Calibri"/>
          <w:sz w:val="18"/>
        </w:rPr>
        <w:fldChar w:fldCharType="end"/>
      </w:r>
      <w:bookmarkEnd w:id="12"/>
    </w:p>
    <w:p w:rsidR="009C5A64" w:rsidRDefault="009C5A64" w:rsidP="00512E5A">
      <w:pPr>
        <w:spacing w:after="0" w:line="240" w:lineRule="auto"/>
        <w:jc w:val="center"/>
        <w:rPr>
          <w:rStyle w:val="PlaceholderText"/>
          <w:rFonts w:cs="Calibri"/>
        </w:rPr>
      </w:pPr>
    </w:p>
    <w:p w:rsidR="009C5A64" w:rsidRDefault="009C5A64" w:rsidP="00F5050D">
      <w:pPr>
        <w:spacing w:after="0" w:line="240" w:lineRule="auto"/>
        <w:rPr>
          <w:rFonts w:ascii="Century Schoolbook" w:hAnsi="Century Schoolbook" w:cs="Century Schoolbook"/>
          <w:sz w:val="36"/>
          <w:szCs w:val="36"/>
        </w:rPr>
      </w:pPr>
      <w:r w:rsidRPr="00F5050D">
        <w:rPr>
          <w:rStyle w:val="PlaceholderText"/>
          <w:rFonts w:ascii="Century Schoolbook" w:hAnsi="Century Schoolbook" w:cs="Calibri"/>
          <w:bCs/>
          <w:color w:val="auto"/>
        </w:rPr>
        <w:t>Lugar y fecha</w:t>
      </w:r>
      <w:r w:rsidRPr="00512E5A">
        <w:rPr>
          <w:rStyle w:val="PlaceholderText"/>
          <w:rFonts w:cs="Calibri"/>
          <w:b/>
          <w:bCs/>
        </w:rPr>
        <w:t>:</w:t>
      </w:r>
      <w:r>
        <w:rPr>
          <w:rStyle w:val="PlaceholderText"/>
          <w:rFonts w:cs="Calibri"/>
          <w:b/>
          <w:bCs/>
        </w:rPr>
        <w:t xml:space="preserve">  </w:t>
      </w:r>
      <w:bookmarkStart w:id="13" w:name="Texto10"/>
      <w:r w:rsidR="00160CF7">
        <w:rPr>
          <w:rStyle w:val="PlaceholderText"/>
          <w:rFonts w:cs="Calibri"/>
          <w:sz w:val="18"/>
        </w:rPr>
        <w:fldChar w:fldCharType="begin">
          <w:ffData>
            <w:name w:val="Texto10"/>
            <w:enabled/>
            <w:calcOnExit w:val="0"/>
            <w:textInput>
              <w:default w:val="Haga clic aquí para escribir lugar y fecha."/>
            </w:textInput>
          </w:ffData>
        </w:fldChar>
      </w:r>
      <w:r w:rsidR="00160CF7">
        <w:rPr>
          <w:rStyle w:val="PlaceholderText"/>
          <w:rFonts w:cs="Calibri"/>
          <w:sz w:val="18"/>
        </w:rPr>
        <w:instrText xml:space="preserve"> FORMTEXT </w:instrText>
      </w:r>
      <w:r w:rsidR="008E3993" w:rsidRPr="00160CF7">
        <w:rPr>
          <w:color w:val="808080"/>
          <w:sz w:val="18"/>
        </w:rPr>
      </w:r>
      <w:r w:rsidR="00160CF7">
        <w:rPr>
          <w:rStyle w:val="PlaceholderText"/>
          <w:rFonts w:cs="Calibri"/>
          <w:sz w:val="18"/>
        </w:rPr>
        <w:fldChar w:fldCharType="separate"/>
      </w:r>
      <w:r w:rsidR="0041198F">
        <w:rPr>
          <w:rStyle w:val="PlaceholderText"/>
          <w:rFonts w:cs="Calibri"/>
          <w:sz w:val="18"/>
        </w:rPr>
        <w:t xml:space="preserve">Río Cuarto, </w:t>
      </w:r>
      <w:r w:rsidR="00FD1ABA">
        <w:rPr>
          <w:rStyle w:val="PlaceholderText"/>
          <w:rFonts w:cs="Calibri"/>
          <w:sz w:val="18"/>
        </w:rPr>
        <w:t>1</w:t>
      </w:r>
      <w:r w:rsidR="00F36293">
        <w:rPr>
          <w:rStyle w:val="PlaceholderText"/>
          <w:rFonts w:cs="Calibri"/>
          <w:sz w:val="18"/>
        </w:rPr>
        <w:t>7</w:t>
      </w:r>
      <w:r w:rsidR="00FD1ABA">
        <w:rPr>
          <w:rStyle w:val="PlaceholderText"/>
          <w:rFonts w:cs="Calibri"/>
          <w:sz w:val="18"/>
        </w:rPr>
        <w:t xml:space="preserve"> </w:t>
      </w:r>
      <w:r w:rsidR="0000722D">
        <w:rPr>
          <w:rStyle w:val="PlaceholderText"/>
          <w:rFonts w:cs="Calibri"/>
          <w:sz w:val="18"/>
        </w:rPr>
        <w:t xml:space="preserve">de </w:t>
      </w:r>
      <w:r w:rsidR="00815E4D">
        <w:rPr>
          <w:rStyle w:val="PlaceholderText"/>
          <w:rFonts w:cs="Calibri"/>
          <w:sz w:val="18"/>
        </w:rPr>
        <w:t>agosto de 20</w:t>
      </w:r>
      <w:r w:rsidR="00FD1ABA">
        <w:rPr>
          <w:rStyle w:val="PlaceholderText"/>
          <w:rFonts w:cs="Calibri"/>
          <w:sz w:val="18"/>
        </w:rPr>
        <w:t>2</w:t>
      </w:r>
      <w:r w:rsidR="009545AF">
        <w:rPr>
          <w:rStyle w:val="PlaceholderText"/>
          <w:rFonts w:cs="Calibri"/>
          <w:sz w:val="18"/>
        </w:rPr>
        <w:t>3</w:t>
      </w:r>
      <w:r w:rsidR="00160CF7">
        <w:rPr>
          <w:rStyle w:val="PlaceholderText"/>
          <w:rFonts w:cs="Calibri"/>
          <w:noProof/>
          <w:sz w:val="18"/>
        </w:rPr>
        <w:t>.</w:t>
      </w:r>
      <w:r w:rsidR="00160CF7">
        <w:rPr>
          <w:rStyle w:val="PlaceholderText"/>
          <w:rFonts w:cs="Calibri"/>
          <w:sz w:val="18"/>
        </w:rPr>
        <w:fldChar w:fldCharType="end"/>
      </w:r>
      <w:bookmarkEnd w:id="13"/>
    </w:p>
    <w:p w:rsidR="009C5A64" w:rsidRPr="00010EB6" w:rsidRDefault="009C5A64">
      <w:pPr>
        <w:rPr>
          <w:rFonts w:ascii="Century Schoolbook" w:hAnsi="Century Schoolbook" w:cs="Century Schoolbook"/>
          <w:sz w:val="36"/>
          <w:szCs w:val="36"/>
        </w:rPr>
      </w:pPr>
      <w:r>
        <w:rPr>
          <w:rFonts w:ascii="Century Schoolbook" w:hAnsi="Century Schoolbook" w:cs="Century Schoolbook"/>
          <w:sz w:val="36"/>
          <w:szCs w:val="36"/>
        </w:rPr>
        <w:t xml:space="preserve">   </w:t>
      </w:r>
    </w:p>
    <w:p w:rsidR="009C5A64" w:rsidRDefault="009C5A64">
      <w:pPr>
        <w:rPr>
          <w:rStyle w:val="Textoennegrita"/>
          <w:rFonts w:cs="Calibri"/>
        </w:rPr>
      </w:pPr>
    </w:p>
    <w:p w:rsidR="009C5A64" w:rsidRDefault="009C5A64">
      <w:pPr>
        <w:rPr>
          <w:rStyle w:val="Textoennegrita"/>
          <w:rFonts w:cs="Calibri"/>
        </w:rPr>
      </w:pPr>
    </w:p>
    <w:p w:rsidR="009C5A64" w:rsidRDefault="009C5A64">
      <w:pPr>
        <w:rPr>
          <w:rStyle w:val="Textoennegrita"/>
          <w:rFonts w:cs="Calibri"/>
        </w:rPr>
      </w:pPr>
    </w:p>
    <w:p w:rsidR="009C5A64" w:rsidRDefault="009C5A64">
      <w:pPr>
        <w:rPr>
          <w:rStyle w:val="Textoennegrita"/>
          <w:rFonts w:cs="Calibri"/>
        </w:rPr>
      </w:pPr>
    </w:p>
    <w:p w:rsidR="009C5A64" w:rsidRDefault="009C5A64">
      <w:pPr>
        <w:rPr>
          <w:rStyle w:val="Textoennegrita"/>
          <w:rFonts w:cs="Calibri"/>
        </w:rPr>
      </w:pPr>
    </w:p>
    <w:p w:rsidR="009C5A64" w:rsidRDefault="009C5A64">
      <w:pPr>
        <w:spacing w:after="0" w:line="240" w:lineRule="auto"/>
        <w:rPr>
          <w:rStyle w:val="Textoennegrita"/>
          <w:rFonts w:cs="Calibri"/>
        </w:rPr>
      </w:pPr>
      <w:r>
        <w:rPr>
          <w:rStyle w:val="Textoennegrita"/>
          <w:rFonts w:cs="Calibri"/>
        </w:rPr>
        <w:br w:type="page"/>
      </w:r>
    </w:p>
    <w:p w:rsidR="009C5A64" w:rsidRDefault="009C5A64">
      <w:pPr>
        <w:rPr>
          <w:rStyle w:val="Textoennegrita"/>
          <w:rFonts w:cs="Calibri"/>
        </w:rPr>
      </w:pPr>
      <w:r>
        <w:rPr>
          <w:rStyle w:val="Textoennegrita"/>
          <w:rFonts w:cs="Calibri"/>
        </w:rPr>
        <w:t xml:space="preserve">1. </w:t>
      </w:r>
      <w:r w:rsidRPr="00512EBF">
        <w:rPr>
          <w:rStyle w:val="Textoennegrita"/>
          <w:rFonts w:cs="Calibri"/>
        </w:rPr>
        <w:t>FUNDAMENTACIÓN</w:t>
      </w:r>
    </w:p>
    <w:bookmarkStart w:id="14" w:name="Texto11"/>
    <w:p w:rsidR="0000722D" w:rsidRDefault="003C563E" w:rsidP="0000722D">
      <w:r>
        <w:fldChar w:fldCharType="begin">
          <w:ffData>
            <w:name w:val="Texto11"/>
            <w:enabled/>
            <w:calcOnExit w:val="0"/>
            <w:textInput>
              <w:default w:val="Haga click aquí para escribir la fundamentacion"/>
            </w:textInput>
          </w:ffData>
        </w:fldChar>
      </w:r>
      <w:r>
        <w:instrText xml:space="preserve"> FORMTEXT </w:instrText>
      </w:r>
      <w:r>
        <w:fldChar w:fldCharType="separate"/>
      </w:r>
      <w:r w:rsidR="0000722D">
        <w:t xml:space="preserve">Este programa responde al interés de enmarcar el debate contemporáneo sobre Etnografía en una reflexión que considere tanto la especificidad de los grupos etnográficos como las problemáticas fundantes del pensar antropológico. Está dividido en dos partes. La primera, de carácter general, pone en el centro del análisis y discusión las grandes líneas que atraviesan actualmente a la disciplina, la cual puede ser pensada como enfoque, como método y como texto (Unidades 1 y 2). La segunda parte, específica, procura ofrecer una mirada en clave etnográfica de </w:t>
      </w:r>
      <w:r w:rsidR="008F343E">
        <w:t xml:space="preserve">las practicas culturales del pueblo ranquel, actualmente resignificadas por sus descendientes (Unidades 3 y 4). </w:t>
      </w:r>
    </w:p>
    <w:p w:rsidR="009C5A64" w:rsidRDefault="0000722D" w:rsidP="0000722D">
      <w:r>
        <w:t xml:space="preserve">Finalmente, el programa parte del convencimiento de que si los objetivos de la educación superior deben superar la instancia de la transmisión-adquisición de un conjunto más o menos amplio de conocimientos, es necesario no sólo rescatar datos sino estructurar un marco adecuado de conceptos y categorías que permitan elaborar esquemas de conocimientos que ayuden a los alumnos de Historia a pensar creativa y críticamente. </w:t>
      </w:r>
      <w:r w:rsidR="003C563E">
        <w:fldChar w:fldCharType="end"/>
      </w:r>
      <w:bookmarkEnd w:id="14"/>
    </w:p>
    <w:p w:rsidR="009C5A64" w:rsidRDefault="009C5A64"/>
    <w:p w:rsidR="009C5A64" w:rsidRDefault="009C5A64"/>
    <w:p w:rsidR="009C5A64" w:rsidRDefault="009C5A64">
      <w:r>
        <w:rPr>
          <w:rStyle w:val="Textoennegrita"/>
          <w:rFonts w:cs="Calibri"/>
        </w:rPr>
        <w:t xml:space="preserve">2. </w:t>
      </w:r>
      <w:r w:rsidRPr="00512EBF">
        <w:rPr>
          <w:rStyle w:val="Textoennegrita"/>
          <w:rFonts w:cs="Calibri"/>
        </w:rPr>
        <w:t>CONTENIDOS MÍNIMOS</w:t>
      </w:r>
    </w:p>
    <w:bookmarkStart w:id="15" w:name="Texto12"/>
    <w:p w:rsidR="00815E4D" w:rsidRDefault="003C563E">
      <w:pPr>
        <w:rPr>
          <w:rStyle w:val="PlaceholderText"/>
          <w:rFonts w:cs="Calibri"/>
        </w:rPr>
      </w:pPr>
      <w:r>
        <w:rPr>
          <w:rStyle w:val="PlaceholderText"/>
          <w:rFonts w:cs="Calibri"/>
        </w:rPr>
        <w:fldChar w:fldCharType="begin">
          <w:ffData>
            <w:name w:val="Texto12"/>
            <w:enabled/>
            <w:calcOnExit w:val="0"/>
            <w:textInput>
              <w:default w:val="Haga clic aquí para escribir  contenidos minimos"/>
            </w:textInput>
          </w:ffData>
        </w:fldChar>
      </w:r>
      <w:r>
        <w:rPr>
          <w:rStyle w:val="PlaceholderText"/>
          <w:rFonts w:cs="Calibri"/>
        </w:rPr>
        <w:instrText xml:space="preserve"> FORMTEXT </w:instrText>
      </w:r>
      <w:r w:rsidR="008E3993" w:rsidRPr="003C563E">
        <w:rPr>
          <w:color w:val="808080"/>
        </w:rPr>
      </w:r>
      <w:r>
        <w:rPr>
          <w:rStyle w:val="PlaceholderText"/>
          <w:rFonts w:cs="Calibri"/>
        </w:rPr>
        <w:fldChar w:fldCharType="separate"/>
      </w:r>
      <w:r w:rsidR="00482BF9">
        <w:rPr>
          <w:rStyle w:val="PlaceholderText"/>
          <w:rFonts w:cs="Calibri"/>
        </w:rPr>
        <w:t>E</w:t>
      </w:r>
      <w:r w:rsidR="0000722D">
        <w:rPr>
          <w:rStyle w:val="PlaceholderText"/>
          <w:rFonts w:cs="Calibri"/>
        </w:rPr>
        <w:t xml:space="preserve">tnografía- Etnología-Antropología. Enfoque, método y texto. Etnografía de lo cercano y de lo lejano. </w:t>
      </w:r>
      <w:r w:rsidR="008F343E">
        <w:rPr>
          <w:rStyle w:val="PlaceholderText"/>
          <w:rFonts w:cs="Calibri"/>
        </w:rPr>
        <w:t xml:space="preserve">El pueblo ranquel: un recorrido por sus prácticas culturales. Historia y resignificación. </w:t>
      </w:r>
    </w:p>
    <w:p w:rsidR="009C5A64" w:rsidRDefault="003C563E">
      <w:r>
        <w:rPr>
          <w:rStyle w:val="PlaceholderText"/>
          <w:rFonts w:cs="Calibri"/>
        </w:rPr>
        <w:fldChar w:fldCharType="end"/>
      </w:r>
      <w:bookmarkEnd w:id="15"/>
    </w:p>
    <w:p w:rsidR="009C5A64" w:rsidRDefault="009C5A64"/>
    <w:p w:rsidR="009C5A64" w:rsidRDefault="009C5A64">
      <w:r>
        <w:rPr>
          <w:rStyle w:val="Textoennegrita"/>
          <w:rFonts w:cs="Calibri"/>
        </w:rPr>
        <w:t xml:space="preserve">3. </w:t>
      </w:r>
      <w:r w:rsidRPr="00512EBF">
        <w:rPr>
          <w:rStyle w:val="Textoennegrita"/>
          <w:rFonts w:cs="Calibri"/>
        </w:rPr>
        <w:t xml:space="preserve">OBJETIVOS </w:t>
      </w:r>
    </w:p>
    <w:bookmarkStart w:id="16" w:name="Texto13"/>
    <w:p w:rsidR="0000722D" w:rsidRPr="0000722D" w:rsidRDefault="003C563E" w:rsidP="0000722D">
      <w:pPr>
        <w:rPr>
          <w:rStyle w:val="PlaceholderText"/>
          <w:rFonts w:cs="Calibri"/>
        </w:rPr>
      </w:pPr>
      <w:r>
        <w:rPr>
          <w:rStyle w:val="PlaceholderText"/>
          <w:rFonts w:cs="Calibri"/>
        </w:rPr>
        <w:fldChar w:fldCharType="begin">
          <w:ffData>
            <w:name w:val="Texto13"/>
            <w:enabled/>
            <w:calcOnExit w:val="0"/>
            <w:textInput>
              <w:default w:val="Haga clic aquí para escribir Objetivos."/>
            </w:textInput>
          </w:ffData>
        </w:fldChar>
      </w:r>
      <w:r>
        <w:rPr>
          <w:rStyle w:val="PlaceholderText"/>
          <w:rFonts w:cs="Calibri"/>
        </w:rPr>
        <w:instrText xml:space="preserve"> FORMTEXT </w:instrText>
      </w:r>
      <w:r w:rsidR="008E3993" w:rsidRPr="003C563E">
        <w:rPr>
          <w:color w:val="808080"/>
        </w:rPr>
      </w:r>
      <w:r>
        <w:rPr>
          <w:rStyle w:val="PlaceholderText"/>
          <w:rFonts w:cs="Calibri"/>
        </w:rPr>
        <w:fldChar w:fldCharType="separate"/>
      </w:r>
      <w:r w:rsidR="006F1CBA">
        <w:rPr>
          <w:rStyle w:val="PlaceholderText"/>
          <w:rFonts w:cs="Calibri"/>
        </w:rPr>
        <w:t>Q</w:t>
      </w:r>
      <w:r w:rsidR="0000722D" w:rsidRPr="0000722D">
        <w:rPr>
          <w:rStyle w:val="PlaceholderText"/>
          <w:rFonts w:cs="Calibri"/>
        </w:rPr>
        <w:t xml:space="preserve">ue el estudiante: </w:t>
      </w:r>
    </w:p>
    <w:p w:rsidR="0000722D" w:rsidRPr="0000722D" w:rsidRDefault="0000722D" w:rsidP="0000722D">
      <w:pPr>
        <w:rPr>
          <w:rStyle w:val="PlaceholderText"/>
          <w:rFonts w:cs="Calibri"/>
        </w:rPr>
      </w:pPr>
      <w:r w:rsidRPr="0000722D">
        <w:rPr>
          <w:rStyle w:val="PlaceholderText"/>
          <w:rFonts w:cs="Calibri"/>
        </w:rPr>
        <w:t>1. Se familiarice con la variedad de sistemas socioculturales y sus dinámicas históricas.</w:t>
      </w:r>
    </w:p>
    <w:p w:rsidR="0000722D" w:rsidRPr="0000722D" w:rsidRDefault="0000722D" w:rsidP="0000722D">
      <w:pPr>
        <w:rPr>
          <w:rStyle w:val="PlaceholderText"/>
          <w:rFonts w:cs="Calibri"/>
        </w:rPr>
      </w:pPr>
      <w:r w:rsidRPr="0000722D">
        <w:rPr>
          <w:rStyle w:val="PlaceholderText"/>
          <w:rFonts w:cs="Calibri"/>
        </w:rPr>
        <w:t>2. Se ejercite en el análisis antropológico a partir del estudio de</w:t>
      </w:r>
      <w:r w:rsidR="008F343E">
        <w:rPr>
          <w:rStyle w:val="PlaceholderText"/>
          <w:rFonts w:cs="Calibri"/>
        </w:rPr>
        <w:t xml:space="preserve">l ejemplo del pueblo ranquel. </w:t>
      </w:r>
    </w:p>
    <w:p w:rsidR="0000722D" w:rsidRPr="0000722D" w:rsidRDefault="0000722D" w:rsidP="0000722D">
      <w:pPr>
        <w:rPr>
          <w:rStyle w:val="PlaceholderText"/>
          <w:rFonts w:cs="Calibri"/>
        </w:rPr>
      </w:pPr>
      <w:r w:rsidRPr="0000722D">
        <w:rPr>
          <w:rStyle w:val="PlaceholderText"/>
          <w:rFonts w:cs="Calibri"/>
        </w:rPr>
        <w:t>3. Articule críticamente ejemplos etnográficos con conceptos y modelos generales.</w:t>
      </w:r>
    </w:p>
    <w:p w:rsidR="0000722D" w:rsidRDefault="0000722D" w:rsidP="0000722D">
      <w:pPr>
        <w:rPr>
          <w:rStyle w:val="PlaceholderText"/>
          <w:rFonts w:cs="Calibri"/>
        </w:rPr>
      </w:pPr>
      <w:r w:rsidRPr="0000722D">
        <w:rPr>
          <w:rStyle w:val="PlaceholderText"/>
          <w:rFonts w:cs="Calibri"/>
        </w:rPr>
        <w:t>4. Adquiera destreza en el abordaje desde diferentes ángulos de una misma problemática.</w:t>
      </w:r>
    </w:p>
    <w:p w:rsidR="009C5A64" w:rsidRDefault="003C563E" w:rsidP="0041198F">
      <w:r>
        <w:rPr>
          <w:rStyle w:val="PlaceholderText"/>
          <w:rFonts w:cs="Calibri"/>
        </w:rPr>
        <w:fldChar w:fldCharType="end"/>
      </w:r>
      <w:bookmarkEnd w:id="16"/>
    </w:p>
    <w:p w:rsidR="009C5A64" w:rsidRDefault="009C5A64" w:rsidP="001B5C3A">
      <w:pPr>
        <w:jc w:val="both"/>
        <w:rPr>
          <w:rStyle w:val="Textoennegrita"/>
          <w:rFonts w:cs="Calibri"/>
          <w:b w:val="0"/>
        </w:rPr>
      </w:pPr>
      <w:r>
        <w:rPr>
          <w:rStyle w:val="Textoennegrita"/>
          <w:rFonts w:cs="Calibri"/>
        </w:rPr>
        <w:t>4. CONTENIDOS</w:t>
      </w:r>
      <w:r w:rsidR="003C563E">
        <w:rPr>
          <w:rStyle w:val="Textoennegrita"/>
          <w:rFonts w:cs="Calibri"/>
        </w:rPr>
        <w:t xml:space="preserve"> </w:t>
      </w:r>
      <w:r w:rsidR="0041236D" w:rsidRPr="0041236D">
        <w:rPr>
          <w:rStyle w:val="Textoennegrita"/>
          <w:rFonts w:cs="Calibri"/>
          <w:b w:val="0"/>
        </w:rPr>
        <w:t>Presentación de los contenidos según el criterio organizativo adoptado por la cátedra: unidades, núcleos temáticos,  problemas, etc. y mención del nombre de los trabajos prácticos según esa organización.</w:t>
      </w:r>
    </w:p>
    <w:bookmarkStart w:id="17" w:name="Texto17"/>
    <w:p w:rsidR="0000722D" w:rsidRPr="0000722D" w:rsidRDefault="0041236D" w:rsidP="0000722D">
      <w:pPr>
        <w:jc w:val="both"/>
        <w:rPr>
          <w:rStyle w:val="Textoennegrita"/>
          <w:rFonts w:cs="Calibri"/>
          <w:b w:val="0"/>
        </w:rPr>
      </w:pPr>
      <w:r>
        <w:rPr>
          <w:rStyle w:val="Textoennegrita"/>
          <w:rFonts w:cs="Calibri"/>
          <w:b w:val="0"/>
        </w:rPr>
        <w:lastRenderedPageBreak/>
        <w:fldChar w:fldCharType="begin">
          <w:ffData>
            <w:name w:val="Texto17"/>
            <w:enabled/>
            <w:calcOnExit w:val="0"/>
            <w:textInput>
              <w:default w:val="Haga clic aquí para escribir Contenidos."/>
            </w:textInput>
          </w:ffData>
        </w:fldChar>
      </w:r>
      <w:r>
        <w:rPr>
          <w:rStyle w:val="Textoennegrita"/>
          <w:rFonts w:cs="Calibri"/>
          <w:b w:val="0"/>
        </w:rPr>
        <w:instrText xml:space="preserve"> FORMTEXT </w:instrText>
      </w:r>
      <w:r w:rsidR="008E3993" w:rsidRPr="0041236D">
        <w:rPr>
          <w:bCs/>
        </w:rPr>
      </w:r>
      <w:r>
        <w:rPr>
          <w:rStyle w:val="Textoennegrita"/>
          <w:rFonts w:cs="Calibri"/>
          <w:b w:val="0"/>
        </w:rPr>
        <w:fldChar w:fldCharType="separate"/>
      </w:r>
      <w:r w:rsidR="0000722D" w:rsidRPr="0000722D">
        <w:rPr>
          <w:rStyle w:val="Textoennegrita"/>
          <w:rFonts w:cs="Calibri"/>
          <w:b w:val="0"/>
        </w:rPr>
        <w:t xml:space="preserve"> Unidad Nº 1. Etnografía como enfoque </w:t>
      </w:r>
    </w:p>
    <w:p w:rsidR="00742ED1" w:rsidRDefault="0000722D" w:rsidP="0000722D">
      <w:pPr>
        <w:jc w:val="both"/>
        <w:rPr>
          <w:rStyle w:val="Textoennegrita"/>
          <w:rFonts w:cs="Calibri"/>
          <w:b w:val="0"/>
        </w:rPr>
      </w:pPr>
      <w:r w:rsidRPr="0000722D">
        <w:rPr>
          <w:rStyle w:val="Textoennegrita"/>
          <w:rFonts w:cs="Calibri"/>
          <w:b w:val="0"/>
        </w:rPr>
        <w:t>•</w:t>
      </w:r>
      <w:r w:rsidRPr="0000722D">
        <w:rPr>
          <w:rStyle w:val="Textoennegrita"/>
          <w:rFonts w:cs="Calibri"/>
          <w:b w:val="0"/>
        </w:rPr>
        <w:tab/>
        <w:t xml:space="preserve">Etnología, Etnografía y Antropología. El objeto de estudio. Las normas clásicas del análisis etnográfico frente a las nuevas concepciones y enfoques. </w:t>
      </w:r>
    </w:p>
    <w:p w:rsidR="0000722D" w:rsidRPr="0000722D" w:rsidRDefault="0000722D" w:rsidP="0000722D">
      <w:pPr>
        <w:jc w:val="both"/>
        <w:rPr>
          <w:rStyle w:val="Textoennegrita"/>
          <w:rFonts w:cs="Calibri"/>
          <w:b w:val="0"/>
        </w:rPr>
      </w:pPr>
      <w:r w:rsidRPr="0000722D">
        <w:rPr>
          <w:rStyle w:val="Textoennegrita"/>
          <w:rFonts w:cs="Calibri"/>
          <w:b w:val="0"/>
        </w:rPr>
        <w:t>•</w:t>
      </w:r>
      <w:r w:rsidRPr="0000722D">
        <w:rPr>
          <w:rStyle w:val="Textoennegrita"/>
          <w:rFonts w:cs="Calibri"/>
          <w:b w:val="0"/>
        </w:rPr>
        <w:tab/>
        <w:t xml:space="preserve">El enfoque holístico: territorio, paisaje, historia, lengua, cultura, economía, sociedad y política. </w:t>
      </w:r>
    </w:p>
    <w:p w:rsidR="0000722D" w:rsidRPr="0000722D" w:rsidRDefault="0000722D" w:rsidP="0000722D">
      <w:pPr>
        <w:jc w:val="both"/>
        <w:rPr>
          <w:rStyle w:val="Textoennegrita"/>
          <w:rFonts w:cs="Calibri"/>
          <w:b w:val="0"/>
        </w:rPr>
      </w:pPr>
      <w:r w:rsidRPr="0000722D">
        <w:rPr>
          <w:rStyle w:val="Textoennegrita"/>
          <w:rFonts w:cs="Calibri"/>
          <w:b w:val="0"/>
        </w:rPr>
        <w:t>•</w:t>
      </w:r>
      <w:r w:rsidRPr="0000722D">
        <w:rPr>
          <w:rStyle w:val="Textoennegrita"/>
          <w:rFonts w:cs="Calibri"/>
          <w:b w:val="0"/>
        </w:rPr>
        <w:tab/>
      </w:r>
      <w:r w:rsidR="006F1CBA" w:rsidRPr="006F1CBA">
        <w:rPr>
          <w:rStyle w:val="Textoennegrita"/>
          <w:rFonts w:cs="Calibri"/>
          <w:b w:val="0"/>
        </w:rPr>
        <w:t>Los conceptos de grupo étnico, pueblo, raza, etnicidad, identidad étnica y alteridad. El problema del cambio social y cultural.</w:t>
      </w:r>
    </w:p>
    <w:p w:rsidR="00742ED1" w:rsidRDefault="0000722D" w:rsidP="0000722D">
      <w:pPr>
        <w:jc w:val="both"/>
        <w:rPr>
          <w:rStyle w:val="Textoennegrita"/>
          <w:rFonts w:cs="Calibri"/>
          <w:b w:val="0"/>
        </w:rPr>
      </w:pPr>
      <w:r w:rsidRPr="0000722D">
        <w:rPr>
          <w:rStyle w:val="Textoennegrita"/>
          <w:rFonts w:cs="Calibri"/>
          <w:b w:val="0"/>
        </w:rPr>
        <w:t>•</w:t>
      </w:r>
      <w:r w:rsidRPr="0000722D">
        <w:rPr>
          <w:rStyle w:val="Textoennegrita"/>
          <w:rFonts w:cs="Calibri"/>
          <w:b w:val="0"/>
        </w:rPr>
        <w:tab/>
        <w:t xml:space="preserve">La construcción del “otro” a partir del concepto de extrañamiento. Exotizar lo cotidiano-Cotidianizar lo exótico. </w:t>
      </w:r>
    </w:p>
    <w:p w:rsidR="0000722D" w:rsidRPr="0000722D" w:rsidRDefault="0000722D" w:rsidP="0000722D">
      <w:pPr>
        <w:jc w:val="both"/>
        <w:rPr>
          <w:rStyle w:val="Textoennegrita"/>
          <w:rFonts w:cs="Calibri"/>
          <w:b w:val="0"/>
        </w:rPr>
      </w:pPr>
      <w:r w:rsidRPr="0000722D">
        <w:rPr>
          <w:rStyle w:val="Textoennegrita"/>
          <w:rFonts w:cs="Calibri"/>
          <w:b w:val="0"/>
        </w:rPr>
        <w:t>•</w:t>
      </w:r>
      <w:r w:rsidRPr="0000722D">
        <w:rPr>
          <w:rStyle w:val="Textoennegrita"/>
          <w:rFonts w:cs="Calibri"/>
          <w:b w:val="0"/>
        </w:rPr>
        <w:tab/>
        <w:t xml:space="preserve">Delimitación de lo cercano y lo lejano según el observador. </w:t>
      </w:r>
    </w:p>
    <w:p w:rsidR="006728EA" w:rsidRPr="0000722D" w:rsidRDefault="0000722D" w:rsidP="0000722D">
      <w:pPr>
        <w:jc w:val="both"/>
        <w:rPr>
          <w:rStyle w:val="Textoennegrita"/>
          <w:rFonts w:cs="Calibri"/>
          <w:b w:val="0"/>
        </w:rPr>
      </w:pPr>
      <w:r w:rsidRPr="0000722D">
        <w:rPr>
          <w:rStyle w:val="Textoennegrita"/>
          <w:rFonts w:cs="Calibri"/>
          <w:b w:val="0"/>
        </w:rPr>
        <w:t>•</w:t>
      </w:r>
      <w:r w:rsidRPr="0000722D">
        <w:rPr>
          <w:rStyle w:val="Textoennegrita"/>
          <w:rFonts w:cs="Calibri"/>
          <w:b w:val="0"/>
        </w:rPr>
        <w:tab/>
        <w:t>Etnografía del pasado. Etnografía del presente.</w:t>
      </w:r>
      <w:r w:rsidR="007260AC">
        <w:rPr>
          <w:rStyle w:val="Textoennegrita"/>
          <w:rFonts w:cs="Calibri"/>
          <w:b w:val="0"/>
        </w:rPr>
        <w:t xml:space="preserve"> Etnografía digital.</w:t>
      </w:r>
    </w:p>
    <w:p w:rsidR="0000722D" w:rsidRPr="0000722D" w:rsidRDefault="0000722D" w:rsidP="0000722D">
      <w:pPr>
        <w:jc w:val="both"/>
        <w:rPr>
          <w:rStyle w:val="Textoennegrita"/>
          <w:rFonts w:cs="Calibri"/>
          <w:b w:val="0"/>
        </w:rPr>
      </w:pPr>
    </w:p>
    <w:p w:rsidR="0000722D" w:rsidRDefault="0000722D" w:rsidP="0000722D">
      <w:pPr>
        <w:jc w:val="both"/>
        <w:rPr>
          <w:rStyle w:val="Textoennegrita"/>
          <w:rFonts w:cs="Calibri"/>
          <w:b w:val="0"/>
        </w:rPr>
      </w:pPr>
      <w:r w:rsidRPr="0000722D">
        <w:rPr>
          <w:rStyle w:val="Textoennegrita"/>
          <w:rFonts w:cs="Calibri"/>
          <w:b w:val="0"/>
        </w:rPr>
        <w:t>Bibliografía obligatoria</w:t>
      </w:r>
    </w:p>
    <w:p w:rsidR="007735FF" w:rsidRDefault="007735FF" w:rsidP="006F1CBA">
      <w:pPr>
        <w:jc w:val="both"/>
        <w:rPr>
          <w:rStyle w:val="Textoennegrita"/>
          <w:rFonts w:cs="Calibri"/>
          <w:b w:val="0"/>
        </w:rPr>
      </w:pPr>
      <w:r w:rsidRPr="007735FF">
        <w:rPr>
          <w:rStyle w:val="Textoennegrita"/>
          <w:rFonts w:cs="Calibri"/>
          <w:b w:val="0"/>
          <w:lang w:val="en-US"/>
        </w:rPr>
        <w:t xml:space="preserve">Archenti, A., Attademo, S., Ringuelet, R., Slava, M.C. y D. Weingast 2013. </w:t>
      </w:r>
      <w:r w:rsidRPr="007735FF">
        <w:rPr>
          <w:rStyle w:val="Textoennegrita"/>
          <w:rFonts w:cs="Calibri"/>
          <w:b w:val="0"/>
        </w:rPr>
        <w:t>El campo de la Antropología, en Ringuelet, R. (coord.). Temas y problemas en Antropología social (pp. 5-40). Cuadernos de Cátedra. Universidad Nacional de La Plata. La Plata.</w:t>
      </w:r>
    </w:p>
    <w:p w:rsidR="007260AC" w:rsidRDefault="006F1CBA" w:rsidP="006F1CBA">
      <w:pPr>
        <w:jc w:val="both"/>
        <w:rPr>
          <w:rStyle w:val="Textoennegrita"/>
          <w:rFonts w:cs="Calibri"/>
          <w:b w:val="0"/>
        </w:rPr>
      </w:pPr>
      <w:r w:rsidRPr="006F1CBA">
        <w:rPr>
          <w:rStyle w:val="Textoennegrita"/>
          <w:rFonts w:cs="Calibri"/>
          <w:b w:val="0"/>
        </w:rPr>
        <w:t>Lins Ribeiro, G. 1998 “Descotidianizar. Extrañamiento y conciencia práctica, un ensayo sobre las perspectivas antropológicas”. En: Boivin, M, Rosato, A. y V. Arribas Constructores de Otredad. Una introducción a la Antropología social y cultural. Eudeba. Buenos Aires. pp. 237-242.</w:t>
      </w:r>
    </w:p>
    <w:p w:rsidR="007735FF" w:rsidRDefault="007735FF" w:rsidP="006F1CBA">
      <w:pPr>
        <w:jc w:val="both"/>
        <w:rPr>
          <w:rStyle w:val="Textoennegrita"/>
          <w:rFonts w:cs="Calibri"/>
          <w:b w:val="0"/>
        </w:rPr>
      </w:pPr>
      <w:r w:rsidRPr="007735FF">
        <w:rPr>
          <w:rStyle w:val="Textoennegrita"/>
          <w:rFonts w:cs="Calibri"/>
          <w:b w:val="0"/>
        </w:rPr>
        <w:t xml:space="preserve">Tiapa, </w:t>
      </w:r>
      <w:r>
        <w:rPr>
          <w:rStyle w:val="Textoennegrita"/>
          <w:rFonts w:cs="Calibri"/>
          <w:b w:val="0"/>
        </w:rPr>
        <w:t xml:space="preserve">F. 2011. </w:t>
      </w:r>
      <w:r w:rsidRPr="007735FF">
        <w:rPr>
          <w:rStyle w:val="Textoennegrita"/>
          <w:rFonts w:cs="Calibri"/>
          <w:b w:val="0"/>
        </w:rPr>
        <w:t>Identidad, alteridad y relaciones interétnicas en las fronteras de la Modernidad. Una aproximación desde la teoría antropológica Fermentum. Revista Venezolana de Sociología y Antropología, vol. 21, núm. 62, septiembre-diciembre, pp. 384-414 https://www.redalyc.org/pdf/705/70538664004.pdf</w:t>
      </w:r>
      <w:r>
        <w:rPr>
          <w:rStyle w:val="Textoennegrita"/>
          <w:rFonts w:cs="Calibri"/>
          <w:b w:val="0"/>
        </w:rPr>
        <w:t xml:space="preserve"> </w:t>
      </w:r>
    </w:p>
    <w:p w:rsidR="00570BEF" w:rsidRDefault="005D7DD6" w:rsidP="0000722D">
      <w:pPr>
        <w:jc w:val="both"/>
        <w:rPr>
          <w:rStyle w:val="Textoennegrita"/>
          <w:rFonts w:cs="Calibri"/>
          <w:b w:val="0"/>
        </w:rPr>
      </w:pPr>
      <w:r w:rsidRPr="005D7DD6">
        <w:rPr>
          <w:rStyle w:val="Textoennegrita"/>
          <w:rFonts w:cs="Calibri"/>
          <w:b w:val="0"/>
        </w:rPr>
        <w:t>Wright</w:t>
      </w:r>
      <w:r>
        <w:rPr>
          <w:rStyle w:val="Textoennegrita"/>
          <w:rFonts w:cs="Calibri"/>
          <w:b w:val="0"/>
        </w:rPr>
        <w:t xml:space="preserve">, P. 2005. </w:t>
      </w:r>
      <w:r w:rsidRPr="005D7DD6">
        <w:rPr>
          <w:rStyle w:val="Textoennegrita"/>
          <w:rFonts w:cs="Calibri"/>
          <w:b w:val="0"/>
        </w:rPr>
        <w:t>Cuerpos y espacios plurales: Sobre la raz</w:t>
      </w:r>
      <w:r>
        <w:rPr>
          <w:rStyle w:val="Textoennegrita"/>
          <w:rFonts w:cs="Calibri"/>
          <w:b w:val="0"/>
        </w:rPr>
        <w:t>ó</w:t>
      </w:r>
      <w:r w:rsidRPr="005D7DD6">
        <w:rPr>
          <w:rStyle w:val="Textoennegrita"/>
          <w:rFonts w:cs="Calibri"/>
          <w:b w:val="0"/>
        </w:rPr>
        <w:t>n espacial de la pr</w:t>
      </w:r>
      <w:r>
        <w:rPr>
          <w:rStyle w:val="Textoennegrita"/>
          <w:rFonts w:cs="Calibri"/>
          <w:b w:val="0"/>
        </w:rPr>
        <w:t>á</w:t>
      </w:r>
      <w:r w:rsidRPr="005D7DD6">
        <w:rPr>
          <w:rStyle w:val="Textoennegrita"/>
          <w:rFonts w:cs="Calibri"/>
          <w:b w:val="0"/>
        </w:rPr>
        <w:t>ctica etnogr</w:t>
      </w:r>
      <w:r>
        <w:rPr>
          <w:rStyle w:val="Textoennegrita"/>
          <w:rFonts w:cs="Calibri"/>
          <w:b w:val="0"/>
        </w:rPr>
        <w:t>af</w:t>
      </w:r>
      <w:r w:rsidR="008F27D8">
        <w:rPr>
          <w:rStyle w:val="Textoennegrita"/>
          <w:rFonts w:cs="Calibri"/>
          <w:b w:val="0"/>
        </w:rPr>
        <w:t>ica</w:t>
      </w:r>
      <w:r>
        <w:rPr>
          <w:rStyle w:val="Textoennegrita"/>
          <w:rFonts w:cs="Calibri"/>
          <w:b w:val="0"/>
        </w:rPr>
        <w:t xml:space="preserve">, Indiana </w:t>
      </w:r>
      <w:r w:rsidRPr="005D7DD6">
        <w:rPr>
          <w:rStyle w:val="Textoennegrita"/>
          <w:rFonts w:cs="Calibri"/>
          <w:b w:val="0"/>
        </w:rPr>
        <w:t>22</w:t>
      </w:r>
      <w:r>
        <w:rPr>
          <w:rStyle w:val="Textoennegrita"/>
          <w:rFonts w:cs="Calibri"/>
          <w:b w:val="0"/>
        </w:rPr>
        <w:t>:</w:t>
      </w:r>
      <w:r w:rsidRPr="005D7DD6">
        <w:rPr>
          <w:rStyle w:val="Textoennegrita"/>
          <w:rFonts w:cs="Calibri"/>
          <w:b w:val="0"/>
        </w:rPr>
        <w:t xml:space="preserve"> 55-72 </w:t>
      </w:r>
    </w:p>
    <w:p w:rsidR="007260AC" w:rsidRPr="0000722D" w:rsidRDefault="007260AC" w:rsidP="0000722D">
      <w:pPr>
        <w:jc w:val="both"/>
        <w:rPr>
          <w:rStyle w:val="Textoennegrita"/>
          <w:rFonts w:cs="Calibri"/>
          <w:b w:val="0"/>
        </w:rPr>
      </w:pPr>
    </w:p>
    <w:p w:rsidR="0000722D" w:rsidRDefault="0000722D" w:rsidP="0000722D">
      <w:pPr>
        <w:jc w:val="both"/>
        <w:rPr>
          <w:rStyle w:val="Textoennegrita"/>
          <w:rFonts w:cs="Calibri"/>
          <w:b w:val="0"/>
        </w:rPr>
      </w:pPr>
      <w:r w:rsidRPr="0000722D">
        <w:rPr>
          <w:rStyle w:val="Textoennegrita"/>
          <w:rFonts w:cs="Calibri"/>
          <w:b w:val="0"/>
        </w:rPr>
        <w:t xml:space="preserve">Unidad Nº 2 Etnografía como método y como texto </w:t>
      </w:r>
    </w:p>
    <w:p w:rsidR="0000722D" w:rsidRPr="0000722D" w:rsidRDefault="00570BEF" w:rsidP="0000722D">
      <w:pPr>
        <w:jc w:val="both"/>
        <w:rPr>
          <w:rStyle w:val="Textoennegrita"/>
          <w:rFonts w:cs="Calibri"/>
          <w:b w:val="0"/>
        </w:rPr>
      </w:pPr>
      <w:r w:rsidRPr="00570BEF">
        <w:rPr>
          <w:rStyle w:val="Textoennegrita"/>
          <w:rFonts w:cs="Calibri"/>
          <w:b w:val="0"/>
        </w:rPr>
        <w:t>•</w:t>
      </w:r>
      <w:r w:rsidR="0000722D" w:rsidRPr="0000722D">
        <w:rPr>
          <w:rStyle w:val="Textoennegrita"/>
          <w:rFonts w:cs="Calibri"/>
          <w:b w:val="0"/>
        </w:rPr>
        <w:tab/>
        <w:t xml:space="preserve">El método etnográfico. Trabajo de Campo y técnicas metodológicas. Observación participante y participación con observación. Entrevistas en profundidad. Historias de vida. Historia Oral. </w:t>
      </w:r>
    </w:p>
    <w:p w:rsidR="0000722D" w:rsidRPr="0000722D" w:rsidRDefault="0000722D" w:rsidP="0000722D">
      <w:pPr>
        <w:jc w:val="both"/>
        <w:rPr>
          <w:rStyle w:val="Textoennegrita"/>
          <w:rFonts w:cs="Calibri"/>
          <w:b w:val="0"/>
        </w:rPr>
      </w:pPr>
      <w:r w:rsidRPr="0000722D">
        <w:rPr>
          <w:rStyle w:val="Textoennegrita"/>
          <w:rFonts w:cs="Calibri"/>
          <w:b w:val="0"/>
        </w:rPr>
        <w:t>•</w:t>
      </w:r>
      <w:r w:rsidRPr="0000722D">
        <w:rPr>
          <w:rStyle w:val="Textoennegrita"/>
          <w:rFonts w:cs="Calibri"/>
          <w:b w:val="0"/>
        </w:rPr>
        <w:tab/>
        <w:t xml:space="preserve">Concepto de Reflexividad. El rol del investigador y la perspectiva del nativo. </w:t>
      </w:r>
    </w:p>
    <w:p w:rsidR="006728EA" w:rsidRDefault="0000722D" w:rsidP="0000722D">
      <w:pPr>
        <w:jc w:val="both"/>
        <w:rPr>
          <w:rStyle w:val="Textoennegrita"/>
          <w:rFonts w:cs="Calibri"/>
          <w:b w:val="0"/>
        </w:rPr>
      </w:pPr>
      <w:r w:rsidRPr="0000722D">
        <w:rPr>
          <w:rStyle w:val="Textoennegrita"/>
          <w:rFonts w:cs="Calibri"/>
          <w:b w:val="0"/>
        </w:rPr>
        <w:lastRenderedPageBreak/>
        <w:t>•</w:t>
      </w:r>
      <w:r w:rsidRPr="0000722D">
        <w:rPr>
          <w:rStyle w:val="Textoennegrita"/>
          <w:rFonts w:cs="Calibri"/>
          <w:b w:val="0"/>
        </w:rPr>
        <w:tab/>
        <w:t>La monografía etnográfica. La descripción densa. La autoridad etnográfica.</w:t>
      </w:r>
    </w:p>
    <w:p w:rsidR="006F1CBA" w:rsidRDefault="0000722D" w:rsidP="0000722D">
      <w:pPr>
        <w:jc w:val="both"/>
        <w:rPr>
          <w:rStyle w:val="Textoennegrita"/>
          <w:rFonts w:cs="Calibri"/>
          <w:b w:val="0"/>
        </w:rPr>
      </w:pPr>
      <w:r w:rsidRPr="0000722D">
        <w:rPr>
          <w:rStyle w:val="Textoennegrita"/>
          <w:rFonts w:cs="Calibri"/>
          <w:b w:val="0"/>
        </w:rPr>
        <w:t xml:space="preserve"> </w:t>
      </w:r>
      <w:r w:rsidR="006728EA" w:rsidRPr="006728EA">
        <w:rPr>
          <w:rStyle w:val="Textoennegrita"/>
          <w:rFonts w:cs="Calibri"/>
          <w:b w:val="0"/>
        </w:rPr>
        <w:t xml:space="preserve">• </w:t>
      </w:r>
      <w:r w:rsidR="006728EA">
        <w:rPr>
          <w:rStyle w:val="Textoennegrita"/>
          <w:rFonts w:cs="Calibri"/>
          <w:b w:val="0"/>
        </w:rPr>
        <w:t xml:space="preserve">  </w:t>
      </w:r>
      <w:r w:rsidRPr="0000722D">
        <w:rPr>
          <w:rStyle w:val="Textoennegrita"/>
          <w:rFonts w:cs="Calibri"/>
          <w:b w:val="0"/>
        </w:rPr>
        <w:t>Posición ético-política del antropólogo.</w:t>
      </w:r>
      <w:r w:rsidR="006728EA" w:rsidRPr="006728EA">
        <w:rPr>
          <w:rStyle w:val="Textoennegrita"/>
          <w:rFonts w:cs="Calibri"/>
          <w:b w:val="0"/>
        </w:rPr>
        <w:t xml:space="preserve"> </w:t>
      </w:r>
      <w:r w:rsidR="006F1CBA">
        <w:rPr>
          <w:rStyle w:val="Textoennegrita"/>
          <w:rFonts w:cs="Calibri"/>
          <w:b w:val="0"/>
        </w:rPr>
        <w:t xml:space="preserve">Etnocentrismo. Relativismo cultural. Pluralismo histórico. </w:t>
      </w:r>
    </w:p>
    <w:p w:rsidR="0000722D" w:rsidRDefault="00570BEF" w:rsidP="0000722D">
      <w:pPr>
        <w:jc w:val="both"/>
        <w:rPr>
          <w:rStyle w:val="Textoennegrita"/>
          <w:rFonts w:cs="Calibri"/>
          <w:b w:val="0"/>
        </w:rPr>
      </w:pPr>
      <w:r w:rsidRPr="00570BEF">
        <w:rPr>
          <w:rStyle w:val="Textoennegrita"/>
          <w:rFonts w:cs="Calibri"/>
          <w:b w:val="0"/>
        </w:rPr>
        <w:t>•</w:t>
      </w:r>
      <w:r>
        <w:rPr>
          <w:rStyle w:val="Textoennegrita"/>
          <w:rFonts w:cs="Calibri"/>
          <w:b w:val="0"/>
        </w:rPr>
        <w:t xml:space="preserve">         La Interculturalidad como práctica política.</w:t>
      </w:r>
    </w:p>
    <w:p w:rsidR="006728EA" w:rsidRPr="0000722D" w:rsidRDefault="006728EA" w:rsidP="0000722D">
      <w:pPr>
        <w:jc w:val="both"/>
        <w:rPr>
          <w:rStyle w:val="Textoennegrita"/>
          <w:rFonts w:cs="Calibri"/>
          <w:b w:val="0"/>
        </w:rPr>
      </w:pPr>
      <w:r w:rsidRPr="006728EA">
        <w:rPr>
          <w:rStyle w:val="Textoennegrita"/>
          <w:rFonts w:cs="Calibri"/>
          <w:b w:val="0"/>
        </w:rPr>
        <w:t xml:space="preserve">•    </w:t>
      </w:r>
      <w:r>
        <w:rPr>
          <w:rStyle w:val="Textoennegrita"/>
          <w:rFonts w:cs="Calibri"/>
          <w:b w:val="0"/>
        </w:rPr>
        <w:t xml:space="preserve"> L</w:t>
      </w:r>
      <w:r w:rsidR="006F1CBA">
        <w:rPr>
          <w:rStyle w:val="Textoennegrita"/>
          <w:rFonts w:cs="Calibri"/>
          <w:b w:val="0"/>
        </w:rPr>
        <w:t xml:space="preserve">a perspectiva etnográfica en la documentación histórica. Etnohistoria. </w:t>
      </w:r>
      <w:r>
        <w:rPr>
          <w:rStyle w:val="Textoennegrita"/>
          <w:rFonts w:cs="Calibri"/>
          <w:b w:val="0"/>
        </w:rPr>
        <w:t xml:space="preserve"> </w:t>
      </w:r>
    </w:p>
    <w:p w:rsidR="0000722D" w:rsidRPr="0000722D" w:rsidRDefault="0000722D" w:rsidP="0000722D">
      <w:pPr>
        <w:jc w:val="both"/>
        <w:rPr>
          <w:rStyle w:val="Textoennegrita"/>
          <w:rFonts w:cs="Calibri"/>
          <w:b w:val="0"/>
        </w:rPr>
      </w:pPr>
    </w:p>
    <w:p w:rsidR="0000722D" w:rsidRDefault="0000722D" w:rsidP="0000722D">
      <w:pPr>
        <w:jc w:val="both"/>
        <w:rPr>
          <w:rStyle w:val="Textoennegrita"/>
          <w:rFonts w:cs="Calibri"/>
          <w:b w:val="0"/>
        </w:rPr>
      </w:pPr>
      <w:r w:rsidRPr="0000722D">
        <w:rPr>
          <w:rStyle w:val="Textoennegrita"/>
          <w:rFonts w:cs="Calibri"/>
          <w:b w:val="0"/>
        </w:rPr>
        <w:t>Bibliografía obligatoria</w:t>
      </w:r>
    </w:p>
    <w:p w:rsidR="00F4680F" w:rsidRPr="00F4680F" w:rsidRDefault="00F4680F" w:rsidP="00F4680F">
      <w:pPr>
        <w:jc w:val="both"/>
        <w:rPr>
          <w:rStyle w:val="Textoennegrita"/>
          <w:rFonts w:cs="Calibri"/>
          <w:b w:val="0"/>
        </w:rPr>
      </w:pPr>
      <w:r w:rsidRPr="00F4680F">
        <w:rPr>
          <w:rStyle w:val="Textoennegrita"/>
          <w:rFonts w:cs="Calibri"/>
          <w:b w:val="0"/>
        </w:rPr>
        <w:t xml:space="preserve">Banks, M. </w:t>
      </w:r>
      <w:r w:rsidR="008F27D8">
        <w:rPr>
          <w:rStyle w:val="Textoennegrita"/>
          <w:rFonts w:cs="Calibri"/>
          <w:b w:val="0"/>
        </w:rPr>
        <w:t xml:space="preserve">2010. </w:t>
      </w:r>
      <w:r w:rsidRPr="00F4680F">
        <w:rPr>
          <w:rStyle w:val="Textoennegrita"/>
          <w:rFonts w:cs="Calibri"/>
          <w:b w:val="0"/>
        </w:rPr>
        <w:t>Los datos visuales en Investigación Cualitativa. Madrid: Morata. Capítulo 1.</w:t>
      </w:r>
    </w:p>
    <w:p w:rsidR="00F4680F" w:rsidRPr="00F4680F" w:rsidRDefault="00F4680F" w:rsidP="00F4680F">
      <w:pPr>
        <w:jc w:val="both"/>
        <w:rPr>
          <w:rStyle w:val="Textoennegrita"/>
          <w:rFonts w:cs="Calibri"/>
          <w:b w:val="0"/>
        </w:rPr>
      </w:pPr>
      <w:r w:rsidRPr="00F4680F">
        <w:rPr>
          <w:rStyle w:val="Textoennegrita"/>
          <w:rFonts w:cs="Calibri"/>
          <w:b w:val="0"/>
        </w:rPr>
        <w:t xml:space="preserve">Cardoso de Oliveira, R. 1996. El trabajo del antropólogo: mirar, escuchar y escribir. Revista de Antropología 39,1:13-37. Traducción de Paula Godo https://es.scribd.com/doc/53584596/Cardoso-de-Oliveira-El-Trabajo-Del-Antropologo </w:t>
      </w:r>
    </w:p>
    <w:p w:rsidR="00F4680F" w:rsidRDefault="00F4680F" w:rsidP="00F4680F">
      <w:pPr>
        <w:jc w:val="both"/>
        <w:rPr>
          <w:rStyle w:val="Textoennegrita"/>
          <w:rFonts w:cs="Calibri"/>
          <w:b w:val="0"/>
        </w:rPr>
      </w:pPr>
      <w:r w:rsidRPr="00F4680F">
        <w:rPr>
          <w:rStyle w:val="Textoennegrita"/>
          <w:rFonts w:cs="Calibri"/>
          <w:b w:val="0"/>
        </w:rPr>
        <w:t>Geertz, C. 1994 Conocimiento Local. Ensayos sobre la interpretación de las culturas. Editorial Paidós. Barcelona. Cap.: 3 “Desde el punto de vista del nativo: sobre la naturaliza del conocimiento antropológico” (págs.. 73-92).</w:t>
      </w:r>
    </w:p>
    <w:p w:rsidR="006B5CFD" w:rsidRPr="00F4680F" w:rsidRDefault="006B5CFD" w:rsidP="00F4680F">
      <w:pPr>
        <w:jc w:val="both"/>
        <w:rPr>
          <w:rStyle w:val="Textoennegrita"/>
          <w:rFonts w:cs="Calibri"/>
          <w:b w:val="0"/>
        </w:rPr>
      </w:pPr>
      <w:r>
        <w:rPr>
          <w:rStyle w:val="Textoennegrita"/>
          <w:rFonts w:cs="Calibri"/>
          <w:b w:val="0"/>
        </w:rPr>
        <w:t>Restrepo, E. 2016. Etnografías, alcances, técnicas y eticas. Bogotá</w:t>
      </w:r>
      <w:r w:rsidR="009A35DB">
        <w:rPr>
          <w:rStyle w:val="Textoennegrita"/>
          <w:rFonts w:cs="Calibri"/>
          <w:b w:val="0"/>
        </w:rPr>
        <w:t>:</w:t>
      </w:r>
      <w:r>
        <w:rPr>
          <w:rStyle w:val="Textoennegrita"/>
          <w:rFonts w:cs="Calibri"/>
          <w:b w:val="0"/>
        </w:rPr>
        <w:t xml:space="preserve"> Colección caja de Herramientas</w:t>
      </w:r>
      <w:r w:rsidR="009A35DB">
        <w:rPr>
          <w:rStyle w:val="Textoennegrita"/>
          <w:rFonts w:cs="Calibri"/>
          <w:b w:val="0"/>
        </w:rPr>
        <w:t>,</w:t>
      </w:r>
      <w:r>
        <w:rPr>
          <w:rStyle w:val="Textoennegrita"/>
          <w:rFonts w:cs="Calibri"/>
          <w:b w:val="0"/>
        </w:rPr>
        <w:t xml:space="preserve"> </w:t>
      </w:r>
      <w:r w:rsidR="009A35DB" w:rsidRPr="009A35DB">
        <w:rPr>
          <w:rStyle w:val="Textoennegrita"/>
          <w:rFonts w:cs="Calibri"/>
          <w:b w:val="0"/>
        </w:rPr>
        <w:t>Envión Editores.</w:t>
      </w:r>
      <w:r w:rsidR="009A35DB">
        <w:rPr>
          <w:rStyle w:val="Textoennegrita"/>
          <w:rFonts w:cs="Calibri"/>
          <w:b w:val="0"/>
        </w:rPr>
        <w:t xml:space="preserve"> </w:t>
      </w:r>
      <w:r>
        <w:rPr>
          <w:rStyle w:val="Textoennegrita"/>
          <w:rFonts w:cs="Calibri"/>
          <w:b w:val="0"/>
        </w:rPr>
        <w:t xml:space="preserve">(págs. 1-34). </w:t>
      </w:r>
      <w:r w:rsidRPr="006B5CFD">
        <w:rPr>
          <w:rStyle w:val="Textoennegrita"/>
          <w:rFonts w:cs="Calibri"/>
          <w:b w:val="0"/>
        </w:rPr>
        <w:t>https://etnografiafuac.files.wordpress.com/2017/09/restrepo-la-labor-etnogrc3a1fica.pdf</w:t>
      </w:r>
    </w:p>
    <w:p w:rsidR="007260AC" w:rsidRDefault="00A40CEF" w:rsidP="00F4680F">
      <w:pPr>
        <w:jc w:val="both"/>
        <w:rPr>
          <w:rStyle w:val="Textoennegrita"/>
          <w:rFonts w:cs="Calibri"/>
          <w:b w:val="0"/>
        </w:rPr>
      </w:pPr>
      <w:r w:rsidRPr="006B5CFD">
        <w:rPr>
          <w:rStyle w:val="Textoennegrita"/>
          <w:rFonts w:cs="Calibri"/>
          <w:b w:val="0"/>
          <w:lang w:val="es-AR"/>
        </w:rPr>
        <w:t xml:space="preserve">Rodríguez, M.E., Magalhães de Carvalho, A. M. y M. Michelena </w:t>
      </w:r>
      <w:r w:rsidR="007735FF" w:rsidRPr="006B5CFD">
        <w:rPr>
          <w:rStyle w:val="Textoennegrita"/>
          <w:rFonts w:cs="Calibri"/>
          <w:b w:val="0"/>
          <w:lang w:val="es-AR"/>
        </w:rPr>
        <w:t>2</w:t>
      </w:r>
      <w:r w:rsidRPr="006B5CFD">
        <w:rPr>
          <w:rStyle w:val="Textoennegrita"/>
          <w:rFonts w:cs="Calibri"/>
          <w:b w:val="0"/>
          <w:lang w:val="es-AR"/>
        </w:rPr>
        <w:t xml:space="preserve">018. </w:t>
      </w:r>
      <w:r w:rsidRPr="00A40CEF">
        <w:rPr>
          <w:rStyle w:val="Textoennegrita"/>
          <w:rFonts w:cs="Calibri"/>
          <w:b w:val="0"/>
        </w:rPr>
        <w:t>Somos charrúas, un pueblo que sigue en pie: invisibilizaciones y Procesos de reemergencia indígena en Uruguay, en Canales, P. (ed.) El pensamiento y la lucha. Los pueblos indígenas en América Latina: organización y discusiones con trascendencia (pp. 41-62). Santiago de Chile: Ariadna.</w:t>
      </w:r>
    </w:p>
    <w:p w:rsidR="00A40CEF" w:rsidRDefault="008F27D8" w:rsidP="00F4680F">
      <w:pPr>
        <w:jc w:val="both"/>
        <w:rPr>
          <w:rStyle w:val="Textoennegrita"/>
          <w:rFonts w:cs="Calibri"/>
          <w:b w:val="0"/>
        </w:rPr>
      </w:pPr>
      <w:r w:rsidRPr="008F27D8">
        <w:rPr>
          <w:rStyle w:val="Textoennegrita"/>
          <w:rFonts w:cs="Calibri"/>
          <w:b w:val="0"/>
        </w:rPr>
        <w:t>Yuni, J., y Urbano, C. 2014. Técnicas para investigar 1 y 2. Recursos Metodológicos para la Preparación de Proyectos de Investigación. Editorial Brujas, Córdoba.</w:t>
      </w:r>
    </w:p>
    <w:p w:rsidR="007735FF" w:rsidRPr="0000722D" w:rsidRDefault="007735FF" w:rsidP="00F4680F">
      <w:pPr>
        <w:jc w:val="both"/>
        <w:rPr>
          <w:rStyle w:val="Textoennegrita"/>
          <w:rFonts w:cs="Calibri"/>
          <w:b w:val="0"/>
        </w:rPr>
      </w:pPr>
    </w:p>
    <w:p w:rsidR="0000722D" w:rsidRPr="0000722D" w:rsidRDefault="0000722D" w:rsidP="0000722D">
      <w:pPr>
        <w:jc w:val="both"/>
        <w:rPr>
          <w:rStyle w:val="Textoennegrita"/>
          <w:rFonts w:cs="Calibri"/>
          <w:b w:val="0"/>
        </w:rPr>
      </w:pPr>
      <w:r w:rsidRPr="0000722D">
        <w:rPr>
          <w:rStyle w:val="Textoennegrita"/>
          <w:rFonts w:cs="Calibri"/>
          <w:b w:val="0"/>
        </w:rPr>
        <w:t xml:space="preserve">Unidad 3: Una etnografía </w:t>
      </w:r>
      <w:r w:rsidR="008F343E">
        <w:rPr>
          <w:rStyle w:val="Textoennegrita"/>
          <w:rFonts w:cs="Calibri"/>
          <w:b w:val="0"/>
        </w:rPr>
        <w:t>del pueblo ranquel: prácticas culturales en un contexto histórico</w:t>
      </w:r>
    </w:p>
    <w:p w:rsidR="0000722D" w:rsidRPr="0000722D" w:rsidRDefault="0000722D" w:rsidP="0000722D">
      <w:pPr>
        <w:jc w:val="both"/>
        <w:rPr>
          <w:rStyle w:val="Textoennegrita"/>
          <w:rFonts w:cs="Calibri"/>
          <w:b w:val="0"/>
        </w:rPr>
      </w:pPr>
      <w:r w:rsidRPr="0000722D">
        <w:rPr>
          <w:rStyle w:val="Textoennegrita"/>
          <w:rFonts w:cs="Calibri"/>
          <w:b w:val="0"/>
        </w:rPr>
        <w:t>•</w:t>
      </w:r>
      <w:r w:rsidRPr="0000722D">
        <w:rPr>
          <w:rStyle w:val="Textoennegrita"/>
          <w:rFonts w:cs="Calibri"/>
          <w:b w:val="0"/>
        </w:rPr>
        <w:tab/>
      </w:r>
      <w:r w:rsidR="008F343E">
        <w:rPr>
          <w:rStyle w:val="Textoennegrita"/>
          <w:rFonts w:cs="Calibri"/>
          <w:b w:val="0"/>
        </w:rPr>
        <w:t xml:space="preserve">La historia del pueblo ranquel. Territorialidad. Parentesco. Organización socio-política. </w:t>
      </w:r>
      <w:r w:rsidRPr="0000722D">
        <w:rPr>
          <w:rStyle w:val="Textoennegrita"/>
          <w:rFonts w:cs="Calibri"/>
          <w:b w:val="0"/>
        </w:rPr>
        <w:t xml:space="preserve"> </w:t>
      </w:r>
      <w:r w:rsidR="008F343E">
        <w:rPr>
          <w:rStyle w:val="Textoennegrita"/>
          <w:rFonts w:cs="Calibri"/>
          <w:b w:val="0"/>
        </w:rPr>
        <w:t>Caciques, lanzas, chusma.</w:t>
      </w:r>
    </w:p>
    <w:p w:rsidR="002B2595" w:rsidRDefault="0000722D" w:rsidP="0000722D">
      <w:pPr>
        <w:jc w:val="both"/>
        <w:rPr>
          <w:rStyle w:val="Textoennegrita"/>
          <w:rFonts w:cs="Calibri"/>
          <w:b w:val="0"/>
        </w:rPr>
      </w:pPr>
      <w:r w:rsidRPr="0000722D">
        <w:rPr>
          <w:rStyle w:val="Textoennegrita"/>
          <w:rFonts w:cs="Calibri"/>
          <w:b w:val="0"/>
        </w:rPr>
        <w:t>•</w:t>
      </w:r>
      <w:r w:rsidR="008F343E">
        <w:rPr>
          <w:rStyle w:val="Textoennegrita"/>
          <w:rFonts w:cs="Calibri"/>
          <w:b w:val="0"/>
        </w:rPr>
        <w:t xml:space="preserve"> La política de frontera de los ranqueles: relaciones fronterizas. V</w:t>
      </w:r>
      <w:r w:rsidR="002B2595">
        <w:rPr>
          <w:rStyle w:val="Textoennegrita"/>
          <w:rFonts w:cs="Calibri"/>
          <w:b w:val="0"/>
        </w:rPr>
        <w:t>í</w:t>
      </w:r>
      <w:r w:rsidR="008F343E">
        <w:rPr>
          <w:rStyle w:val="Textoennegrita"/>
          <w:rFonts w:cs="Calibri"/>
          <w:b w:val="0"/>
        </w:rPr>
        <w:t xml:space="preserve">nculos con los "indios chilenos". </w:t>
      </w:r>
      <w:r w:rsidR="002B2595">
        <w:rPr>
          <w:rStyle w:val="Textoennegrita"/>
          <w:rFonts w:cs="Calibri"/>
          <w:b w:val="0"/>
        </w:rPr>
        <w:t>Tratados de Paz.</w:t>
      </w:r>
    </w:p>
    <w:p w:rsidR="0000722D" w:rsidRPr="0000722D" w:rsidRDefault="0000722D" w:rsidP="0000722D">
      <w:pPr>
        <w:jc w:val="both"/>
        <w:rPr>
          <w:rStyle w:val="Textoennegrita"/>
          <w:rFonts w:cs="Calibri"/>
          <w:b w:val="0"/>
        </w:rPr>
      </w:pPr>
      <w:r w:rsidRPr="0000722D">
        <w:rPr>
          <w:rStyle w:val="Textoennegrita"/>
          <w:rFonts w:cs="Calibri"/>
          <w:b w:val="0"/>
        </w:rPr>
        <w:t xml:space="preserve">Cultura </w:t>
      </w:r>
      <w:r w:rsidR="008F343E">
        <w:rPr>
          <w:rStyle w:val="Textoennegrita"/>
          <w:rFonts w:cs="Calibri"/>
          <w:b w:val="0"/>
        </w:rPr>
        <w:t xml:space="preserve">ranquelina: </w:t>
      </w:r>
      <w:r w:rsidR="002B2595">
        <w:rPr>
          <w:rStyle w:val="Textoennegrita"/>
          <w:rFonts w:cs="Calibri"/>
          <w:b w:val="0"/>
        </w:rPr>
        <w:t>Ceremonias: e</w:t>
      </w:r>
      <w:r w:rsidR="008F343E">
        <w:rPr>
          <w:rStyle w:val="Textoennegrita"/>
          <w:rFonts w:cs="Calibri"/>
          <w:b w:val="0"/>
        </w:rPr>
        <w:t xml:space="preserve">l suttee. </w:t>
      </w:r>
      <w:r w:rsidR="002B2595">
        <w:rPr>
          <w:rStyle w:val="Textoennegrita"/>
          <w:rFonts w:cs="Calibri"/>
          <w:b w:val="0"/>
        </w:rPr>
        <w:t xml:space="preserve">Producciones culturales. </w:t>
      </w:r>
      <w:r w:rsidR="008F343E">
        <w:rPr>
          <w:rStyle w:val="Textoennegrita"/>
          <w:rFonts w:cs="Calibri"/>
          <w:b w:val="0"/>
        </w:rPr>
        <w:t xml:space="preserve">Platería. </w:t>
      </w:r>
      <w:r w:rsidR="002B2595">
        <w:rPr>
          <w:rStyle w:val="Textoennegrita"/>
          <w:rFonts w:cs="Calibri"/>
          <w:b w:val="0"/>
        </w:rPr>
        <w:t xml:space="preserve">El rol de las mujeres. </w:t>
      </w:r>
      <w:r w:rsidR="008F343E">
        <w:rPr>
          <w:rStyle w:val="Textoennegrita"/>
          <w:rFonts w:cs="Calibri"/>
          <w:b w:val="0"/>
        </w:rPr>
        <w:t>Bienes exógenos en las tolderías ranqueles.</w:t>
      </w:r>
    </w:p>
    <w:p w:rsidR="0000722D" w:rsidRPr="0000722D" w:rsidRDefault="0000722D" w:rsidP="0000722D">
      <w:pPr>
        <w:jc w:val="both"/>
        <w:rPr>
          <w:rStyle w:val="Textoennegrita"/>
          <w:rFonts w:cs="Calibri"/>
          <w:b w:val="0"/>
        </w:rPr>
      </w:pPr>
    </w:p>
    <w:p w:rsidR="0000722D" w:rsidRPr="0000722D" w:rsidRDefault="0000722D" w:rsidP="0000722D">
      <w:pPr>
        <w:jc w:val="both"/>
        <w:rPr>
          <w:rStyle w:val="Textoennegrita"/>
          <w:rFonts w:cs="Calibri"/>
          <w:b w:val="0"/>
        </w:rPr>
      </w:pPr>
      <w:r w:rsidRPr="0000722D">
        <w:rPr>
          <w:rStyle w:val="Textoennegrita"/>
          <w:rFonts w:cs="Calibri"/>
          <w:b w:val="0"/>
        </w:rPr>
        <w:lastRenderedPageBreak/>
        <w:t>Bibliografía obligatoria</w:t>
      </w:r>
    </w:p>
    <w:p w:rsidR="009A35DB" w:rsidRDefault="009A35DB" w:rsidP="0000722D">
      <w:pPr>
        <w:jc w:val="both"/>
        <w:rPr>
          <w:rStyle w:val="Textoennegrita"/>
          <w:rFonts w:cs="Calibri"/>
          <w:b w:val="0"/>
        </w:rPr>
      </w:pPr>
      <w:r>
        <w:rPr>
          <w:rStyle w:val="Textoennegrita"/>
          <w:rFonts w:cs="Calibri"/>
          <w:b w:val="0"/>
        </w:rPr>
        <w:t xml:space="preserve">Pérez Zavala, G. 2020. </w:t>
      </w:r>
      <w:r w:rsidRPr="009A35DB">
        <w:rPr>
          <w:rStyle w:val="Textoennegrita"/>
          <w:rFonts w:cs="Calibri"/>
          <w:b w:val="0"/>
        </w:rPr>
        <w:t>Quiénes fueron, quiénes son los ranqueles, rankelches o rankulches?. Tamagnini, M. (ed.).</w:t>
      </w:r>
      <w:r>
        <w:rPr>
          <w:rStyle w:val="Textoennegrita"/>
          <w:rFonts w:cs="Calibri"/>
          <w:b w:val="0"/>
        </w:rPr>
        <w:t xml:space="preserve"> </w:t>
      </w:r>
      <w:r w:rsidRPr="009A35DB">
        <w:rPr>
          <w:rStyle w:val="Textoennegrita"/>
          <w:rFonts w:cs="Calibri"/>
          <w:b w:val="0"/>
        </w:rPr>
        <w:t xml:space="preserve">Tiempos de frontera. Historia y etnicidad del sur de Córdoba. Universidad Nacional de Río Cuarto.  Editorial ASPHA. </w:t>
      </w:r>
      <w:r>
        <w:rPr>
          <w:rStyle w:val="Textoennegrita"/>
          <w:rFonts w:cs="Calibri"/>
          <w:b w:val="0"/>
        </w:rPr>
        <w:t xml:space="preserve">Buenos Aires. edición digital. </w:t>
      </w:r>
      <w:r w:rsidRPr="009A35DB">
        <w:rPr>
          <w:rStyle w:val="Textoennegrita"/>
          <w:rFonts w:cs="Calibri"/>
          <w:b w:val="0"/>
        </w:rPr>
        <w:t xml:space="preserve"> </w:t>
      </w:r>
      <w:r>
        <w:rPr>
          <w:rStyle w:val="Textoennegrita"/>
          <w:rFonts w:cs="Calibri"/>
          <w:b w:val="0"/>
        </w:rPr>
        <w:t>(págs.</w:t>
      </w:r>
      <w:r w:rsidRPr="009A35DB">
        <w:rPr>
          <w:rStyle w:val="Textoennegrita"/>
          <w:rFonts w:cs="Calibri"/>
          <w:b w:val="0"/>
        </w:rPr>
        <w:t xml:space="preserve"> 97- 110. )</w:t>
      </w:r>
    </w:p>
    <w:p w:rsidR="002B2595" w:rsidRDefault="00A369B6" w:rsidP="0000722D">
      <w:pPr>
        <w:jc w:val="both"/>
        <w:rPr>
          <w:rStyle w:val="Textoennegrita"/>
          <w:rFonts w:cs="Calibri"/>
          <w:b w:val="0"/>
        </w:rPr>
      </w:pPr>
      <w:r w:rsidRPr="00A369B6">
        <w:rPr>
          <w:rStyle w:val="Textoennegrita"/>
          <w:rFonts w:cs="Calibri"/>
          <w:b w:val="0"/>
        </w:rPr>
        <w:t>Pérez Zavala, G., Tamagnini, M., Olmedo, E. y G. Torres. 2018. “Indígenas y cristianos en la Frontera sur de la Provincia de Córdoba: retazos de sus historias”. Itinerarios recorridos por la Historia de Córdoba. Ceballos, Ayelén, Navarro, Consuelo y Marta Philp (coord.). Convocatoria aprendizajes y contenidos. Sub- Proyecto “Elaboración Material didáctico”. Ministerio de Educación, Gobierno de la Provincia de Córdoba. Editorial Universidad Nacional de Córdoba. Pág. 141-173.</w:t>
      </w:r>
    </w:p>
    <w:p w:rsidR="00A369B6" w:rsidRDefault="00A369B6" w:rsidP="0000722D">
      <w:pPr>
        <w:jc w:val="both"/>
        <w:rPr>
          <w:rStyle w:val="Textoennegrita"/>
          <w:rFonts w:cs="Calibri"/>
          <w:b w:val="0"/>
        </w:rPr>
      </w:pPr>
      <w:r>
        <w:rPr>
          <w:rStyle w:val="Textoennegrita"/>
          <w:rFonts w:cs="Calibri"/>
          <w:b w:val="0"/>
        </w:rPr>
        <w:t xml:space="preserve">Salomon Tarquini, C. 2009. Largas noches en La Pampa. </w:t>
      </w:r>
      <w:r w:rsidR="00CD63E5">
        <w:rPr>
          <w:rStyle w:val="Textoennegrita"/>
          <w:rFonts w:cs="Calibri"/>
          <w:b w:val="0"/>
        </w:rPr>
        <w:t>Itinerarios y resisencias de la población idnigena (1878-1976). Buenos Aires: Prometeo.</w:t>
      </w:r>
      <w:r w:rsidR="009A35DB">
        <w:rPr>
          <w:rStyle w:val="Textoennegrita"/>
          <w:rFonts w:cs="Calibri"/>
          <w:b w:val="0"/>
        </w:rPr>
        <w:t xml:space="preserve"> (selección)</w:t>
      </w:r>
    </w:p>
    <w:p w:rsidR="00A369B6" w:rsidRDefault="00A369B6" w:rsidP="0000722D">
      <w:pPr>
        <w:jc w:val="both"/>
        <w:rPr>
          <w:rStyle w:val="Textoennegrita"/>
          <w:rFonts w:cs="Calibri"/>
          <w:b w:val="0"/>
        </w:rPr>
      </w:pPr>
      <w:r>
        <w:rPr>
          <w:rStyle w:val="Textoennegrita"/>
          <w:rFonts w:cs="Calibri"/>
          <w:b w:val="0"/>
        </w:rPr>
        <w:t xml:space="preserve">Salomón Tarquini, C. Rollahauser, E. y M. Nagy. 2014. Trabajo y trayectorias familiares indígenas en Pampa y oeste de Buenos Aires (Argentina. 1882-1920). En: Revista Mundos do Tabalho, vol 6, N| 2, pp. 153-173. </w:t>
      </w:r>
    </w:p>
    <w:p w:rsidR="00A369B6" w:rsidRDefault="00A369B6" w:rsidP="0000722D">
      <w:pPr>
        <w:jc w:val="both"/>
        <w:rPr>
          <w:rStyle w:val="Textoennegrita"/>
          <w:rFonts w:cs="Calibri"/>
          <w:b w:val="0"/>
        </w:rPr>
      </w:pPr>
      <w:r>
        <w:rPr>
          <w:rStyle w:val="Textoennegrita"/>
          <w:rFonts w:cs="Calibri"/>
          <w:b w:val="0"/>
        </w:rPr>
        <w:t>S</w:t>
      </w:r>
      <w:r w:rsidRPr="00A369B6">
        <w:rPr>
          <w:rStyle w:val="Textoennegrita"/>
          <w:rFonts w:cs="Calibri"/>
          <w:b w:val="0"/>
        </w:rPr>
        <w:t>alomón Tarquini, C., Romero, C., Malsam, D., Cornelis, S., Abbona, A, Roca, I., Molini, J. Y E. Zalabardo (creadores de contenidos) 2019. Pueblos indígenas y migraciones en la Pampa. Modalidad Educación Intercultural Bilingüe Ministerio de Educación. Gobierno de La Pampa. Santa Rosa. Libro digital</w:t>
      </w:r>
    </w:p>
    <w:p w:rsidR="009A35DB" w:rsidRDefault="009A35DB" w:rsidP="0000722D">
      <w:pPr>
        <w:jc w:val="both"/>
        <w:rPr>
          <w:rStyle w:val="Textoennegrita"/>
          <w:rFonts w:cs="Calibri"/>
          <w:b w:val="0"/>
        </w:rPr>
      </w:pPr>
      <w:r w:rsidRPr="009A35DB">
        <w:rPr>
          <w:rStyle w:val="Textoennegrita"/>
          <w:rFonts w:cs="Calibri"/>
          <w:b w:val="0"/>
        </w:rPr>
        <w:t>Smith, Linda T. 2016. Descolonizar las Metodologías de Investigación. Santiago, LOM. Ediciones. (pág. 18-40).</w:t>
      </w:r>
    </w:p>
    <w:p w:rsidR="0000722D" w:rsidRDefault="002B2595" w:rsidP="0000722D">
      <w:pPr>
        <w:jc w:val="both"/>
        <w:rPr>
          <w:rStyle w:val="Textoennegrita"/>
          <w:rFonts w:cs="Calibri"/>
          <w:b w:val="0"/>
        </w:rPr>
      </w:pPr>
      <w:r>
        <w:rPr>
          <w:rStyle w:val="Textoennegrita"/>
          <w:rFonts w:cs="Calibri"/>
          <w:b w:val="0"/>
        </w:rPr>
        <w:t>Tamagnini, M.</w:t>
      </w:r>
      <w:r w:rsidR="00A369B6">
        <w:rPr>
          <w:rStyle w:val="Textoennegrita"/>
          <w:rFonts w:cs="Calibri"/>
          <w:b w:val="0"/>
        </w:rPr>
        <w:t xml:space="preserve"> 2011. Cartas de Frontera. Los documentos del conflicto interétnico. Río Cuarto: editorial de la Universidad Nacional de Río Cuarto.</w:t>
      </w:r>
      <w:r w:rsidR="009A35DB">
        <w:rPr>
          <w:rStyle w:val="Textoennegrita"/>
          <w:rFonts w:cs="Calibri"/>
          <w:b w:val="0"/>
        </w:rPr>
        <w:t xml:space="preserve"> (selección)</w:t>
      </w:r>
      <w:r>
        <w:rPr>
          <w:rStyle w:val="Textoennegrita"/>
          <w:rFonts w:cs="Calibri"/>
          <w:b w:val="0"/>
        </w:rPr>
        <w:t xml:space="preserve"> </w:t>
      </w:r>
    </w:p>
    <w:p w:rsidR="00A369B6" w:rsidRDefault="00A369B6" w:rsidP="0000722D">
      <w:pPr>
        <w:jc w:val="both"/>
        <w:rPr>
          <w:rStyle w:val="Textoennegrita"/>
          <w:rFonts w:cs="Calibri"/>
          <w:b w:val="0"/>
        </w:rPr>
      </w:pPr>
      <w:r>
        <w:rPr>
          <w:rStyle w:val="Textoennegrita"/>
          <w:rFonts w:cs="Calibri"/>
          <w:b w:val="0"/>
        </w:rPr>
        <w:t xml:space="preserve">Tamagnini, M. 2015. Los ranqueles y la palabra. Cartas </w:t>
      </w:r>
      <w:r w:rsidR="00CD63E5">
        <w:rPr>
          <w:rStyle w:val="Textoennegrita"/>
          <w:rFonts w:cs="Calibri"/>
          <w:b w:val="0"/>
        </w:rPr>
        <w:t xml:space="preserve">de Frontera en tiempos del federalismo cordobés. </w:t>
      </w:r>
      <w:r>
        <w:rPr>
          <w:rStyle w:val="Textoennegrita"/>
          <w:rFonts w:cs="Calibri"/>
          <w:b w:val="0"/>
        </w:rPr>
        <w:t>Buenos Aires: ASPHA.</w:t>
      </w:r>
      <w:r w:rsidR="009A35DB">
        <w:rPr>
          <w:rStyle w:val="Textoennegrita"/>
          <w:rFonts w:cs="Calibri"/>
          <w:b w:val="0"/>
        </w:rPr>
        <w:t xml:space="preserve"> (selección)</w:t>
      </w:r>
      <w:r>
        <w:rPr>
          <w:rStyle w:val="Textoennegrita"/>
          <w:rFonts w:cs="Calibri"/>
          <w:b w:val="0"/>
        </w:rPr>
        <w:t xml:space="preserve"> </w:t>
      </w:r>
    </w:p>
    <w:p w:rsidR="00A369B6" w:rsidRDefault="00A369B6" w:rsidP="0000722D">
      <w:pPr>
        <w:jc w:val="both"/>
        <w:rPr>
          <w:rStyle w:val="Textoennegrita"/>
          <w:rFonts w:cs="Calibri"/>
          <w:b w:val="0"/>
        </w:rPr>
      </w:pPr>
      <w:r>
        <w:rPr>
          <w:rStyle w:val="Textoennegrita"/>
          <w:rFonts w:cs="Calibri"/>
          <w:b w:val="0"/>
        </w:rPr>
        <w:t xml:space="preserve">Tamagnini, M. </w:t>
      </w:r>
      <w:r w:rsidR="008F27D8">
        <w:rPr>
          <w:rStyle w:val="Textoennegrita"/>
          <w:rFonts w:cs="Calibri"/>
          <w:b w:val="0"/>
        </w:rPr>
        <w:t>2</w:t>
      </w:r>
      <w:r>
        <w:rPr>
          <w:rStyle w:val="Textoennegrita"/>
          <w:rFonts w:cs="Calibri"/>
          <w:b w:val="0"/>
        </w:rPr>
        <w:t xml:space="preserve">019. </w:t>
      </w:r>
      <w:r w:rsidR="008F27D8">
        <w:rPr>
          <w:rStyle w:val="Textoennegrita"/>
          <w:rFonts w:cs="Calibri"/>
          <w:b w:val="0"/>
        </w:rPr>
        <w:t xml:space="preserve">De tierras lejanas… </w:t>
      </w:r>
      <w:r>
        <w:rPr>
          <w:rStyle w:val="Textoennegrita"/>
          <w:rFonts w:cs="Calibri"/>
          <w:b w:val="0"/>
        </w:rPr>
        <w:t xml:space="preserve">Bienes </w:t>
      </w:r>
      <w:r w:rsidR="008F27D8">
        <w:rPr>
          <w:rStyle w:val="Textoennegrita"/>
          <w:rFonts w:cs="Calibri"/>
          <w:b w:val="0"/>
        </w:rPr>
        <w:t xml:space="preserve">de procedencia occidental en las tolderías </w:t>
      </w:r>
      <w:r>
        <w:rPr>
          <w:rStyle w:val="Textoennegrita"/>
          <w:rFonts w:cs="Calibri"/>
          <w:b w:val="0"/>
        </w:rPr>
        <w:t>ranqueles.</w:t>
      </w:r>
      <w:r w:rsidR="008F27D8">
        <w:rPr>
          <w:rStyle w:val="Textoennegrita"/>
          <w:rFonts w:cs="Calibri"/>
          <w:b w:val="0"/>
        </w:rPr>
        <w:t xml:space="preserve"> (siglo XIX). Tamagnini, M. (ed). Tiempos de Frontera. Historia y etnicidad en el sur de Córdoba. Buenos Aires, Ashpa. </w:t>
      </w:r>
    </w:p>
    <w:p w:rsidR="002B2595" w:rsidRDefault="002B2595" w:rsidP="0000722D">
      <w:pPr>
        <w:jc w:val="both"/>
        <w:rPr>
          <w:rStyle w:val="Textoennegrita"/>
          <w:rFonts w:cs="Calibri"/>
          <w:b w:val="0"/>
        </w:rPr>
      </w:pPr>
      <w:r>
        <w:rPr>
          <w:rStyle w:val="Textoennegrita"/>
          <w:rFonts w:cs="Calibri"/>
          <w:b w:val="0"/>
        </w:rPr>
        <w:t>Tapia</w:t>
      </w:r>
      <w:r w:rsidR="00A369B6">
        <w:rPr>
          <w:rStyle w:val="Textoennegrita"/>
          <w:rFonts w:cs="Calibri"/>
          <w:b w:val="0"/>
        </w:rPr>
        <w:t xml:space="preserve">, A. </w:t>
      </w:r>
      <w:r>
        <w:rPr>
          <w:rStyle w:val="Textoennegrita"/>
          <w:rFonts w:cs="Calibri"/>
          <w:b w:val="0"/>
        </w:rPr>
        <w:t xml:space="preserve">y </w:t>
      </w:r>
      <w:r w:rsidR="00A369B6">
        <w:rPr>
          <w:rStyle w:val="Textoennegrita"/>
          <w:rFonts w:cs="Calibri"/>
          <w:b w:val="0"/>
        </w:rPr>
        <w:t xml:space="preserve">L. </w:t>
      </w:r>
      <w:r>
        <w:rPr>
          <w:rStyle w:val="Textoennegrita"/>
          <w:rFonts w:cs="Calibri"/>
          <w:b w:val="0"/>
        </w:rPr>
        <w:t>Pera. 2018</w:t>
      </w:r>
      <w:r w:rsidR="00CD63E5" w:rsidRPr="00CD63E5">
        <w:rPr>
          <w:rStyle w:val="Textoennegrita"/>
          <w:rFonts w:cs="Calibri"/>
          <w:b w:val="0"/>
        </w:rPr>
        <w:t>. Las mujeres en la sociedad ranquelina del siglo XIX. Perspectivas etnohistórica y arqueológica. En: Fernández, M (comp). Género, saberes y labores de las sociedades indígenas pampeano-patagónicas. Luján, Edunlu, pp. 145-223.</w:t>
      </w:r>
    </w:p>
    <w:p w:rsidR="00A369B6" w:rsidRDefault="00A965DC" w:rsidP="0000722D">
      <w:pPr>
        <w:jc w:val="both"/>
        <w:rPr>
          <w:rStyle w:val="Textoennegrita"/>
          <w:rFonts w:cs="Calibri"/>
          <w:b w:val="0"/>
        </w:rPr>
      </w:pPr>
      <w:r w:rsidRPr="00A965DC">
        <w:rPr>
          <w:rStyle w:val="Textoennegrita"/>
          <w:rFonts w:cs="Calibri"/>
          <w:b w:val="0"/>
        </w:rPr>
        <w:t>Programa “Otra excursión a los indios ranqueles”. CIN. Universidad Nacional de La Pampa (UNLPam), Universidad Nacional de La Plata (UNLP), Universidad Nacional de Río Cuarto (UNRC) y la Universidad Nacional de Córdoba (UNC). Ministerio de Planificación Federal de la Nación. Río Cuarto, 2 de noviembre de 2015. 8 Capítulos de 26 minutos. Puesto en línea el 12 de octubre de 2017. https://www.youtube.com/watch?v=YLjvY1RdVjg</w:t>
      </w:r>
    </w:p>
    <w:p w:rsidR="0000722D" w:rsidRPr="0000722D" w:rsidRDefault="0000722D" w:rsidP="0000722D">
      <w:pPr>
        <w:jc w:val="both"/>
        <w:rPr>
          <w:rStyle w:val="Textoennegrita"/>
          <w:rFonts w:cs="Calibri"/>
          <w:b w:val="0"/>
        </w:rPr>
      </w:pPr>
      <w:r w:rsidRPr="0000722D">
        <w:rPr>
          <w:rStyle w:val="Textoennegrita"/>
          <w:rFonts w:cs="Calibri"/>
          <w:b w:val="0"/>
        </w:rPr>
        <w:lastRenderedPageBreak/>
        <w:t>Unidad Nº 4</w:t>
      </w:r>
      <w:r w:rsidR="00C6379E">
        <w:rPr>
          <w:rStyle w:val="Textoennegrita"/>
          <w:rFonts w:cs="Calibri"/>
          <w:b w:val="0"/>
        </w:rPr>
        <w:t>:</w:t>
      </w:r>
      <w:r w:rsidRPr="0000722D">
        <w:rPr>
          <w:rStyle w:val="Textoennegrita"/>
          <w:rFonts w:cs="Calibri"/>
          <w:b w:val="0"/>
        </w:rPr>
        <w:t xml:space="preserve">  </w:t>
      </w:r>
      <w:r w:rsidR="00C6379E">
        <w:rPr>
          <w:rStyle w:val="Textoennegrita"/>
          <w:rFonts w:cs="Calibri"/>
          <w:b w:val="0"/>
        </w:rPr>
        <w:t>Comunidades ranqueles del sur de Córdoba y La Pampa: procesos de reetnización/reemergencia de lo étnico</w:t>
      </w:r>
    </w:p>
    <w:p w:rsidR="0000722D" w:rsidRPr="0000722D" w:rsidRDefault="0000722D" w:rsidP="0000722D">
      <w:pPr>
        <w:jc w:val="both"/>
        <w:rPr>
          <w:rStyle w:val="Textoennegrita"/>
          <w:rFonts w:cs="Calibri"/>
          <w:b w:val="0"/>
        </w:rPr>
      </w:pPr>
      <w:r w:rsidRPr="0000722D">
        <w:rPr>
          <w:rStyle w:val="Textoennegrita"/>
          <w:rFonts w:cs="Calibri"/>
          <w:b w:val="0"/>
        </w:rPr>
        <w:t>•</w:t>
      </w:r>
      <w:r w:rsidRPr="0000722D">
        <w:rPr>
          <w:rStyle w:val="Textoennegrita"/>
          <w:rFonts w:cs="Calibri"/>
          <w:b w:val="0"/>
        </w:rPr>
        <w:tab/>
      </w:r>
      <w:r w:rsidR="00C6379E">
        <w:rPr>
          <w:rStyle w:val="Textoennegrita"/>
          <w:rFonts w:cs="Calibri"/>
          <w:b w:val="0"/>
        </w:rPr>
        <w:t>La Constitución Nacional de 1994: Un cuarto de de siglos de derechos indígenas incumplidos.</w:t>
      </w:r>
    </w:p>
    <w:p w:rsidR="00C6379E" w:rsidRDefault="0000722D" w:rsidP="00C6379E">
      <w:pPr>
        <w:jc w:val="both"/>
        <w:rPr>
          <w:rStyle w:val="Textoennegrita"/>
          <w:rFonts w:cs="Calibri"/>
          <w:b w:val="0"/>
        </w:rPr>
      </w:pPr>
      <w:r w:rsidRPr="0000722D">
        <w:rPr>
          <w:rStyle w:val="Textoennegrita"/>
          <w:rFonts w:cs="Calibri"/>
          <w:b w:val="0"/>
        </w:rPr>
        <w:t>•</w:t>
      </w:r>
      <w:r w:rsidRPr="0000722D">
        <w:rPr>
          <w:rStyle w:val="Textoennegrita"/>
          <w:rFonts w:cs="Calibri"/>
          <w:b w:val="0"/>
        </w:rPr>
        <w:tab/>
      </w:r>
      <w:r w:rsidR="00C6379E">
        <w:rPr>
          <w:rStyle w:val="Textoennegrita"/>
          <w:rFonts w:cs="Calibri"/>
          <w:b w:val="0"/>
        </w:rPr>
        <w:t>Comunidades ranqueles de La Pampa</w:t>
      </w:r>
      <w:r w:rsidR="00407E1E">
        <w:rPr>
          <w:rStyle w:val="Textoennegrita"/>
          <w:rFonts w:cs="Calibri"/>
          <w:b w:val="0"/>
        </w:rPr>
        <w:t>,</w:t>
      </w:r>
      <w:r w:rsidR="00C6379E">
        <w:rPr>
          <w:rStyle w:val="Textoennegrita"/>
          <w:rFonts w:cs="Calibri"/>
          <w:b w:val="0"/>
        </w:rPr>
        <w:t xml:space="preserve"> Córdoba</w:t>
      </w:r>
      <w:r w:rsidR="00407E1E">
        <w:rPr>
          <w:rStyle w:val="Textoennegrita"/>
          <w:rFonts w:cs="Calibri"/>
          <w:b w:val="0"/>
        </w:rPr>
        <w:t xml:space="preserve"> y San Luis</w:t>
      </w:r>
      <w:r w:rsidR="00C6379E">
        <w:rPr>
          <w:rStyle w:val="Textoennegrita"/>
          <w:rFonts w:cs="Calibri"/>
          <w:b w:val="0"/>
        </w:rPr>
        <w:t xml:space="preserve">: personería jurídica, actividades, festividades. </w:t>
      </w:r>
    </w:p>
    <w:p w:rsidR="0000722D" w:rsidRPr="0000722D" w:rsidRDefault="0000722D" w:rsidP="00C6379E">
      <w:pPr>
        <w:jc w:val="both"/>
        <w:rPr>
          <w:rStyle w:val="Textoennegrita"/>
          <w:rFonts w:cs="Calibri"/>
          <w:b w:val="0"/>
        </w:rPr>
      </w:pPr>
      <w:r w:rsidRPr="0000722D">
        <w:rPr>
          <w:rStyle w:val="Textoennegrita"/>
          <w:rFonts w:cs="Calibri"/>
          <w:b w:val="0"/>
        </w:rPr>
        <w:t>•</w:t>
      </w:r>
      <w:r w:rsidRPr="0000722D">
        <w:rPr>
          <w:rStyle w:val="Textoennegrita"/>
          <w:rFonts w:cs="Calibri"/>
          <w:b w:val="0"/>
        </w:rPr>
        <w:tab/>
      </w:r>
      <w:r w:rsidR="00C6379E">
        <w:rPr>
          <w:rStyle w:val="Textoennegrita"/>
          <w:rFonts w:cs="Calibri"/>
          <w:b w:val="0"/>
        </w:rPr>
        <w:t xml:space="preserve">Interculturalidad bilingüe: manuales escolares. </w:t>
      </w:r>
    </w:p>
    <w:p w:rsidR="00C6379E" w:rsidRDefault="00C6379E" w:rsidP="0000722D">
      <w:pPr>
        <w:jc w:val="both"/>
        <w:rPr>
          <w:rStyle w:val="Textoennegrita"/>
          <w:rFonts w:cs="Calibri"/>
          <w:b w:val="0"/>
        </w:rPr>
      </w:pPr>
    </w:p>
    <w:p w:rsidR="0000722D" w:rsidRPr="0000722D" w:rsidRDefault="0000722D" w:rsidP="0000722D">
      <w:pPr>
        <w:jc w:val="both"/>
        <w:rPr>
          <w:rStyle w:val="Textoennegrita"/>
          <w:rFonts w:cs="Calibri"/>
          <w:b w:val="0"/>
        </w:rPr>
      </w:pPr>
      <w:r w:rsidRPr="0000722D">
        <w:rPr>
          <w:rStyle w:val="Textoennegrita"/>
          <w:rFonts w:cs="Calibri"/>
          <w:b w:val="0"/>
        </w:rPr>
        <w:t>Bibliografía obligatoria</w:t>
      </w:r>
    </w:p>
    <w:p w:rsidR="00A965DC" w:rsidRPr="00A965DC" w:rsidRDefault="00A965DC" w:rsidP="00A965DC">
      <w:pPr>
        <w:jc w:val="both"/>
        <w:rPr>
          <w:rStyle w:val="Textoennegrita"/>
          <w:rFonts w:cs="Calibri"/>
          <w:b w:val="0"/>
        </w:rPr>
      </w:pPr>
      <w:r w:rsidRPr="00A965DC">
        <w:rPr>
          <w:rStyle w:val="Textoennegrita"/>
          <w:rFonts w:cs="Calibri"/>
          <w:b w:val="0"/>
        </w:rPr>
        <w:t>Canhué</w:t>
      </w:r>
      <w:r>
        <w:rPr>
          <w:rStyle w:val="Textoennegrita"/>
          <w:rFonts w:cs="Calibri"/>
          <w:b w:val="0"/>
        </w:rPr>
        <w:t xml:space="preserve">, G. 2018. </w:t>
      </w:r>
      <w:r w:rsidRPr="00A965DC">
        <w:rPr>
          <w:rStyle w:val="Textoennegrita"/>
          <w:rFonts w:cs="Calibri"/>
          <w:b w:val="0"/>
        </w:rPr>
        <w:t xml:space="preserve">Reseña Histórica de la nación Mamülche, pueblo Rankül (Ranquel), habitantes desde siempre del centro de la actual Argentina. Revista Cultura en Red, Año III. Volumen 4, diciembre 2018: 152-168. Universidad Nacional de Río Cuarto. UNIRÍO.   </w:t>
      </w:r>
    </w:p>
    <w:p w:rsidR="00407E1E" w:rsidRDefault="00407E1E" w:rsidP="00A965DC">
      <w:pPr>
        <w:jc w:val="both"/>
        <w:rPr>
          <w:rStyle w:val="Textoennegrita"/>
          <w:rFonts w:cs="Calibri"/>
          <w:b w:val="0"/>
        </w:rPr>
      </w:pPr>
      <w:r>
        <w:rPr>
          <w:rStyle w:val="Textoennegrita"/>
          <w:rFonts w:cs="Calibri"/>
          <w:b w:val="0"/>
        </w:rPr>
        <w:t xml:space="preserve">Chocobare, M. C. 2013. </w:t>
      </w:r>
      <w:r w:rsidR="003B4A1A">
        <w:rPr>
          <w:rStyle w:val="Textoennegrita"/>
          <w:rFonts w:cs="Calibri"/>
          <w:b w:val="0"/>
        </w:rPr>
        <w:t>'</w:t>
      </w:r>
      <w:r w:rsidRPr="00407E1E">
        <w:rPr>
          <w:rStyle w:val="Textoennegrita"/>
          <w:rFonts w:cs="Calibri"/>
          <w:b w:val="0"/>
        </w:rPr>
        <w:t>Ranqueles a vivir al sur´: acciones gubernamentales en el proceso de conformación de una ´comunidad ranquel´ en San Luis a comienzos del siglo XXI</w:t>
      </w:r>
      <w:r>
        <w:rPr>
          <w:rStyle w:val="Textoennegrita"/>
          <w:rFonts w:cs="Calibri"/>
          <w:b w:val="0"/>
        </w:rPr>
        <w:t xml:space="preserve">. En: Revista TEFROS, vol. 11, N° 1-2. </w:t>
      </w:r>
    </w:p>
    <w:p w:rsidR="00A965DC" w:rsidRPr="00A965DC" w:rsidRDefault="00A965DC" w:rsidP="00A965DC">
      <w:pPr>
        <w:jc w:val="both"/>
        <w:rPr>
          <w:rStyle w:val="Textoennegrita"/>
          <w:rFonts w:cs="Calibri"/>
          <w:b w:val="0"/>
        </w:rPr>
      </w:pPr>
      <w:r>
        <w:rPr>
          <w:rStyle w:val="Textoennegrita"/>
          <w:rFonts w:cs="Calibri"/>
          <w:b w:val="0"/>
        </w:rPr>
        <w:t xml:space="preserve">Fernandez Garay, A. </w:t>
      </w:r>
      <w:r w:rsidRPr="00A965DC">
        <w:rPr>
          <w:rStyle w:val="Textoennegrita"/>
          <w:rFonts w:cs="Calibri"/>
          <w:b w:val="0"/>
        </w:rPr>
        <w:t xml:space="preserve">2002. Testimonio de los últimos ranqueles, Buenos Aires: Instituto de Lingüística, Facultad de Filosofía y Letras, UBA. </w:t>
      </w:r>
    </w:p>
    <w:p w:rsidR="00A965DC" w:rsidRDefault="00A965DC" w:rsidP="00A965DC">
      <w:pPr>
        <w:jc w:val="both"/>
        <w:rPr>
          <w:rStyle w:val="Textoennegrita"/>
          <w:rFonts w:cs="Calibri"/>
          <w:b w:val="0"/>
        </w:rPr>
      </w:pPr>
      <w:r w:rsidRPr="00A965DC">
        <w:rPr>
          <w:rStyle w:val="Textoennegrita"/>
          <w:rFonts w:cs="Calibri"/>
          <w:b w:val="0"/>
        </w:rPr>
        <w:t xml:space="preserve">Nagy, M. 2015. Pueblos indígenas y Estados. Aportes para una reflexión crítica en el aula. Pampa y Patagonia. Tomo 1. Modalidad de Educación Intercultural Bilingüe (MEIB) del Ministerio de Educación de la Nación. Presidencia de la Nación. Buenos Aires. </w:t>
      </w:r>
    </w:p>
    <w:p w:rsidR="00A965DC" w:rsidRPr="00A965DC" w:rsidRDefault="00A965DC" w:rsidP="00A965DC">
      <w:pPr>
        <w:jc w:val="both"/>
        <w:rPr>
          <w:rStyle w:val="Textoennegrita"/>
          <w:rFonts w:cs="Calibri"/>
          <w:b w:val="0"/>
        </w:rPr>
      </w:pPr>
      <w:r w:rsidRPr="00A965DC">
        <w:rPr>
          <w:rStyle w:val="Textoennegrita"/>
          <w:rFonts w:cs="Calibri"/>
          <w:b w:val="0"/>
        </w:rPr>
        <w:t>Pérez Zavala</w:t>
      </w:r>
      <w:r>
        <w:rPr>
          <w:rStyle w:val="Textoennegrita"/>
          <w:rFonts w:cs="Calibri"/>
          <w:b w:val="0"/>
        </w:rPr>
        <w:t xml:space="preserve">, G. 2017. Desafíos académicos e interpretaciones históricas: los pueblos indígenas en la Argentina. </w:t>
      </w:r>
      <w:r w:rsidRPr="00A965DC">
        <w:rPr>
          <w:rStyle w:val="Textoennegrita"/>
          <w:rFonts w:cs="Calibri"/>
          <w:b w:val="0"/>
        </w:rPr>
        <w:t xml:space="preserve">.Diálogo-Crítico Educativo VIII. Constitucionalismos, democracias e educação: o presente e o futuro da América Latina. Jovino Pizzi y Maria das Graças Pinto de Britto (organizadores). Universidade Federal de Pelotas, Editora UFPEL: Pelotas, </w:t>
      </w:r>
      <w:r>
        <w:rPr>
          <w:rStyle w:val="Textoennegrita"/>
          <w:rFonts w:cs="Calibri"/>
          <w:b w:val="0"/>
        </w:rPr>
        <w:t>Brasil</w:t>
      </w:r>
      <w:r w:rsidRPr="00A965DC">
        <w:rPr>
          <w:rStyle w:val="Textoennegrita"/>
          <w:rFonts w:cs="Calibri"/>
          <w:b w:val="0"/>
        </w:rPr>
        <w:t xml:space="preserve">. Pp. 127-140. </w:t>
      </w:r>
    </w:p>
    <w:p w:rsidR="006F1CBA" w:rsidRDefault="00A965DC" w:rsidP="00A965DC">
      <w:pPr>
        <w:jc w:val="both"/>
        <w:rPr>
          <w:rStyle w:val="Textoennegrita"/>
          <w:rFonts w:cs="Calibri"/>
          <w:b w:val="0"/>
        </w:rPr>
      </w:pPr>
      <w:r w:rsidRPr="00A965DC">
        <w:rPr>
          <w:rStyle w:val="Textoennegrita"/>
          <w:rFonts w:cs="Calibri"/>
          <w:b w:val="0"/>
        </w:rPr>
        <w:t>Salomón Tarquini</w:t>
      </w:r>
      <w:r>
        <w:rPr>
          <w:rStyle w:val="Textoennegrita"/>
          <w:rFonts w:cs="Calibri"/>
          <w:b w:val="0"/>
        </w:rPr>
        <w:t>, C.</w:t>
      </w:r>
      <w:r w:rsidRPr="00A965DC">
        <w:rPr>
          <w:rStyle w:val="Textoennegrita"/>
          <w:rFonts w:cs="Calibri"/>
          <w:b w:val="0"/>
        </w:rPr>
        <w:t xml:space="preserve"> e I</w:t>
      </w:r>
      <w:r>
        <w:rPr>
          <w:rStyle w:val="Textoennegrita"/>
          <w:rFonts w:cs="Calibri"/>
          <w:b w:val="0"/>
        </w:rPr>
        <w:t>.</w:t>
      </w:r>
      <w:r w:rsidRPr="00A965DC">
        <w:rPr>
          <w:rStyle w:val="Textoennegrita"/>
          <w:rFonts w:cs="Calibri"/>
          <w:b w:val="0"/>
        </w:rPr>
        <w:t xml:space="preserve"> Roca (Ed).</w:t>
      </w:r>
      <w:r>
        <w:rPr>
          <w:rStyle w:val="Textoennegrita"/>
          <w:rFonts w:cs="Calibri"/>
          <w:b w:val="0"/>
        </w:rPr>
        <w:t xml:space="preserve">2015. </w:t>
      </w:r>
      <w:r w:rsidRPr="00A965DC">
        <w:rPr>
          <w:rStyle w:val="Textoennegrita"/>
          <w:rFonts w:cs="Calibri"/>
          <w:b w:val="0"/>
        </w:rPr>
        <w:t xml:space="preserve">Investigaciones acerca de y con el pueblo ranquel: pasado, presente y perspectivas. Actas de las Jornadas en homenaje a Germán Canuhé. Editorial de Universidad Nacional de La Pampa y Ministerio de Cultura y Educación, Gobierno de La Pampa. Santa Rosa.  </w:t>
      </w:r>
    </w:p>
    <w:p w:rsidR="009A35DB" w:rsidRDefault="009A35DB" w:rsidP="00A965DC">
      <w:pPr>
        <w:jc w:val="both"/>
        <w:rPr>
          <w:rStyle w:val="Textoennegrita"/>
          <w:rFonts w:cs="Calibri"/>
          <w:b w:val="0"/>
        </w:rPr>
      </w:pPr>
      <w:r w:rsidRPr="009A35DB">
        <w:rPr>
          <w:rStyle w:val="Textoennegrita"/>
          <w:rFonts w:cs="Calibri"/>
          <w:b w:val="0"/>
        </w:rPr>
        <w:t>Programa Rankülche Rüpü 2022. Producido por Nuvan Peuman TVPP - Televisión Pública Pampeana. 21 capítulos de 30 minutos. https://www.youtube.com/playlist?list=PLyHvioJScohvVZADdbHl58B4DfVKgt3uQ</w:t>
      </w:r>
    </w:p>
    <w:p w:rsidR="0041236D" w:rsidRPr="0041236D" w:rsidRDefault="0041236D" w:rsidP="001B5C3A">
      <w:pPr>
        <w:jc w:val="both"/>
        <w:rPr>
          <w:rStyle w:val="Textoennegrita"/>
          <w:rFonts w:cs="Calibri"/>
        </w:rPr>
      </w:pPr>
      <w:r>
        <w:rPr>
          <w:rStyle w:val="Textoennegrita"/>
          <w:rFonts w:cs="Calibri"/>
          <w:b w:val="0"/>
        </w:rPr>
        <w:fldChar w:fldCharType="end"/>
      </w:r>
      <w:bookmarkEnd w:id="17"/>
    </w:p>
    <w:p w:rsidR="009C5A64" w:rsidRDefault="009C5A64"/>
    <w:p w:rsidR="003C563E" w:rsidRDefault="009C5A64">
      <w:pPr>
        <w:rPr>
          <w:rStyle w:val="Textoennegrita"/>
          <w:rFonts w:cs="Calibri"/>
        </w:rPr>
      </w:pPr>
      <w:r>
        <w:rPr>
          <w:rStyle w:val="Textoennegrita"/>
          <w:rFonts w:cs="Calibri"/>
        </w:rPr>
        <w:lastRenderedPageBreak/>
        <w:t xml:space="preserve">5. </w:t>
      </w:r>
      <w:r w:rsidRPr="00512EBF">
        <w:rPr>
          <w:rStyle w:val="Textoennegrita"/>
          <w:rFonts w:cs="Calibri"/>
        </w:rPr>
        <w:t>METODOLOGIA DE TRABAJO</w:t>
      </w:r>
      <w:r>
        <w:rPr>
          <w:rStyle w:val="Textoennegrita"/>
          <w:rFonts w:cs="Calibri"/>
        </w:rPr>
        <w:t xml:space="preserve"> </w:t>
      </w:r>
      <w:bookmarkStart w:id="18" w:name="Texto15"/>
    </w:p>
    <w:p w:rsidR="0000722D" w:rsidRPr="0000722D" w:rsidRDefault="003C563E" w:rsidP="0000722D">
      <w:pPr>
        <w:rPr>
          <w:rStyle w:val="PlaceholderText"/>
          <w:rFonts w:cs="Calibri"/>
        </w:rPr>
      </w:pPr>
      <w:r>
        <w:rPr>
          <w:rStyle w:val="PlaceholderText"/>
          <w:rFonts w:cs="Calibri"/>
        </w:rPr>
        <w:fldChar w:fldCharType="begin">
          <w:ffData>
            <w:name w:val=""/>
            <w:enabled/>
            <w:calcOnExit w:val="0"/>
            <w:textInput>
              <w:default w:val="Haga clic aquí para escribir metodologia de Trabajo"/>
            </w:textInput>
          </w:ffData>
        </w:fldChar>
      </w:r>
      <w:r>
        <w:rPr>
          <w:rStyle w:val="PlaceholderText"/>
          <w:rFonts w:cs="Calibri"/>
        </w:rPr>
        <w:instrText xml:space="preserve"> FORMTEXT </w:instrText>
      </w:r>
      <w:r w:rsidR="008E3993" w:rsidRPr="00BD78B3">
        <w:rPr>
          <w:color w:val="808080"/>
        </w:rPr>
      </w:r>
      <w:r>
        <w:rPr>
          <w:rStyle w:val="PlaceholderText"/>
          <w:rFonts w:cs="Calibri"/>
        </w:rPr>
        <w:fldChar w:fldCharType="separate"/>
      </w:r>
      <w:r w:rsidR="0000722D" w:rsidRPr="0000722D">
        <w:rPr>
          <w:rStyle w:val="PlaceholderText"/>
          <w:rFonts w:cs="Calibri"/>
        </w:rPr>
        <w:t xml:space="preserve">Se prevé la realización de clases teóricas y prácticas donde los </w:t>
      </w:r>
      <w:r w:rsidR="00650B91">
        <w:rPr>
          <w:rStyle w:val="PlaceholderText"/>
          <w:rFonts w:cs="Calibri"/>
        </w:rPr>
        <w:t>estudiante</w:t>
      </w:r>
      <w:r w:rsidR="0000722D" w:rsidRPr="0000722D">
        <w:rPr>
          <w:rStyle w:val="PlaceholderText"/>
          <w:rFonts w:cs="Calibri"/>
        </w:rPr>
        <w:t xml:space="preserve"> identificarán ejes de discusión relevantes en las lecturas realizadas. L</w:t>
      </w:r>
      <w:r w:rsidR="00650B91">
        <w:rPr>
          <w:rStyle w:val="PlaceholderText"/>
          <w:rFonts w:cs="Calibri"/>
        </w:rPr>
        <w:t>os analisis</w:t>
      </w:r>
      <w:r w:rsidR="0000722D" w:rsidRPr="0000722D">
        <w:rPr>
          <w:rStyle w:val="PlaceholderText"/>
          <w:rFonts w:cs="Calibri"/>
        </w:rPr>
        <w:t xml:space="preserve"> y comentarios críticos de la bibliografía la reflejarán en documentos de trabajo</w:t>
      </w:r>
      <w:r w:rsidR="00650B91">
        <w:rPr>
          <w:rStyle w:val="PlaceholderText"/>
          <w:rFonts w:cs="Calibri"/>
        </w:rPr>
        <w:t xml:space="preserve"> integradores</w:t>
      </w:r>
      <w:r w:rsidR="0000722D" w:rsidRPr="0000722D">
        <w:rPr>
          <w:rStyle w:val="PlaceholderText"/>
          <w:rFonts w:cs="Calibri"/>
        </w:rPr>
        <w:t>. Se pondrá también énfasis en el análisis de material audiovisual a partir del cual se tratará de brindar ejemplos etnográficos que permitan reflexionar sobre las mutuas relaciones entre los postulados teóricos y los ejemplos considerados.</w:t>
      </w:r>
    </w:p>
    <w:p w:rsidR="009C5A64" w:rsidRDefault="0000722D" w:rsidP="0000722D">
      <w:r w:rsidRPr="0000722D">
        <w:rPr>
          <w:rStyle w:val="PlaceholderText"/>
          <w:rFonts w:cs="Calibri"/>
        </w:rPr>
        <w:t>Se procurará que los estudiantes conozcan las distintas instancias del quehacer etnográfico (problematización de objeto de estudio- trabajo de campo- elaboración de texto etnográfico) a partir de su propia experiencia. Para ello, se propondrá un trabajo de campo para que se familiaricen con lo exótico y, simultáneamente, exoticen lo familiar. Se</w:t>
      </w:r>
      <w:r w:rsidR="003B4A1A">
        <w:rPr>
          <w:rStyle w:val="PlaceholderText"/>
          <w:rFonts w:cs="Calibri"/>
        </w:rPr>
        <w:t xml:space="preserve"> propiciará una experiencia etnográfica con ranqueles. </w:t>
      </w:r>
      <w:r w:rsidR="0041198F">
        <w:rPr>
          <w:rStyle w:val="PlaceholderText"/>
          <w:rFonts w:cs="Calibri"/>
        </w:rPr>
        <w:t> </w:t>
      </w:r>
      <w:r w:rsidR="003C563E">
        <w:rPr>
          <w:rStyle w:val="PlaceholderText"/>
          <w:rFonts w:cs="Calibri"/>
        </w:rPr>
        <w:fldChar w:fldCharType="end"/>
      </w:r>
      <w:bookmarkEnd w:id="18"/>
    </w:p>
    <w:p w:rsidR="009C5A64" w:rsidRDefault="009C5A64"/>
    <w:p w:rsidR="009C5A64" w:rsidRPr="001C419B" w:rsidRDefault="009C5A64" w:rsidP="001A338E">
      <w:pPr>
        <w:rPr>
          <w:b/>
          <w:bCs/>
        </w:rPr>
      </w:pPr>
      <w:r>
        <w:rPr>
          <w:rStyle w:val="Textoennegrita"/>
          <w:rFonts w:cs="Calibri"/>
        </w:rPr>
        <w:t xml:space="preserve">6. </w:t>
      </w:r>
      <w:r w:rsidRPr="00512EBF">
        <w:rPr>
          <w:rStyle w:val="Textoennegrita"/>
          <w:rFonts w:cs="Calibri"/>
        </w:rPr>
        <w:t>EVALUACION</w:t>
      </w:r>
      <w:r>
        <w:rPr>
          <w:rStyle w:val="Textoennegrita"/>
          <w:rFonts w:cs="Calibri"/>
        </w:rPr>
        <w:t xml:space="preserve"> </w:t>
      </w:r>
      <w:r w:rsidRPr="001C419B">
        <w:rPr>
          <w:rStyle w:val="Textoennegrita"/>
          <w:rFonts w:cs="Calibri"/>
          <w:b w:val="0"/>
          <w:bCs w:val="0"/>
        </w:rPr>
        <w:t>(</w:t>
      </w:r>
      <w:r>
        <w:rPr>
          <w:rStyle w:val="Textoennegrita"/>
          <w:rFonts w:cs="Calibri"/>
          <w:b w:val="0"/>
          <w:bCs w:val="0"/>
        </w:rPr>
        <w:t>explicitar el tipo de exámenes parciales y finales según las condiciones de estudiantes y los criterios que se tendrán en cuenta para la corrección)</w:t>
      </w:r>
    </w:p>
    <w:bookmarkStart w:id="19" w:name="Texto16"/>
    <w:p w:rsidR="004B2EC4" w:rsidRPr="004B2EC4" w:rsidRDefault="003C563E" w:rsidP="004B2EC4">
      <w:pPr>
        <w:rPr>
          <w:rStyle w:val="PlaceholderText"/>
          <w:rFonts w:cs="Calibri"/>
        </w:rPr>
      </w:pPr>
      <w:r>
        <w:rPr>
          <w:rStyle w:val="PlaceholderText"/>
          <w:rFonts w:cs="Calibri"/>
        </w:rPr>
        <w:fldChar w:fldCharType="begin">
          <w:ffData>
            <w:name w:val="Texto16"/>
            <w:enabled/>
            <w:calcOnExit w:val="0"/>
            <w:textInput>
              <w:default w:val="Haga clic aquí para escribir Evaluacion"/>
            </w:textInput>
          </w:ffData>
        </w:fldChar>
      </w:r>
      <w:r>
        <w:rPr>
          <w:rStyle w:val="PlaceholderText"/>
          <w:rFonts w:cs="Calibri"/>
        </w:rPr>
        <w:instrText xml:space="preserve"> FORMTEXT </w:instrText>
      </w:r>
      <w:r w:rsidR="008E3993" w:rsidRPr="003C563E">
        <w:rPr>
          <w:color w:val="808080"/>
        </w:rPr>
      </w:r>
      <w:r>
        <w:rPr>
          <w:rStyle w:val="PlaceholderText"/>
          <w:rFonts w:cs="Calibri"/>
        </w:rPr>
        <w:fldChar w:fldCharType="separate"/>
      </w:r>
      <w:r w:rsidR="00F745C9">
        <w:rPr>
          <w:rStyle w:val="PlaceholderText"/>
          <w:rFonts w:cs="Calibri"/>
        </w:rPr>
        <w:t>L</w:t>
      </w:r>
      <w:r w:rsidR="004B2EC4" w:rsidRPr="004B2EC4">
        <w:rPr>
          <w:rStyle w:val="PlaceholderText"/>
          <w:rFonts w:cs="Calibri"/>
        </w:rPr>
        <w:t>os exámenes finales podrán ser libres, regulares o promocionales de acuerdo con la</w:t>
      </w:r>
      <w:r w:rsidR="004B2EC4">
        <w:rPr>
          <w:rStyle w:val="PlaceholderText"/>
          <w:rFonts w:cs="Calibri"/>
        </w:rPr>
        <w:t xml:space="preserve"> </w:t>
      </w:r>
      <w:r w:rsidR="004B2EC4" w:rsidRPr="004B2EC4">
        <w:rPr>
          <w:rStyle w:val="PlaceholderText"/>
          <w:rFonts w:cs="Calibri"/>
        </w:rPr>
        <w:t>reglamentación vigente.</w:t>
      </w:r>
      <w:r w:rsidR="004B2EC4">
        <w:rPr>
          <w:rStyle w:val="PlaceholderText"/>
          <w:rFonts w:cs="Calibri"/>
        </w:rPr>
        <w:t xml:space="preserve"> </w:t>
      </w:r>
      <w:r w:rsidR="004B2EC4" w:rsidRPr="004B2EC4">
        <w:rPr>
          <w:rStyle w:val="PlaceholderText"/>
          <w:rFonts w:cs="Calibri"/>
        </w:rPr>
        <w:t>Para promocionar se requiere:</w:t>
      </w:r>
    </w:p>
    <w:p w:rsidR="004B2EC4" w:rsidRPr="004B2EC4" w:rsidRDefault="004B2EC4" w:rsidP="004B2EC4">
      <w:pPr>
        <w:rPr>
          <w:rStyle w:val="PlaceholderText"/>
          <w:rFonts w:cs="Calibri"/>
        </w:rPr>
      </w:pPr>
      <w:r w:rsidRPr="004B2EC4">
        <w:rPr>
          <w:rStyle w:val="PlaceholderText"/>
          <w:rFonts w:cs="Calibri"/>
        </w:rPr>
        <w:t xml:space="preserve">- 80% de asistencia en clases teóricas </w:t>
      </w:r>
    </w:p>
    <w:p w:rsidR="00F745C9" w:rsidRDefault="004B2EC4" w:rsidP="004B2EC4">
      <w:pPr>
        <w:rPr>
          <w:rStyle w:val="PlaceholderText"/>
          <w:rFonts w:cs="Calibri"/>
        </w:rPr>
      </w:pPr>
      <w:r w:rsidRPr="004B2EC4">
        <w:rPr>
          <w:rStyle w:val="PlaceholderText"/>
          <w:rFonts w:cs="Calibri"/>
        </w:rPr>
        <w:t xml:space="preserve">- 80% de asistencia en clases prácticas </w:t>
      </w:r>
    </w:p>
    <w:p w:rsidR="004B2EC4" w:rsidRDefault="004B2EC4" w:rsidP="004B2EC4">
      <w:pPr>
        <w:rPr>
          <w:rStyle w:val="PlaceholderText"/>
          <w:rFonts w:cs="Calibri"/>
        </w:rPr>
      </w:pPr>
      <w:r w:rsidRPr="004B2EC4">
        <w:rPr>
          <w:rStyle w:val="PlaceholderText"/>
          <w:rFonts w:cs="Calibri"/>
        </w:rPr>
        <w:t xml:space="preserve">- Lecturas semanales de la bibliografía obligatoria. </w:t>
      </w:r>
    </w:p>
    <w:p w:rsidR="004B2EC4" w:rsidRPr="004B2EC4" w:rsidRDefault="004B2EC4" w:rsidP="004B2EC4">
      <w:pPr>
        <w:rPr>
          <w:rStyle w:val="PlaceholderText"/>
          <w:rFonts w:cs="Calibri"/>
        </w:rPr>
      </w:pPr>
      <w:r w:rsidRPr="004B2EC4">
        <w:rPr>
          <w:rStyle w:val="PlaceholderText"/>
          <w:rFonts w:cs="Calibri"/>
        </w:rPr>
        <w:t>100% de entregas de</w:t>
      </w:r>
      <w:r>
        <w:rPr>
          <w:rStyle w:val="PlaceholderText"/>
          <w:rFonts w:cs="Calibri"/>
        </w:rPr>
        <w:t xml:space="preserve"> </w:t>
      </w:r>
      <w:r w:rsidRPr="004B2EC4">
        <w:rPr>
          <w:rStyle w:val="PlaceholderText"/>
          <w:rFonts w:cs="Calibri"/>
        </w:rPr>
        <w:t>producciones escritas con nota igual o superior a 7 (siete).</w:t>
      </w:r>
    </w:p>
    <w:p w:rsidR="004B2EC4" w:rsidRPr="004B2EC4" w:rsidRDefault="004B2EC4" w:rsidP="004B2EC4">
      <w:pPr>
        <w:rPr>
          <w:rStyle w:val="PlaceholderText"/>
          <w:rFonts w:cs="Calibri"/>
        </w:rPr>
      </w:pPr>
      <w:r w:rsidRPr="004B2EC4">
        <w:rPr>
          <w:rStyle w:val="PlaceholderText"/>
          <w:rFonts w:cs="Calibri"/>
        </w:rPr>
        <w:t>- Participación activa (con intervenciones en base a la bibliografía y otras</w:t>
      </w:r>
      <w:r>
        <w:rPr>
          <w:rStyle w:val="PlaceholderText"/>
          <w:rFonts w:cs="Calibri"/>
        </w:rPr>
        <w:t xml:space="preserve"> </w:t>
      </w:r>
      <w:r w:rsidRPr="004B2EC4">
        <w:rPr>
          <w:rStyle w:val="PlaceholderText"/>
          <w:rFonts w:cs="Calibri"/>
        </w:rPr>
        <w:t>actividades de registro solicitadas) durante los encuentros sincrónicos.</w:t>
      </w:r>
    </w:p>
    <w:p w:rsidR="004B2EC4" w:rsidRPr="004B2EC4" w:rsidRDefault="004B2EC4" w:rsidP="004B2EC4">
      <w:pPr>
        <w:rPr>
          <w:rStyle w:val="PlaceholderText"/>
          <w:rFonts w:cs="Calibri"/>
        </w:rPr>
      </w:pPr>
      <w:r w:rsidRPr="004B2EC4">
        <w:rPr>
          <w:rStyle w:val="PlaceholderText"/>
          <w:rFonts w:cs="Calibri"/>
        </w:rPr>
        <w:t>- Elaboración de un trabajo integrador (formato a definir) basado en la</w:t>
      </w:r>
      <w:r>
        <w:rPr>
          <w:rStyle w:val="PlaceholderText"/>
          <w:rFonts w:cs="Calibri"/>
        </w:rPr>
        <w:t xml:space="preserve"> </w:t>
      </w:r>
      <w:r w:rsidRPr="004B2EC4">
        <w:rPr>
          <w:rStyle w:val="PlaceholderText"/>
          <w:rFonts w:cs="Calibri"/>
        </w:rPr>
        <w:t>bibliografía y en una instancia de trabajo de campo. Calificación igual o superior</w:t>
      </w:r>
      <w:r>
        <w:rPr>
          <w:rStyle w:val="PlaceholderText"/>
          <w:rFonts w:cs="Calibri"/>
        </w:rPr>
        <w:t xml:space="preserve"> </w:t>
      </w:r>
      <w:r w:rsidRPr="004B2EC4">
        <w:rPr>
          <w:rStyle w:val="PlaceholderText"/>
          <w:rFonts w:cs="Calibri"/>
        </w:rPr>
        <w:t>a 7 (siete)</w:t>
      </w:r>
    </w:p>
    <w:p w:rsidR="004B2EC4" w:rsidRPr="004B2EC4" w:rsidRDefault="004B2EC4" w:rsidP="004B2EC4">
      <w:pPr>
        <w:rPr>
          <w:rStyle w:val="PlaceholderText"/>
          <w:rFonts w:cs="Calibri"/>
        </w:rPr>
      </w:pPr>
      <w:r w:rsidRPr="004B2EC4">
        <w:rPr>
          <w:rStyle w:val="PlaceholderText"/>
          <w:rFonts w:cs="Calibri"/>
        </w:rPr>
        <w:t>- Los alumnos que hayan cumplido con los requisitos indicados acreditarán</w:t>
      </w:r>
      <w:r>
        <w:rPr>
          <w:rStyle w:val="PlaceholderText"/>
          <w:rFonts w:cs="Calibri"/>
        </w:rPr>
        <w:t xml:space="preserve"> </w:t>
      </w:r>
      <w:r w:rsidRPr="004B2EC4">
        <w:rPr>
          <w:rStyle w:val="PlaceholderText"/>
          <w:rFonts w:cs="Calibri"/>
        </w:rPr>
        <w:t>la materia en forma directa.</w:t>
      </w:r>
    </w:p>
    <w:p w:rsidR="004B2EC4" w:rsidRPr="004B2EC4" w:rsidRDefault="004B2EC4" w:rsidP="004B2EC4">
      <w:pPr>
        <w:rPr>
          <w:rStyle w:val="PlaceholderText"/>
          <w:rFonts w:cs="Calibri"/>
        </w:rPr>
      </w:pPr>
      <w:r w:rsidRPr="004B2EC4">
        <w:rPr>
          <w:rStyle w:val="PlaceholderText"/>
          <w:rFonts w:cs="Calibri"/>
        </w:rPr>
        <w:t>Para regularizar se requiere:</w:t>
      </w:r>
    </w:p>
    <w:p w:rsidR="004B2EC4" w:rsidRPr="004B2EC4" w:rsidRDefault="004B2EC4" w:rsidP="004B2EC4">
      <w:pPr>
        <w:rPr>
          <w:rStyle w:val="PlaceholderText"/>
          <w:rFonts w:cs="Calibri"/>
        </w:rPr>
      </w:pPr>
      <w:r w:rsidRPr="004B2EC4">
        <w:rPr>
          <w:rStyle w:val="PlaceholderText"/>
          <w:rFonts w:cs="Calibri"/>
        </w:rPr>
        <w:t xml:space="preserve">- 70% de asistencia en clases teóricas </w:t>
      </w:r>
    </w:p>
    <w:p w:rsidR="004B2EC4" w:rsidRPr="004B2EC4" w:rsidRDefault="004B2EC4" w:rsidP="004B2EC4">
      <w:pPr>
        <w:rPr>
          <w:rStyle w:val="PlaceholderText"/>
          <w:rFonts w:cs="Calibri"/>
        </w:rPr>
      </w:pPr>
      <w:r w:rsidRPr="004B2EC4">
        <w:rPr>
          <w:rStyle w:val="PlaceholderText"/>
          <w:rFonts w:cs="Calibri"/>
        </w:rPr>
        <w:t>- 70% de asistencia en clases prácticas.</w:t>
      </w:r>
    </w:p>
    <w:p w:rsidR="004B2EC4" w:rsidRDefault="004B2EC4" w:rsidP="004B2EC4">
      <w:pPr>
        <w:rPr>
          <w:rStyle w:val="PlaceholderText"/>
          <w:rFonts w:cs="Calibri"/>
        </w:rPr>
      </w:pPr>
      <w:r w:rsidRPr="004B2EC4">
        <w:rPr>
          <w:rStyle w:val="PlaceholderText"/>
          <w:rFonts w:cs="Calibri"/>
        </w:rPr>
        <w:t xml:space="preserve">- Lecturas semanales de la bibliografía obligatoria. </w:t>
      </w:r>
    </w:p>
    <w:p w:rsidR="004B2EC4" w:rsidRPr="004B2EC4" w:rsidRDefault="004B2EC4" w:rsidP="004B2EC4">
      <w:pPr>
        <w:rPr>
          <w:rStyle w:val="PlaceholderText"/>
          <w:rFonts w:cs="Calibri"/>
        </w:rPr>
      </w:pPr>
      <w:r w:rsidRPr="004B2EC4">
        <w:rPr>
          <w:rStyle w:val="PlaceholderText"/>
          <w:rFonts w:cs="Calibri"/>
        </w:rPr>
        <w:t>80% de entregas de</w:t>
      </w:r>
      <w:r>
        <w:rPr>
          <w:rStyle w:val="PlaceholderText"/>
          <w:rFonts w:cs="Calibri"/>
        </w:rPr>
        <w:t xml:space="preserve"> </w:t>
      </w:r>
      <w:r w:rsidRPr="004B2EC4">
        <w:rPr>
          <w:rStyle w:val="PlaceholderText"/>
          <w:rFonts w:cs="Calibri"/>
        </w:rPr>
        <w:t>producciones escritas con nota igual o superior a 5 (cinco).</w:t>
      </w:r>
    </w:p>
    <w:p w:rsidR="004B2EC4" w:rsidRPr="004B2EC4" w:rsidRDefault="004B2EC4" w:rsidP="004B2EC4">
      <w:pPr>
        <w:rPr>
          <w:rStyle w:val="PlaceholderText"/>
          <w:rFonts w:cs="Calibri"/>
        </w:rPr>
      </w:pPr>
      <w:r w:rsidRPr="004B2EC4">
        <w:rPr>
          <w:rStyle w:val="PlaceholderText"/>
          <w:rFonts w:cs="Calibri"/>
        </w:rPr>
        <w:lastRenderedPageBreak/>
        <w:t>- Participación activa (con intervenciones en base a la bibliografía y otras</w:t>
      </w:r>
      <w:r>
        <w:rPr>
          <w:rStyle w:val="PlaceholderText"/>
          <w:rFonts w:cs="Calibri"/>
        </w:rPr>
        <w:t xml:space="preserve"> </w:t>
      </w:r>
      <w:r w:rsidRPr="004B2EC4">
        <w:rPr>
          <w:rStyle w:val="PlaceholderText"/>
          <w:rFonts w:cs="Calibri"/>
        </w:rPr>
        <w:t>actividades de registro solicitadas) durante los encuentros sincrónicos.</w:t>
      </w:r>
    </w:p>
    <w:p w:rsidR="004B2EC4" w:rsidRPr="004B2EC4" w:rsidRDefault="004B2EC4" w:rsidP="004B2EC4">
      <w:pPr>
        <w:rPr>
          <w:rStyle w:val="PlaceholderText"/>
          <w:rFonts w:cs="Calibri"/>
        </w:rPr>
      </w:pPr>
      <w:r w:rsidRPr="004B2EC4">
        <w:rPr>
          <w:rStyle w:val="PlaceholderText"/>
          <w:rFonts w:cs="Calibri"/>
        </w:rPr>
        <w:t>- Elaboración de un trabajo integrador (formato a definir) basado en la</w:t>
      </w:r>
      <w:r>
        <w:rPr>
          <w:rStyle w:val="PlaceholderText"/>
          <w:rFonts w:cs="Calibri"/>
        </w:rPr>
        <w:t xml:space="preserve"> </w:t>
      </w:r>
      <w:r w:rsidRPr="004B2EC4">
        <w:rPr>
          <w:rStyle w:val="PlaceholderText"/>
          <w:rFonts w:cs="Calibri"/>
        </w:rPr>
        <w:t>bibliografía y en una instancia de trabajo de campo. Calificación igual o superior</w:t>
      </w:r>
      <w:r>
        <w:rPr>
          <w:rStyle w:val="PlaceholderText"/>
          <w:rFonts w:cs="Calibri"/>
        </w:rPr>
        <w:t xml:space="preserve"> </w:t>
      </w:r>
      <w:r w:rsidRPr="004B2EC4">
        <w:rPr>
          <w:rStyle w:val="PlaceholderText"/>
          <w:rFonts w:cs="Calibri"/>
        </w:rPr>
        <w:t>a 5 (cinco)</w:t>
      </w:r>
    </w:p>
    <w:p w:rsidR="004B2EC4" w:rsidRPr="004B2EC4" w:rsidRDefault="004B2EC4" w:rsidP="004B2EC4">
      <w:pPr>
        <w:rPr>
          <w:rStyle w:val="PlaceholderText"/>
          <w:rFonts w:cs="Calibri"/>
        </w:rPr>
      </w:pPr>
      <w:r w:rsidRPr="004B2EC4">
        <w:rPr>
          <w:rStyle w:val="PlaceholderText"/>
          <w:rFonts w:cs="Calibri"/>
        </w:rPr>
        <w:t>- Los alumnos que hayan regularizado deberán dar un examen final basado en la</w:t>
      </w:r>
      <w:r>
        <w:rPr>
          <w:rStyle w:val="PlaceholderText"/>
          <w:rFonts w:cs="Calibri"/>
        </w:rPr>
        <w:t xml:space="preserve"> </w:t>
      </w:r>
      <w:r w:rsidRPr="004B2EC4">
        <w:rPr>
          <w:rStyle w:val="PlaceholderText"/>
          <w:rFonts w:cs="Calibri"/>
        </w:rPr>
        <w:t>bibliografía obligatoria del programa 202</w:t>
      </w:r>
      <w:r w:rsidR="008A54EB">
        <w:rPr>
          <w:rStyle w:val="PlaceholderText"/>
          <w:rFonts w:cs="Calibri"/>
        </w:rPr>
        <w:t>3</w:t>
      </w:r>
      <w:r w:rsidRPr="004B2EC4">
        <w:rPr>
          <w:rStyle w:val="PlaceholderText"/>
          <w:rFonts w:cs="Calibri"/>
        </w:rPr>
        <w:t>.</w:t>
      </w:r>
    </w:p>
    <w:p w:rsidR="004B2EC4" w:rsidRDefault="004B2EC4" w:rsidP="004B2EC4">
      <w:pPr>
        <w:rPr>
          <w:rStyle w:val="PlaceholderText"/>
          <w:rFonts w:cs="Calibri"/>
        </w:rPr>
      </w:pPr>
      <w:r w:rsidRPr="004B2EC4">
        <w:rPr>
          <w:rStyle w:val="PlaceholderText"/>
          <w:rFonts w:cs="Calibri"/>
        </w:rPr>
        <w:t xml:space="preserve">Examen libre: </w:t>
      </w:r>
      <w:r>
        <w:rPr>
          <w:rStyle w:val="PlaceholderText"/>
          <w:rFonts w:cs="Calibri"/>
        </w:rPr>
        <w:t>de acuerdo a la normativa vigente en la UNRC. E</w:t>
      </w:r>
      <w:r w:rsidRPr="004B2EC4">
        <w:rPr>
          <w:rStyle w:val="PlaceholderText"/>
          <w:rFonts w:cs="Calibri"/>
        </w:rPr>
        <w:t>l estudiante deberá comunicarse previamente (25 días hábiles antes del</w:t>
      </w:r>
      <w:r>
        <w:rPr>
          <w:rStyle w:val="PlaceholderText"/>
          <w:rFonts w:cs="Calibri"/>
        </w:rPr>
        <w:t xml:space="preserve"> </w:t>
      </w:r>
      <w:r w:rsidRPr="004B2EC4">
        <w:rPr>
          <w:rStyle w:val="PlaceholderText"/>
          <w:rFonts w:cs="Calibri"/>
        </w:rPr>
        <w:t>examen) con los docentes del espacio curricular a los efectos de solicitar las consignas</w:t>
      </w:r>
      <w:r>
        <w:rPr>
          <w:rStyle w:val="PlaceholderText"/>
          <w:rFonts w:cs="Calibri"/>
        </w:rPr>
        <w:t xml:space="preserve"> </w:t>
      </w:r>
      <w:r w:rsidRPr="004B2EC4">
        <w:rPr>
          <w:rStyle w:val="PlaceholderText"/>
          <w:rFonts w:cs="Calibri"/>
        </w:rPr>
        <w:t>para la elaboración de un trabajo de campo de corte etnográfico. Deberá entregar un</w:t>
      </w:r>
      <w:r>
        <w:rPr>
          <w:rStyle w:val="PlaceholderText"/>
          <w:rFonts w:cs="Calibri"/>
        </w:rPr>
        <w:t xml:space="preserve"> </w:t>
      </w:r>
      <w:r w:rsidRPr="004B2EC4">
        <w:rPr>
          <w:rStyle w:val="PlaceholderText"/>
          <w:rFonts w:cs="Calibri"/>
        </w:rPr>
        <w:t>escrito (fecha a consignar) y una vez aprobado podrá presentarse a la mesa de examen</w:t>
      </w:r>
      <w:r>
        <w:rPr>
          <w:rStyle w:val="PlaceholderText"/>
          <w:rFonts w:cs="Calibri"/>
        </w:rPr>
        <w:t xml:space="preserve"> </w:t>
      </w:r>
      <w:r w:rsidRPr="004B2EC4">
        <w:rPr>
          <w:rStyle w:val="PlaceholderText"/>
          <w:rFonts w:cs="Calibri"/>
        </w:rPr>
        <w:t>con el estudio de la bibliografía obligatoria y de consulta del último Programa</w:t>
      </w:r>
      <w:r>
        <w:rPr>
          <w:rStyle w:val="PlaceholderText"/>
          <w:rFonts w:cs="Calibri"/>
        </w:rPr>
        <w:t xml:space="preserve"> </w:t>
      </w:r>
      <w:r w:rsidRPr="004B2EC4">
        <w:rPr>
          <w:rStyle w:val="PlaceholderText"/>
          <w:rFonts w:cs="Calibri"/>
        </w:rPr>
        <w:t>dictado en su totalidad. Para que el examen se lleve a cabo es necesaria la presentación</w:t>
      </w:r>
      <w:r>
        <w:rPr>
          <w:rStyle w:val="PlaceholderText"/>
          <w:rFonts w:cs="Calibri"/>
        </w:rPr>
        <w:t xml:space="preserve"> </w:t>
      </w:r>
      <w:r w:rsidRPr="004B2EC4">
        <w:rPr>
          <w:rStyle w:val="PlaceholderText"/>
          <w:rFonts w:cs="Calibri"/>
        </w:rPr>
        <w:t>de libreta universitaria y DNI. Primero se tomará un Examen escrito, y una vez</w:t>
      </w:r>
      <w:r>
        <w:rPr>
          <w:rStyle w:val="PlaceholderText"/>
          <w:rFonts w:cs="Calibri"/>
        </w:rPr>
        <w:t xml:space="preserve"> </w:t>
      </w:r>
      <w:r w:rsidRPr="004B2EC4">
        <w:rPr>
          <w:rStyle w:val="PlaceholderText"/>
          <w:rFonts w:cs="Calibri"/>
        </w:rPr>
        <w:t>aprobado el mismo, se procederá al examen oral</w:t>
      </w:r>
    </w:p>
    <w:p w:rsidR="009C5A64" w:rsidRDefault="003C563E" w:rsidP="0000722D">
      <w:pPr>
        <w:rPr>
          <w:rStyle w:val="Textoennegrita"/>
          <w:rFonts w:cs="Calibri"/>
        </w:rPr>
      </w:pPr>
      <w:r>
        <w:rPr>
          <w:rStyle w:val="PlaceholderText"/>
          <w:rFonts w:cs="Calibri"/>
        </w:rPr>
        <w:fldChar w:fldCharType="end"/>
      </w:r>
      <w:bookmarkEnd w:id="19"/>
    </w:p>
    <w:p w:rsidR="009C5A64" w:rsidRDefault="009C5A64" w:rsidP="00512E5A">
      <w:r>
        <w:rPr>
          <w:rStyle w:val="Textoennegrita"/>
          <w:rFonts w:cs="Calibri"/>
        </w:rPr>
        <w:t xml:space="preserve">6.1. REQUISITOS PARA </w:t>
      </w:r>
      <w:smartTag w:uri="urn:schemas-microsoft-com:office:smarttags" w:element="PersonName">
        <w:smartTagPr>
          <w:attr w:name="ProductID" w:val="LA OBTENCIￓN DE"/>
        </w:smartTagPr>
        <w:r>
          <w:rPr>
            <w:rStyle w:val="Textoennegrita"/>
            <w:rFonts w:cs="Calibri"/>
          </w:rPr>
          <w:t>LA OBTENCIÓN DE</w:t>
        </w:r>
      </w:smartTag>
      <w:r>
        <w:rPr>
          <w:rStyle w:val="Textoennegrita"/>
          <w:rFonts w:cs="Calibri"/>
        </w:rPr>
        <w:t xml:space="preserve"> LAS DIFERENTES CONDICIONES DE ESTUDIANTE </w:t>
      </w:r>
      <w:r w:rsidRPr="00684317">
        <w:rPr>
          <w:rStyle w:val="Textoennegrita"/>
          <w:rFonts w:cs="Calibri"/>
          <w:b w:val="0"/>
          <w:bCs w:val="0"/>
        </w:rPr>
        <w:t>(</w:t>
      </w:r>
      <w:r>
        <w:rPr>
          <w:rStyle w:val="Textoennegrita"/>
          <w:rFonts w:cs="Calibri"/>
          <w:b w:val="0"/>
          <w:bCs w:val="0"/>
        </w:rPr>
        <w:t>r</w:t>
      </w:r>
      <w:r w:rsidRPr="00684317">
        <w:rPr>
          <w:rStyle w:val="Textoennegrita"/>
          <w:rFonts w:cs="Calibri"/>
          <w:b w:val="0"/>
          <w:bCs w:val="0"/>
        </w:rPr>
        <w:t>egular, promocional, vocacional, libre)</w:t>
      </w:r>
    </w:p>
    <w:bookmarkStart w:id="20" w:name="Texto18"/>
    <w:p w:rsidR="009C5A64" w:rsidRDefault="00BD78B3" w:rsidP="004B2EC4">
      <w:r>
        <w:rPr>
          <w:rStyle w:val="PlaceholderText"/>
          <w:rFonts w:cs="Calibri"/>
        </w:rPr>
        <w:fldChar w:fldCharType="begin">
          <w:ffData>
            <w:name w:val="Texto18"/>
            <w:enabled/>
            <w:calcOnExit w:val="0"/>
            <w:textInput>
              <w:default w:val="Haga clic aquí para escribir Condiciones."/>
            </w:textInput>
          </w:ffData>
        </w:fldChar>
      </w:r>
      <w:r>
        <w:rPr>
          <w:rStyle w:val="PlaceholderText"/>
          <w:rFonts w:cs="Calibri"/>
        </w:rPr>
        <w:instrText xml:space="preserve"> FORMTEXT </w:instrText>
      </w:r>
      <w:r w:rsidR="008E3993" w:rsidRPr="00BD78B3">
        <w:rPr>
          <w:color w:val="808080"/>
        </w:rPr>
      </w:r>
      <w:r>
        <w:rPr>
          <w:rStyle w:val="PlaceholderText"/>
          <w:rFonts w:cs="Calibri"/>
        </w:rPr>
        <w:fldChar w:fldCharType="separate"/>
      </w:r>
      <w:r w:rsidR="004B2EC4">
        <w:rPr>
          <w:rStyle w:val="PlaceholderText"/>
          <w:rFonts w:cs="Calibri"/>
        </w:rPr>
        <w:t> </w:t>
      </w:r>
      <w:r w:rsidR="004B2EC4">
        <w:rPr>
          <w:rStyle w:val="PlaceholderText"/>
          <w:rFonts w:cs="Calibri"/>
        </w:rPr>
        <w:t> </w:t>
      </w:r>
      <w:r w:rsidR="004B2EC4">
        <w:rPr>
          <w:rStyle w:val="PlaceholderText"/>
          <w:rFonts w:cs="Calibri"/>
        </w:rPr>
        <w:t> </w:t>
      </w:r>
      <w:r w:rsidR="004B2EC4">
        <w:rPr>
          <w:rStyle w:val="PlaceholderText"/>
          <w:rFonts w:cs="Calibri"/>
        </w:rPr>
        <w:t> </w:t>
      </w:r>
      <w:r w:rsidR="004B2EC4">
        <w:rPr>
          <w:rStyle w:val="PlaceholderText"/>
          <w:rFonts w:cs="Calibri"/>
        </w:rPr>
        <w:t> </w:t>
      </w:r>
      <w:r>
        <w:rPr>
          <w:rStyle w:val="PlaceholderText"/>
          <w:rFonts w:cs="Calibri"/>
        </w:rPr>
        <w:fldChar w:fldCharType="end"/>
      </w:r>
      <w:bookmarkEnd w:id="20"/>
    </w:p>
    <w:p w:rsidR="009C5A64" w:rsidRDefault="009C5A64">
      <w:pPr>
        <w:rPr>
          <w:rStyle w:val="Textoennegrita"/>
          <w:rFonts w:cs="Calibri"/>
        </w:rPr>
      </w:pPr>
      <w:r>
        <w:rPr>
          <w:rStyle w:val="Textoennegrita"/>
          <w:rFonts w:cs="Calibri"/>
        </w:rPr>
        <w:t>7. BIBLIOGRAFÍA</w:t>
      </w:r>
    </w:p>
    <w:bookmarkStart w:id="21" w:name="Texto19"/>
    <w:p w:rsidR="00BD78B3" w:rsidRDefault="00BD78B3">
      <w:pPr>
        <w:rPr>
          <w:rStyle w:val="Textoennegrita"/>
          <w:rFonts w:cs="Calibri"/>
        </w:rPr>
      </w:pPr>
      <w:r>
        <w:rPr>
          <w:rStyle w:val="Textoennegrita"/>
          <w:rFonts w:cs="Calibri"/>
        </w:rPr>
        <w:fldChar w:fldCharType="begin">
          <w:ffData>
            <w:name w:val="Texto19"/>
            <w:enabled/>
            <w:calcOnExit w:val="0"/>
            <w:textInput>
              <w:default w:val="Haga clic aquí para escribir bibliografia."/>
            </w:textInput>
          </w:ffData>
        </w:fldChar>
      </w:r>
      <w:r>
        <w:rPr>
          <w:rStyle w:val="Textoennegrita"/>
          <w:rFonts w:cs="Calibri"/>
        </w:rPr>
        <w:instrText xml:space="preserve"> FORMTEXT </w:instrText>
      </w:r>
      <w:r w:rsidR="008E3993" w:rsidRPr="00BD78B3">
        <w:rPr>
          <w:b/>
          <w:bCs/>
        </w:rPr>
      </w:r>
      <w:r>
        <w:rPr>
          <w:rStyle w:val="Textoennegrita"/>
          <w:rFonts w:cs="Calibri"/>
        </w:rPr>
        <w:fldChar w:fldCharType="separate"/>
      </w:r>
      <w:r w:rsidR="0000722D">
        <w:rPr>
          <w:rStyle w:val="Textoennegrita"/>
          <w:rFonts w:cs="Calibri"/>
        </w:rPr>
        <w:t>Fue consignada al pie de los contenidos de cada unidad.</w:t>
      </w:r>
      <w:r>
        <w:rPr>
          <w:rStyle w:val="Textoennegrita"/>
          <w:rFonts w:cs="Calibri"/>
        </w:rPr>
        <w:fldChar w:fldCharType="end"/>
      </w:r>
      <w:bookmarkEnd w:id="21"/>
    </w:p>
    <w:p w:rsidR="009C5A64" w:rsidRDefault="009C5A64">
      <w:r>
        <w:rPr>
          <w:rStyle w:val="Textoennegrita"/>
          <w:rFonts w:cs="Calibri"/>
        </w:rPr>
        <w:t xml:space="preserve">7.1. </w:t>
      </w:r>
      <w:r w:rsidRPr="00512EBF">
        <w:rPr>
          <w:rStyle w:val="Textoennegrita"/>
          <w:rFonts w:cs="Calibri"/>
        </w:rPr>
        <w:t>BIBLIOGRAFIA OBLIGATORIA</w:t>
      </w:r>
    </w:p>
    <w:bookmarkStart w:id="22" w:name="Texto20"/>
    <w:p w:rsidR="009C5A64" w:rsidRDefault="00BD78B3">
      <w:r>
        <w:rPr>
          <w:rStyle w:val="Estilo2"/>
          <w:rFonts w:cs="Calibri"/>
        </w:rPr>
        <w:fldChar w:fldCharType="begin">
          <w:ffData>
            <w:name w:val="Texto20"/>
            <w:enabled/>
            <w:calcOnExit w:val="0"/>
            <w:textInput>
              <w:default w:val="Haga clic aquí para escribir bibliografia obligatoria."/>
            </w:textInput>
          </w:ffData>
        </w:fldChar>
      </w:r>
      <w:r>
        <w:rPr>
          <w:rStyle w:val="Estilo2"/>
          <w:rFonts w:cs="Calibri"/>
        </w:rPr>
        <w:instrText xml:space="preserve"> FORMTEXT </w:instrText>
      </w:r>
      <w:r w:rsidR="008E3993" w:rsidRPr="00BD78B3">
        <w:rPr>
          <w:rFonts w:ascii="Arial" w:hAnsi="Arial"/>
        </w:rPr>
      </w:r>
      <w:r>
        <w:rPr>
          <w:rStyle w:val="Estilo2"/>
          <w:rFonts w:cs="Calibri"/>
        </w:rPr>
        <w:fldChar w:fldCharType="separate"/>
      </w:r>
      <w:r w:rsidR="00650B91" w:rsidRPr="00650B91">
        <w:rPr>
          <w:rStyle w:val="Estilo2"/>
          <w:rFonts w:cs="Calibri"/>
          <w:noProof/>
        </w:rPr>
        <w:t>Fue consignada al pie de los contenidos de cada unidad.</w:t>
      </w:r>
      <w:r>
        <w:rPr>
          <w:rStyle w:val="Estilo2"/>
          <w:rFonts w:cs="Calibri"/>
        </w:rPr>
        <w:fldChar w:fldCharType="end"/>
      </w:r>
      <w:bookmarkEnd w:id="22"/>
    </w:p>
    <w:p w:rsidR="009C5A64" w:rsidRDefault="009C5A64">
      <w:r>
        <w:rPr>
          <w:rStyle w:val="Textoennegrita"/>
          <w:rFonts w:cs="Calibri"/>
        </w:rPr>
        <w:t xml:space="preserve">7.2. </w:t>
      </w:r>
      <w:r w:rsidRPr="00512EBF">
        <w:rPr>
          <w:rStyle w:val="Textoennegrita"/>
          <w:rFonts w:cs="Calibri"/>
        </w:rPr>
        <w:t xml:space="preserve">BIBLIOGRAFIA </w:t>
      </w:r>
      <w:r>
        <w:rPr>
          <w:rStyle w:val="Textoennegrita"/>
          <w:rFonts w:cs="Calibri"/>
        </w:rPr>
        <w:t>DE CONSULTA</w:t>
      </w:r>
    </w:p>
    <w:bookmarkStart w:id="23" w:name="Texto21"/>
    <w:p w:rsidR="007F5FA8" w:rsidRDefault="00BD78B3" w:rsidP="007F5FA8">
      <w:pPr>
        <w:rPr>
          <w:rStyle w:val="PlaceholderText"/>
          <w:rFonts w:cs="Calibri"/>
        </w:rPr>
      </w:pPr>
      <w:r>
        <w:rPr>
          <w:rStyle w:val="PlaceholderText"/>
          <w:rFonts w:cs="Calibri"/>
        </w:rPr>
        <w:fldChar w:fldCharType="begin">
          <w:ffData>
            <w:name w:val="Texto21"/>
            <w:enabled/>
            <w:calcOnExit w:val="0"/>
            <w:textInput>
              <w:default w:val="Haga clic aquí para escribir bibliografia de consulta"/>
            </w:textInput>
          </w:ffData>
        </w:fldChar>
      </w:r>
      <w:r>
        <w:rPr>
          <w:rStyle w:val="PlaceholderText"/>
          <w:rFonts w:cs="Calibri"/>
        </w:rPr>
        <w:instrText xml:space="preserve"> FORMTEXT </w:instrText>
      </w:r>
      <w:r w:rsidR="008E3993" w:rsidRPr="00BD78B3">
        <w:rPr>
          <w:color w:val="808080"/>
        </w:rPr>
      </w:r>
      <w:r>
        <w:rPr>
          <w:rStyle w:val="PlaceholderText"/>
          <w:rFonts w:cs="Calibri"/>
        </w:rPr>
        <w:fldChar w:fldCharType="separate"/>
      </w:r>
      <w:r w:rsidR="007F5FA8" w:rsidRPr="007F5FA8">
        <w:rPr>
          <w:rStyle w:val="PlaceholderText"/>
          <w:rFonts w:cs="Calibri"/>
        </w:rPr>
        <w:t xml:space="preserve">Se consigna una bibliografía general que apunta a una actualización académica. La específica se </w:t>
      </w:r>
      <w:r w:rsidR="0000722D">
        <w:rPr>
          <w:rStyle w:val="PlaceholderText"/>
          <w:rFonts w:cs="Calibri"/>
        </w:rPr>
        <w:t xml:space="preserve">indica al final de cada unidad de contenidos. </w:t>
      </w:r>
    </w:p>
    <w:p w:rsidR="0000722D" w:rsidRPr="0000722D" w:rsidRDefault="0000722D" w:rsidP="0000722D">
      <w:pPr>
        <w:rPr>
          <w:rStyle w:val="PlaceholderText"/>
          <w:rFonts w:cs="Calibri"/>
        </w:rPr>
      </w:pPr>
      <w:r w:rsidRPr="0000722D">
        <w:rPr>
          <w:rStyle w:val="PlaceholderText"/>
          <w:rFonts w:cs="Calibri"/>
        </w:rPr>
        <w:t>Abduca, R. El antropólogo como informante. El trabajo de campo, su práctica y escritura. En: En: Revista Publicar Año IV N 5. Agosto 1995. Bs. As. pp 47-70.</w:t>
      </w:r>
    </w:p>
    <w:p w:rsidR="0000722D" w:rsidRPr="0000722D" w:rsidRDefault="0000722D" w:rsidP="0000722D">
      <w:pPr>
        <w:rPr>
          <w:rStyle w:val="PlaceholderText"/>
          <w:rFonts w:cs="Calibri"/>
        </w:rPr>
      </w:pPr>
      <w:r w:rsidRPr="0000722D">
        <w:rPr>
          <w:rStyle w:val="PlaceholderText"/>
          <w:rFonts w:cs="Calibri"/>
        </w:rPr>
        <w:t>Achcar, G “Mundo árabe, Islam y democracia”. En: Sami Nair et al Geopolítica del caos. En: Le Monde diplomatique. Bs. As. Pp. 322-328</w:t>
      </w:r>
    </w:p>
    <w:p w:rsidR="0000722D" w:rsidRPr="0000722D" w:rsidRDefault="0000722D" w:rsidP="0000722D">
      <w:pPr>
        <w:rPr>
          <w:rStyle w:val="PlaceholderText"/>
          <w:rFonts w:cs="Calibri"/>
        </w:rPr>
      </w:pPr>
      <w:r w:rsidRPr="0000722D">
        <w:rPr>
          <w:rStyle w:val="PlaceholderText"/>
          <w:rFonts w:cs="Calibri"/>
        </w:rPr>
        <w:t>Aguirre Baztán, A (ed.) 1995. La etnografía. Marcombo. Barcelona.</w:t>
      </w:r>
    </w:p>
    <w:p w:rsidR="0000722D" w:rsidRPr="0000722D" w:rsidRDefault="0000722D" w:rsidP="0000722D">
      <w:pPr>
        <w:rPr>
          <w:rStyle w:val="PlaceholderText"/>
          <w:rFonts w:cs="Calibri"/>
        </w:rPr>
      </w:pPr>
      <w:r w:rsidRPr="0000722D">
        <w:rPr>
          <w:rStyle w:val="PlaceholderText"/>
          <w:rFonts w:cs="Calibri"/>
        </w:rPr>
        <w:t xml:space="preserve">Amin, S  Capitalismo, Imperialismo, Mundializaciòn. En: José Seoane y Emilio Taddei (comp.). Resistencias Mundiales. [De Seattle a Porto Alegre]  Clacso. Buenos Aires. </w:t>
      </w:r>
    </w:p>
    <w:p w:rsidR="0000722D" w:rsidRPr="0000722D" w:rsidRDefault="0000722D" w:rsidP="0000722D">
      <w:pPr>
        <w:rPr>
          <w:rStyle w:val="PlaceholderText"/>
          <w:rFonts w:cs="Calibri"/>
        </w:rPr>
      </w:pPr>
      <w:r w:rsidRPr="0000722D">
        <w:rPr>
          <w:rStyle w:val="PlaceholderText"/>
          <w:rFonts w:cs="Calibri"/>
        </w:rPr>
        <w:lastRenderedPageBreak/>
        <w:t xml:space="preserve">Amin, S. Los desafíos de la mundialización. Siglo XXI. México. </w:t>
      </w:r>
    </w:p>
    <w:p w:rsidR="0000722D" w:rsidRPr="0000722D" w:rsidRDefault="0000722D" w:rsidP="0000722D">
      <w:pPr>
        <w:rPr>
          <w:rStyle w:val="PlaceholderText"/>
          <w:rFonts w:cs="Calibri"/>
          <w:lang w:val="en-US"/>
        </w:rPr>
      </w:pPr>
      <w:r w:rsidRPr="0000722D">
        <w:rPr>
          <w:rStyle w:val="PlaceholderText"/>
          <w:rFonts w:cs="Calibri"/>
        </w:rPr>
        <w:t xml:space="preserve">Aronson, D. 1976. “La etnicidad como sistema cultural: Un ensayo introductorio”. </w:t>
      </w:r>
      <w:r w:rsidRPr="0000722D">
        <w:rPr>
          <w:rStyle w:val="PlaceholderText"/>
          <w:rFonts w:cs="Calibri"/>
          <w:lang w:val="en-US"/>
        </w:rPr>
        <w:t>En: Ethnicity in the Americas. F. Henry (ed). The Hague: Mouton Pub. pp 9-19.</w:t>
      </w:r>
    </w:p>
    <w:p w:rsidR="0000722D" w:rsidRPr="0000722D" w:rsidRDefault="0000722D" w:rsidP="0000722D">
      <w:pPr>
        <w:rPr>
          <w:rStyle w:val="PlaceholderText"/>
          <w:rFonts w:cs="Calibri"/>
        </w:rPr>
      </w:pPr>
      <w:r w:rsidRPr="0000722D">
        <w:rPr>
          <w:rStyle w:val="PlaceholderText"/>
          <w:rFonts w:cs="Calibri"/>
        </w:rPr>
        <w:t>Aròstegui, J., Buschrucker, C y J. Saborido (dir) 2001. El mundo contemporáneo. Historia y problemas. Crítica-Biblos, Buenos Aires.</w:t>
      </w:r>
    </w:p>
    <w:p w:rsidR="0000722D" w:rsidRDefault="0000722D" w:rsidP="0000722D">
      <w:pPr>
        <w:rPr>
          <w:rStyle w:val="PlaceholderText"/>
          <w:rFonts w:cs="Calibri"/>
        </w:rPr>
      </w:pPr>
      <w:r w:rsidRPr="0000722D">
        <w:rPr>
          <w:rStyle w:val="PlaceholderText"/>
          <w:rFonts w:cs="Calibri"/>
        </w:rPr>
        <w:t>Augé, M. Dios como objeto. Gedisa. Barcelona</w:t>
      </w:r>
    </w:p>
    <w:p w:rsidR="005D7DD6" w:rsidRPr="0000722D" w:rsidRDefault="005D7DD6" w:rsidP="0000722D">
      <w:pPr>
        <w:rPr>
          <w:rStyle w:val="PlaceholderText"/>
          <w:rFonts w:cs="Calibri"/>
        </w:rPr>
      </w:pPr>
      <w:r w:rsidRPr="005D7DD6">
        <w:rPr>
          <w:rStyle w:val="PlaceholderText"/>
          <w:rFonts w:cs="Calibri"/>
        </w:rPr>
        <w:t>Auge, M. 2003. El tiempo en ruinas. Editorial Gedisa. Barcelona. Cap. “Lo demasiado lleno y lo vacío” (págs. 99-116).</w:t>
      </w:r>
    </w:p>
    <w:p w:rsidR="0000722D" w:rsidRPr="0000722D" w:rsidRDefault="0000722D" w:rsidP="0000722D">
      <w:pPr>
        <w:rPr>
          <w:rStyle w:val="PlaceholderText"/>
          <w:rFonts w:cs="Calibri"/>
        </w:rPr>
      </w:pPr>
      <w:r w:rsidRPr="0000722D">
        <w:rPr>
          <w:rStyle w:val="PlaceholderText"/>
          <w:rFonts w:cs="Calibri"/>
        </w:rPr>
        <w:t xml:space="preserve">Balandier, G. 1975. Antropológicas. Barcelona. Ed. Península. </w:t>
      </w:r>
    </w:p>
    <w:p w:rsidR="0000722D" w:rsidRPr="0000722D" w:rsidRDefault="0000722D" w:rsidP="0000722D">
      <w:pPr>
        <w:rPr>
          <w:rStyle w:val="PlaceholderText"/>
          <w:rFonts w:cs="Calibri"/>
        </w:rPr>
      </w:pPr>
      <w:r w:rsidRPr="0000722D">
        <w:rPr>
          <w:rStyle w:val="PlaceholderText"/>
          <w:rFonts w:cs="Calibri"/>
        </w:rPr>
        <w:t xml:space="preserve">Barth, F. 1976. Los grupos étnicos y sus fronteras. Fondo de Cultura Económica. México. </w:t>
      </w:r>
    </w:p>
    <w:p w:rsidR="006F1CBA" w:rsidRDefault="006F1CBA" w:rsidP="0000722D">
      <w:pPr>
        <w:rPr>
          <w:rStyle w:val="PlaceholderText"/>
          <w:rFonts w:cs="Calibri"/>
        </w:rPr>
      </w:pPr>
      <w:r w:rsidRPr="006F1CBA">
        <w:rPr>
          <w:rStyle w:val="PlaceholderText"/>
          <w:rFonts w:cs="Calibri"/>
        </w:rPr>
        <w:t>Bartolomé, M. 2007. Librar el camino. Relatos sobre antropología y alteridad. Antropofagia. Buenos Aires.</w:t>
      </w:r>
    </w:p>
    <w:p w:rsidR="0000722D" w:rsidRDefault="0000722D" w:rsidP="0000722D">
      <w:pPr>
        <w:rPr>
          <w:rStyle w:val="PlaceholderText"/>
          <w:rFonts w:cs="Calibri"/>
        </w:rPr>
      </w:pPr>
      <w:r w:rsidRPr="0000722D">
        <w:rPr>
          <w:rStyle w:val="PlaceholderText"/>
          <w:rFonts w:cs="Calibri"/>
        </w:rPr>
        <w:t>Bartolomé, M. 2008 “Encuentros con la etnicidad. Antropología política y relaciones interétnicas”. En: Garbulsky, E. (comp.) 1er Congreso Latinoamericano de Antropología. 2005. Asociación Latinoamericana de Antropología. Universidad Nacional de Rosario. Rosario. Pp. 145-176.</w:t>
      </w:r>
    </w:p>
    <w:p w:rsidR="006F1CBA" w:rsidRPr="006F1CBA" w:rsidRDefault="006F1CBA" w:rsidP="006F1CBA">
      <w:pPr>
        <w:rPr>
          <w:rStyle w:val="PlaceholderText"/>
          <w:rFonts w:cs="Calibri"/>
        </w:rPr>
      </w:pPr>
      <w:r w:rsidRPr="006F1CBA">
        <w:rPr>
          <w:rStyle w:val="PlaceholderText"/>
          <w:rFonts w:cs="Calibri"/>
        </w:rPr>
        <w:t>Brandt, M. A. 2000. “Las sendas perdidas: en busca del remedio al mal de Chagas. Algunas precisiones sobre el uso de narrativa personal en antropología”. En: Barbieri, M (comp.). Los relatos de vida en la investigación social. Editorial de la Universidad Nacional de Río Cuarto, Río Cuarto,  pp. 80-97.</w:t>
      </w:r>
    </w:p>
    <w:p w:rsidR="006F1CBA" w:rsidRPr="006F1CBA" w:rsidRDefault="006F1CBA" w:rsidP="006F1CBA">
      <w:pPr>
        <w:rPr>
          <w:rStyle w:val="PlaceholderText"/>
          <w:rFonts w:cs="Calibri"/>
        </w:rPr>
      </w:pPr>
      <w:r w:rsidRPr="006F1CBA">
        <w:rPr>
          <w:rStyle w:val="PlaceholderText"/>
          <w:rFonts w:cs="Calibri"/>
        </w:rPr>
        <w:t xml:space="preserve">Benadiba, L y D. Plotinsky. 2005 De entrevistadores y relatos de vida. Introducción a la historia oral. Imago Mundi, Buenos Aires. </w:t>
      </w:r>
    </w:p>
    <w:p w:rsidR="0000722D" w:rsidRPr="0000722D" w:rsidRDefault="0000722D" w:rsidP="0000722D">
      <w:pPr>
        <w:rPr>
          <w:rStyle w:val="PlaceholderText"/>
          <w:rFonts w:cs="Calibri"/>
        </w:rPr>
      </w:pPr>
      <w:r w:rsidRPr="0000722D">
        <w:rPr>
          <w:rStyle w:val="PlaceholderText"/>
          <w:rFonts w:cs="Calibri"/>
        </w:rPr>
        <w:t xml:space="preserve">Bertaux, D. 1993. “De la perspectiva de la historia de vida a la transformación de la práctica sociológica”. En: Marinas, J. y C. Santamarina (ed) La historia oral. Métodos y experiencias. Ed. Debate. Madrid, pp. 19-34  </w:t>
      </w:r>
    </w:p>
    <w:p w:rsidR="0000722D" w:rsidRPr="0000722D" w:rsidRDefault="0000722D" w:rsidP="0000722D">
      <w:pPr>
        <w:rPr>
          <w:rStyle w:val="PlaceholderText"/>
          <w:rFonts w:cs="Calibri"/>
        </w:rPr>
      </w:pPr>
      <w:r w:rsidRPr="0000722D">
        <w:rPr>
          <w:rStyle w:val="PlaceholderText"/>
          <w:rFonts w:cs="Calibri"/>
        </w:rPr>
        <w:t xml:space="preserve">Briones, C. 1992. “Reflexiones sobre la cuestión étnica”. En: Relaciones. Sociedad Argentina de Antropología, 18. 53-64. </w:t>
      </w:r>
    </w:p>
    <w:p w:rsidR="0000722D" w:rsidRPr="0000722D" w:rsidRDefault="0000722D" w:rsidP="0000722D">
      <w:pPr>
        <w:rPr>
          <w:rStyle w:val="PlaceholderText"/>
          <w:rFonts w:cs="Calibri"/>
        </w:rPr>
      </w:pPr>
      <w:r w:rsidRPr="0000722D">
        <w:rPr>
          <w:rStyle w:val="PlaceholderText"/>
          <w:rFonts w:cs="Calibri"/>
        </w:rPr>
        <w:t xml:space="preserve">Barley, N. 1995. El antropólogo inocente. Notas desde una choza de barro. Editorial Anagrama. Barcelona. </w:t>
      </w:r>
    </w:p>
    <w:p w:rsidR="0000722D" w:rsidRPr="0000722D" w:rsidRDefault="0000722D" w:rsidP="0000722D">
      <w:pPr>
        <w:rPr>
          <w:rStyle w:val="PlaceholderText"/>
          <w:rFonts w:cs="Calibri"/>
        </w:rPr>
      </w:pPr>
      <w:r w:rsidRPr="0000722D">
        <w:rPr>
          <w:rStyle w:val="PlaceholderText"/>
          <w:rFonts w:cs="Calibri"/>
        </w:rPr>
        <w:t>Cardoso de Oliveira, R. 1971. “Identidad étnica, identificación y manipualación”. En: América Indígena. Vol XXX N. 4</w:t>
      </w:r>
    </w:p>
    <w:p w:rsidR="0000722D" w:rsidRPr="0000722D" w:rsidRDefault="0000722D" w:rsidP="0000722D">
      <w:pPr>
        <w:rPr>
          <w:rStyle w:val="PlaceholderText"/>
          <w:rFonts w:cs="Calibri"/>
        </w:rPr>
      </w:pPr>
      <w:r w:rsidRPr="0000722D">
        <w:rPr>
          <w:rStyle w:val="PlaceholderText"/>
          <w:rFonts w:cs="Calibri"/>
        </w:rPr>
        <w:t>Cardoso de Oliveira, R. 1976. “Reconsiderando etnía”. En: Identidad Etnía e Estructura Social. Sao Paulo. Livraria Pioneira.</w:t>
      </w:r>
    </w:p>
    <w:p w:rsidR="0000722D" w:rsidRPr="0000722D" w:rsidRDefault="0000722D" w:rsidP="0000722D">
      <w:pPr>
        <w:rPr>
          <w:rStyle w:val="PlaceholderText"/>
          <w:rFonts w:cs="Calibri"/>
        </w:rPr>
      </w:pPr>
      <w:r w:rsidRPr="0000722D">
        <w:rPr>
          <w:rStyle w:val="PlaceholderText"/>
          <w:rFonts w:cs="Calibri"/>
        </w:rPr>
        <w:lastRenderedPageBreak/>
        <w:t>Cardoso de Oliveira, R. 1996. O trabalho do Antropólogo: olhar, ouvir, escrever. En: Revista de Antropología. Vol. 39. Nº 1.</w:t>
      </w:r>
    </w:p>
    <w:p w:rsidR="0000722D" w:rsidRDefault="0000722D" w:rsidP="0000722D">
      <w:pPr>
        <w:rPr>
          <w:rStyle w:val="PlaceholderText"/>
          <w:rFonts w:cs="Calibri"/>
          <w:lang w:val="en-US"/>
        </w:rPr>
      </w:pPr>
      <w:r w:rsidRPr="0000722D">
        <w:rPr>
          <w:rStyle w:val="PlaceholderText"/>
          <w:rFonts w:cs="Calibri"/>
        </w:rPr>
        <w:t xml:space="preserve">Clifford, J. 1996. Tras los hechos. </w:t>
      </w:r>
      <w:r w:rsidRPr="0000722D">
        <w:rPr>
          <w:rStyle w:val="PlaceholderText"/>
          <w:rFonts w:cs="Calibri"/>
          <w:lang w:val="en-US"/>
        </w:rPr>
        <w:t>Paidós. Barcelona</w:t>
      </w:r>
    </w:p>
    <w:p w:rsidR="0000722D" w:rsidRPr="0000722D" w:rsidRDefault="0000722D" w:rsidP="0000722D">
      <w:pPr>
        <w:rPr>
          <w:rStyle w:val="PlaceholderText"/>
          <w:rFonts w:cs="Calibri"/>
        </w:rPr>
      </w:pPr>
      <w:r w:rsidRPr="0000722D">
        <w:rPr>
          <w:rStyle w:val="PlaceholderText"/>
          <w:rFonts w:cs="Calibri"/>
          <w:lang w:val="en-US"/>
        </w:rPr>
        <w:t xml:space="preserve">Collomb, R. 2006. The rise an fall of the Arab Empire. And the founding of western Pre-eminence. </w:t>
      </w:r>
      <w:r w:rsidRPr="0000722D">
        <w:rPr>
          <w:rStyle w:val="PlaceholderText"/>
          <w:rFonts w:cs="Calibri"/>
        </w:rPr>
        <w:t>Sepllmount. London.</w:t>
      </w:r>
    </w:p>
    <w:p w:rsidR="00982B2E" w:rsidRDefault="0000722D" w:rsidP="0000722D">
      <w:pPr>
        <w:rPr>
          <w:rStyle w:val="PlaceholderText"/>
          <w:rFonts w:cs="Calibri"/>
        </w:rPr>
      </w:pPr>
      <w:r w:rsidRPr="0000722D">
        <w:rPr>
          <w:rStyle w:val="PlaceholderText"/>
          <w:rFonts w:cs="Calibri"/>
        </w:rPr>
        <w:t>Connor, W. 1998. Etnonacionalismo.  Trama editorial. Madrid.</w:t>
      </w:r>
      <w:r w:rsidR="00982B2E">
        <w:rPr>
          <w:rStyle w:val="PlaceholderText"/>
          <w:rFonts w:cs="Calibri"/>
        </w:rPr>
        <w:t xml:space="preserve"> </w:t>
      </w:r>
    </w:p>
    <w:p w:rsidR="0000722D" w:rsidRPr="0000722D" w:rsidRDefault="00982B2E" w:rsidP="0000722D">
      <w:pPr>
        <w:rPr>
          <w:rStyle w:val="PlaceholderText"/>
          <w:rFonts w:cs="Calibri"/>
        </w:rPr>
      </w:pPr>
      <w:r>
        <w:rPr>
          <w:rStyle w:val="PlaceholderText"/>
          <w:rFonts w:cs="Calibri"/>
        </w:rPr>
        <w:t>Correa</w:t>
      </w:r>
      <w:r w:rsidRPr="00982B2E">
        <w:rPr>
          <w:rStyle w:val="PlaceholderText"/>
          <w:rFonts w:cs="Calibri"/>
        </w:rPr>
        <w:t>, C. 2018. Una mirada ranquel. La cultura del Olvido (Olvidado). Santa Rosa: 7 sellos editorial.</w:t>
      </w:r>
    </w:p>
    <w:p w:rsidR="0000722D" w:rsidRPr="0000722D" w:rsidRDefault="0000722D" w:rsidP="0000722D">
      <w:pPr>
        <w:rPr>
          <w:rStyle w:val="PlaceholderText"/>
          <w:rFonts w:cs="Calibri"/>
        </w:rPr>
      </w:pPr>
      <w:r w:rsidRPr="0000722D">
        <w:rPr>
          <w:rStyle w:val="PlaceholderText"/>
          <w:rFonts w:cs="Calibri"/>
        </w:rPr>
        <w:t xml:space="preserve">Clastres, P. 1987. Investigaciones en Antropología Política. De. Gedisa. México </w:t>
      </w:r>
    </w:p>
    <w:p w:rsidR="0000722D" w:rsidRPr="0000722D" w:rsidRDefault="0000722D" w:rsidP="0000722D">
      <w:pPr>
        <w:rPr>
          <w:rStyle w:val="PlaceholderText"/>
          <w:rFonts w:cs="Calibri"/>
        </w:rPr>
      </w:pPr>
      <w:r w:rsidRPr="0000722D">
        <w:rPr>
          <w:rStyle w:val="PlaceholderText"/>
          <w:rFonts w:cs="Calibri"/>
        </w:rPr>
        <w:t>Díaz Polanco, H. 1984. “Notas teórico-metodológicas para el estudio de la cuestión étnica”. Boletín de Antropología Americana. México, 10: 45-52.</w:t>
      </w:r>
    </w:p>
    <w:p w:rsidR="0000722D" w:rsidRPr="0000722D" w:rsidRDefault="0000722D" w:rsidP="0000722D">
      <w:pPr>
        <w:rPr>
          <w:rStyle w:val="PlaceholderText"/>
          <w:rFonts w:cs="Calibri"/>
          <w:lang w:val="en-US"/>
        </w:rPr>
      </w:pPr>
      <w:r w:rsidRPr="0000722D">
        <w:rPr>
          <w:rStyle w:val="PlaceholderText"/>
          <w:rFonts w:cs="Calibri"/>
        </w:rPr>
        <w:t xml:space="preserve">Donini, P. G. 1999 Las minorías. </w:t>
      </w:r>
      <w:r w:rsidRPr="0000722D">
        <w:rPr>
          <w:rStyle w:val="PlaceholderText"/>
          <w:rFonts w:cs="Calibri"/>
          <w:lang w:val="en-US"/>
        </w:rPr>
        <w:t>Icaria editorial. Barcelona</w:t>
      </w:r>
    </w:p>
    <w:p w:rsidR="0000722D" w:rsidRPr="0000722D" w:rsidRDefault="0000722D" w:rsidP="0000722D">
      <w:pPr>
        <w:rPr>
          <w:rStyle w:val="PlaceholderText"/>
          <w:rFonts w:cs="Calibri"/>
          <w:lang w:val="en-US"/>
        </w:rPr>
      </w:pPr>
      <w:r w:rsidRPr="0000722D">
        <w:rPr>
          <w:rStyle w:val="PlaceholderText"/>
          <w:rFonts w:cs="Calibri"/>
          <w:lang w:val="en-US"/>
        </w:rPr>
        <w:t>Fenton, S. 1999 Ethnicity, Racism, Class and Culture. London: Macmillan. Chap. 1. 28-60. “Ethnicity and the Modern World: Historical Trajectories”.</w:t>
      </w:r>
    </w:p>
    <w:p w:rsidR="0000722D" w:rsidRPr="0000722D" w:rsidRDefault="0000722D" w:rsidP="0000722D">
      <w:pPr>
        <w:rPr>
          <w:rStyle w:val="PlaceholderText"/>
          <w:rFonts w:cs="Calibri"/>
        </w:rPr>
      </w:pPr>
      <w:r w:rsidRPr="0000722D">
        <w:rPr>
          <w:rStyle w:val="PlaceholderText"/>
          <w:rFonts w:cs="Calibri"/>
        </w:rPr>
        <w:t>Fieldhouse, D. Economía e Imperio: La expansión de Europa (1830-1914). Editorial Siglo XXI. México</w:t>
      </w:r>
    </w:p>
    <w:p w:rsidR="0000722D" w:rsidRPr="0000722D" w:rsidRDefault="0000722D" w:rsidP="0000722D">
      <w:pPr>
        <w:rPr>
          <w:rStyle w:val="PlaceholderText"/>
          <w:rFonts w:cs="Calibri"/>
        </w:rPr>
      </w:pPr>
      <w:r w:rsidRPr="0000722D">
        <w:rPr>
          <w:rStyle w:val="PlaceholderText"/>
          <w:rFonts w:cs="Calibri"/>
        </w:rPr>
        <w:t xml:space="preserve">Fontana J, 1991. Historia de Oriente Medio, Ed Critica, Barcelona. </w:t>
      </w:r>
    </w:p>
    <w:p w:rsidR="0000722D" w:rsidRPr="0000722D" w:rsidRDefault="0000722D" w:rsidP="0000722D">
      <w:pPr>
        <w:rPr>
          <w:rStyle w:val="PlaceholderText"/>
          <w:rFonts w:cs="Calibri"/>
        </w:rPr>
      </w:pPr>
      <w:r w:rsidRPr="0000722D">
        <w:rPr>
          <w:rStyle w:val="PlaceholderText"/>
          <w:rFonts w:cs="Calibri"/>
        </w:rPr>
        <w:t>Fraser, R. 1996 La formación de un entrevistador. En: Historia y Fuente oral Nº 3. Esas guerras... Universitat de Barcelona. Barcelona. pp 131-153</w:t>
      </w:r>
    </w:p>
    <w:p w:rsidR="0000722D" w:rsidRDefault="0000722D" w:rsidP="0000722D">
      <w:pPr>
        <w:rPr>
          <w:rStyle w:val="PlaceholderText"/>
          <w:rFonts w:cs="Calibri"/>
        </w:rPr>
      </w:pPr>
      <w:r w:rsidRPr="0000722D">
        <w:rPr>
          <w:rStyle w:val="PlaceholderText"/>
          <w:rFonts w:cs="Calibri"/>
        </w:rPr>
        <w:t xml:space="preserve">Geertz, C. 1996  Tras los hechos. Dos países, dos décadas un antropólogo. Paidós. Barcelona. </w:t>
      </w:r>
    </w:p>
    <w:p w:rsidR="006F1CBA" w:rsidRPr="006F1CBA" w:rsidRDefault="006F1CBA" w:rsidP="006F1CBA">
      <w:pPr>
        <w:rPr>
          <w:rStyle w:val="PlaceholderText"/>
          <w:rFonts w:cs="Calibri"/>
        </w:rPr>
      </w:pPr>
      <w:r w:rsidRPr="006F1CBA">
        <w:rPr>
          <w:rStyle w:val="PlaceholderText"/>
          <w:rFonts w:cs="Calibri"/>
        </w:rPr>
        <w:t xml:space="preserve">Geertz, C. 1995. La interpretación de la cultura. Gedisa. Barcelona. </w:t>
      </w:r>
    </w:p>
    <w:p w:rsidR="0000722D" w:rsidRPr="0000722D" w:rsidRDefault="0000722D" w:rsidP="0000722D">
      <w:pPr>
        <w:rPr>
          <w:rStyle w:val="PlaceholderText"/>
          <w:rFonts w:cs="Calibri"/>
          <w:lang w:val="en-US"/>
        </w:rPr>
      </w:pPr>
      <w:r w:rsidRPr="0000722D">
        <w:rPr>
          <w:rStyle w:val="PlaceholderText"/>
          <w:rFonts w:cs="Calibri"/>
        </w:rPr>
        <w:t xml:space="preserve">Gellner, E. Antropología y política. Revoluciones en el bosquecillo sagrado. </w:t>
      </w:r>
      <w:r w:rsidRPr="0000722D">
        <w:rPr>
          <w:rStyle w:val="PlaceholderText"/>
          <w:rFonts w:cs="Calibri"/>
          <w:lang w:val="en-US"/>
        </w:rPr>
        <w:t>Gedisa. Barcelona</w:t>
      </w:r>
    </w:p>
    <w:p w:rsidR="0000722D" w:rsidRPr="0000722D" w:rsidRDefault="0000722D" w:rsidP="0000722D">
      <w:pPr>
        <w:rPr>
          <w:rStyle w:val="PlaceholderText"/>
          <w:rFonts w:cs="Calibri"/>
        </w:rPr>
      </w:pPr>
      <w:r w:rsidRPr="0000722D">
        <w:rPr>
          <w:rStyle w:val="PlaceholderText"/>
          <w:rFonts w:cs="Calibri"/>
          <w:lang w:val="en-US"/>
        </w:rPr>
        <w:t xml:space="preserve">Grieve, P. 2006. Islam. History, faith and politics: the complete introduction. </w:t>
      </w:r>
      <w:r w:rsidRPr="0000722D">
        <w:rPr>
          <w:rStyle w:val="PlaceholderText"/>
          <w:rFonts w:cs="Calibri"/>
        </w:rPr>
        <w:t xml:space="preserve">Robinson. London. </w:t>
      </w:r>
    </w:p>
    <w:p w:rsidR="0000722D" w:rsidRPr="0000722D" w:rsidRDefault="0000722D" w:rsidP="0000722D">
      <w:pPr>
        <w:rPr>
          <w:rStyle w:val="PlaceholderText"/>
          <w:rFonts w:cs="Calibri"/>
        </w:rPr>
      </w:pPr>
      <w:r w:rsidRPr="0000722D">
        <w:rPr>
          <w:rStyle w:val="PlaceholderText"/>
          <w:rFonts w:cs="Calibri"/>
        </w:rPr>
        <w:t>Griva, E y M. C. Stroppa. 1983 Yo Montiel Romero de Raza Toba. Historia de vida de un indio toba del Chaco argentino. Editorial Mar de Cortés. México.</w:t>
      </w:r>
    </w:p>
    <w:p w:rsidR="0000722D" w:rsidRDefault="0000722D" w:rsidP="0000722D">
      <w:pPr>
        <w:rPr>
          <w:rStyle w:val="PlaceholderText"/>
          <w:rFonts w:cs="Calibri"/>
        </w:rPr>
      </w:pPr>
      <w:r w:rsidRPr="0000722D">
        <w:rPr>
          <w:rStyle w:val="PlaceholderText"/>
          <w:rFonts w:cs="Calibri"/>
        </w:rPr>
        <w:t>Guber, R. 1995. "Antropólogos nativos en la Argentina. Análisis reflexivo de un incidente de campo".  En: Revista Publicar Año IV N 5. Agosto 1995. Bs. As. pp 25-46.</w:t>
      </w:r>
    </w:p>
    <w:p w:rsidR="0023045A" w:rsidRPr="0000722D" w:rsidRDefault="0023045A" w:rsidP="0000722D">
      <w:pPr>
        <w:rPr>
          <w:rStyle w:val="PlaceholderText"/>
          <w:rFonts w:cs="Calibri"/>
        </w:rPr>
      </w:pPr>
    </w:p>
    <w:p w:rsidR="0000722D" w:rsidRPr="0000722D" w:rsidRDefault="0000722D" w:rsidP="0000722D">
      <w:pPr>
        <w:rPr>
          <w:rStyle w:val="PlaceholderText"/>
          <w:rFonts w:cs="Calibri"/>
        </w:rPr>
      </w:pPr>
      <w:r w:rsidRPr="0000722D">
        <w:rPr>
          <w:rStyle w:val="PlaceholderText"/>
          <w:rFonts w:cs="Calibri"/>
        </w:rPr>
        <w:t xml:space="preserve">Hamlichi, B. 2008 Actores colectivos en Marruecos. Revista Theomai. Estudios sobre sociedad y desarrollo. N° 17. pp. 89-97. En http:www.revista-theomai.unq.edu.ar </w:t>
      </w:r>
    </w:p>
    <w:p w:rsidR="0000722D" w:rsidRPr="0000722D" w:rsidRDefault="0000722D" w:rsidP="0000722D">
      <w:pPr>
        <w:rPr>
          <w:rStyle w:val="PlaceholderText"/>
          <w:rFonts w:cs="Calibri"/>
        </w:rPr>
      </w:pPr>
      <w:r w:rsidRPr="0000722D">
        <w:rPr>
          <w:rStyle w:val="PlaceholderText"/>
          <w:rFonts w:cs="Calibri"/>
        </w:rPr>
        <w:lastRenderedPageBreak/>
        <w:t>Hardt M. y A. Negri,  2001 Imperio y Multitud. Los límites del imperialismo?, En: Cuadernos de Filosofìa y Polìtica 3. Escuela de Filosofía. Facultad de Humanidades y Artes UNR. Rosario. Hidalgo, C y L. Tamagno. 1992. Etnicidad e identidad. CEAL. Bs. As.</w:t>
      </w:r>
    </w:p>
    <w:p w:rsidR="0000722D" w:rsidRPr="0000722D" w:rsidRDefault="0000722D" w:rsidP="0000722D">
      <w:pPr>
        <w:rPr>
          <w:rStyle w:val="PlaceholderText"/>
          <w:rFonts w:cs="Calibri"/>
        </w:rPr>
      </w:pPr>
      <w:r w:rsidRPr="0000722D">
        <w:rPr>
          <w:rStyle w:val="PlaceholderText"/>
          <w:rFonts w:cs="Calibri"/>
        </w:rPr>
        <w:t>Herrero, J. M. 1995. “Análisis y organización del material etnográfico”. En: Aguirre Baztán, A. (comp.) Etnografía. Metodología cualitativa en la investigación sociocultural. Editorial Boixareu Universitaria. Madrid. Pp.221-225.</w:t>
      </w:r>
    </w:p>
    <w:p w:rsidR="0000722D" w:rsidRPr="0000722D" w:rsidRDefault="0000722D" w:rsidP="0000722D">
      <w:pPr>
        <w:rPr>
          <w:rStyle w:val="PlaceholderText"/>
          <w:rFonts w:cs="Calibri"/>
        </w:rPr>
      </w:pPr>
      <w:r w:rsidRPr="0000722D">
        <w:rPr>
          <w:rStyle w:val="PlaceholderText"/>
          <w:rFonts w:cs="Calibri"/>
        </w:rPr>
        <w:t>Hijazi, A. 2008. Procesos políticos y sociedad civil en el Mundo Árabe. Revista Theomai. Estudios sobre sociedad y desarrollo. N° 17. pp. 61-75. En http:www.revista-theomai.unq.edu.ar</w:t>
      </w:r>
    </w:p>
    <w:p w:rsidR="0000722D" w:rsidRPr="0000722D" w:rsidRDefault="0000722D" w:rsidP="0000722D">
      <w:pPr>
        <w:rPr>
          <w:rStyle w:val="PlaceholderText"/>
          <w:rFonts w:cs="Calibri"/>
        </w:rPr>
      </w:pPr>
      <w:r w:rsidRPr="006F3D9B">
        <w:rPr>
          <w:rStyle w:val="PlaceholderText"/>
          <w:rFonts w:cs="Calibri"/>
          <w:lang w:val="en-US"/>
        </w:rPr>
        <w:t xml:space="preserve">Jackson, J. 1984. </w:t>
      </w:r>
      <w:r w:rsidRPr="0000722D">
        <w:rPr>
          <w:rStyle w:val="PlaceholderText"/>
          <w:rFonts w:cs="Calibri"/>
          <w:lang w:val="en-US"/>
        </w:rPr>
        <w:t xml:space="preserve">The impact of the State on small scale-societies. </w:t>
      </w:r>
      <w:r w:rsidRPr="0000722D">
        <w:rPr>
          <w:rStyle w:val="PlaceholderText"/>
          <w:rFonts w:cs="Calibri"/>
        </w:rPr>
        <w:t>Studies in Comparative International Development XIX (2). (se dispone de traducción).</w:t>
      </w:r>
    </w:p>
    <w:p w:rsidR="0000722D" w:rsidRPr="0000722D" w:rsidRDefault="0000722D" w:rsidP="0000722D">
      <w:pPr>
        <w:rPr>
          <w:rStyle w:val="PlaceholderText"/>
          <w:rFonts w:cs="Calibri"/>
        </w:rPr>
      </w:pPr>
      <w:r w:rsidRPr="0000722D">
        <w:rPr>
          <w:rStyle w:val="PlaceholderText"/>
          <w:rFonts w:cs="Calibri"/>
        </w:rPr>
        <w:t>Jelin, E. y P. Vila. 1987. Podría ser yo. Los sectores populares urbanos en imagen y palabra. Ediciones La Flor. Buenos Aires.</w:t>
      </w:r>
    </w:p>
    <w:p w:rsidR="0000722D" w:rsidRPr="0000722D" w:rsidRDefault="0000722D" w:rsidP="0000722D">
      <w:pPr>
        <w:rPr>
          <w:rStyle w:val="PlaceholderText"/>
          <w:rFonts w:cs="Calibri"/>
        </w:rPr>
      </w:pPr>
      <w:r w:rsidRPr="0000722D">
        <w:rPr>
          <w:rStyle w:val="PlaceholderText"/>
          <w:rFonts w:cs="Calibri"/>
        </w:rPr>
        <w:t xml:space="preserve">Karsh, E.. 2007. Islamic imperialism. </w:t>
      </w:r>
      <w:r w:rsidRPr="005D7DD6">
        <w:rPr>
          <w:rStyle w:val="PlaceholderText"/>
          <w:rFonts w:cs="Calibri"/>
          <w:lang w:val="en-US"/>
        </w:rPr>
        <w:t xml:space="preserve">A History. Yale University Press. </w:t>
      </w:r>
      <w:r w:rsidRPr="0000722D">
        <w:rPr>
          <w:rStyle w:val="PlaceholderText"/>
          <w:rFonts w:cs="Calibri"/>
        </w:rPr>
        <w:t>USA.</w:t>
      </w:r>
    </w:p>
    <w:p w:rsidR="0000722D" w:rsidRPr="0000722D" w:rsidRDefault="0000722D" w:rsidP="0000722D">
      <w:pPr>
        <w:rPr>
          <w:rStyle w:val="PlaceholderText"/>
          <w:rFonts w:cs="Calibri"/>
        </w:rPr>
      </w:pPr>
      <w:r w:rsidRPr="0000722D">
        <w:rPr>
          <w:rStyle w:val="PlaceholderText"/>
          <w:rFonts w:cs="Calibri"/>
        </w:rPr>
        <w:t>Magmani, J. L. 2002. “De perto e de dentro: notas para uma etnografía urbana”. En: Revista Brasilerira de Ciencias Sociais. Vol. 17. Nº 49. Pp. 11-29.</w:t>
      </w:r>
    </w:p>
    <w:p w:rsidR="0000722D" w:rsidRDefault="0000722D" w:rsidP="0000722D">
      <w:pPr>
        <w:rPr>
          <w:rStyle w:val="PlaceholderText"/>
          <w:rFonts w:cs="Calibri"/>
        </w:rPr>
      </w:pPr>
      <w:r w:rsidRPr="0000722D">
        <w:rPr>
          <w:rStyle w:val="PlaceholderText"/>
          <w:rFonts w:cs="Calibri"/>
        </w:rPr>
        <w:t>Koffi, D. K. “Antropología y tercermundismo. Una proposición de ruptura”. En: Latinoamérica. Anuario de Estudios Latinoamericanos Nº 23. Universidad Nacional Autónoma de México. México. pp 67-92.</w:t>
      </w:r>
    </w:p>
    <w:p w:rsidR="006F1CBA" w:rsidRPr="005D7DD6" w:rsidRDefault="006F1CBA" w:rsidP="006F1CBA">
      <w:pPr>
        <w:rPr>
          <w:rStyle w:val="PlaceholderText"/>
          <w:rFonts w:cs="Calibri"/>
          <w:lang w:val="es-AR"/>
        </w:rPr>
      </w:pPr>
      <w:r w:rsidRPr="006F1CBA">
        <w:rPr>
          <w:rStyle w:val="PlaceholderText"/>
          <w:rFonts w:cs="Calibri"/>
        </w:rPr>
        <w:t xml:space="preserve">Kottak, C. 1995. Una Exploración a la diversidad humana. </w:t>
      </w:r>
      <w:r w:rsidRPr="006F3D9B">
        <w:rPr>
          <w:rStyle w:val="PlaceholderText"/>
          <w:rFonts w:cs="Calibri"/>
          <w:lang w:val="en-US"/>
        </w:rPr>
        <w:t xml:space="preserve">Editorial Mc. Graw Hill. </w:t>
      </w:r>
      <w:r w:rsidRPr="005D7DD6">
        <w:rPr>
          <w:rStyle w:val="PlaceholderText"/>
          <w:rFonts w:cs="Calibri"/>
          <w:lang w:val="es-AR"/>
        </w:rPr>
        <w:t>Madrid. Cap. II</w:t>
      </w:r>
    </w:p>
    <w:p w:rsidR="006F1CBA" w:rsidRPr="006F1CBA" w:rsidRDefault="006F1CBA" w:rsidP="006F1CBA">
      <w:pPr>
        <w:rPr>
          <w:rStyle w:val="PlaceholderText"/>
          <w:rFonts w:cs="Calibri"/>
        </w:rPr>
      </w:pPr>
      <w:r w:rsidRPr="006F1CBA">
        <w:rPr>
          <w:rStyle w:val="PlaceholderText"/>
          <w:rFonts w:cs="Calibri"/>
        </w:rPr>
        <w:t xml:space="preserve">Levi-Strauss, C. Tristes trópicos. Paidos. Barcelona. </w:t>
      </w:r>
    </w:p>
    <w:p w:rsidR="006F1CBA" w:rsidRPr="0000722D" w:rsidRDefault="006F1CBA" w:rsidP="006F1CBA">
      <w:pPr>
        <w:rPr>
          <w:rStyle w:val="PlaceholderText"/>
          <w:rFonts w:cs="Calibri"/>
        </w:rPr>
      </w:pPr>
      <w:r w:rsidRPr="006F1CBA">
        <w:rPr>
          <w:rStyle w:val="PlaceholderText"/>
          <w:rFonts w:cs="Calibri"/>
        </w:rPr>
        <w:t xml:space="preserve">Lewis, O. 1961. Antropología de la pobreza. Cinco familias. Fondo de Cultura Económica, México-Buenos Aires. </w:t>
      </w:r>
    </w:p>
    <w:p w:rsidR="006F1CBA" w:rsidRDefault="006F1CBA" w:rsidP="0000722D">
      <w:pPr>
        <w:rPr>
          <w:rStyle w:val="PlaceholderText"/>
          <w:rFonts w:cs="Calibri"/>
        </w:rPr>
      </w:pPr>
      <w:r w:rsidRPr="006F1CBA">
        <w:rPr>
          <w:rStyle w:val="PlaceholderText"/>
          <w:rFonts w:cs="Calibri"/>
        </w:rPr>
        <w:t xml:space="preserve">Llobera (comp) La Antropología como ciencia. Editorial Anagrama. </w:t>
      </w:r>
    </w:p>
    <w:p w:rsidR="0000722D" w:rsidRPr="0000722D" w:rsidRDefault="0000722D" w:rsidP="0000722D">
      <w:pPr>
        <w:rPr>
          <w:rStyle w:val="PlaceholderText"/>
          <w:rFonts w:cs="Calibri"/>
        </w:rPr>
      </w:pPr>
      <w:r w:rsidRPr="0000722D">
        <w:rPr>
          <w:rStyle w:val="PlaceholderText"/>
          <w:rFonts w:cs="Calibri"/>
        </w:rPr>
        <w:t xml:space="preserve">Lewis, B. 2004 La crisis del Islam. Guerra Santa y Terrorismo. Ediciones B. Grupo Zeta. Buenos Aires. </w:t>
      </w:r>
    </w:p>
    <w:p w:rsidR="0000722D" w:rsidRPr="0000722D" w:rsidRDefault="0000722D" w:rsidP="0000722D">
      <w:pPr>
        <w:rPr>
          <w:rStyle w:val="PlaceholderText"/>
          <w:rFonts w:cs="Calibri"/>
        </w:rPr>
      </w:pPr>
      <w:r w:rsidRPr="0000722D">
        <w:rPr>
          <w:rStyle w:val="PlaceholderText"/>
          <w:rFonts w:cs="Calibri"/>
        </w:rPr>
        <w:t xml:space="preserve">Marcus, G. y D. Cushman. 1998. Las etnografías como textos. En: Reynoso, C. (comp.) El surgimiento de la antropología posmoderna. Buenos Aires. </w:t>
      </w:r>
    </w:p>
    <w:p w:rsidR="007735FF" w:rsidRDefault="007735FF" w:rsidP="0000722D">
      <w:pPr>
        <w:rPr>
          <w:rStyle w:val="PlaceholderText"/>
          <w:rFonts w:cs="Calibri"/>
        </w:rPr>
      </w:pPr>
      <w:r w:rsidRPr="007735FF">
        <w:rPr>
          <w:rStyle w:val="PlaceholderText"/>
          <w:rFonts w:cs="Calibri"/>
        </w:rPr>
        <w:t>Martino, M. C. 2013 “Reflexiones sobre el proceso de investigación en una comunidad afrodescendiente en Argentina a través de las diferencias generacionales”, en Díaz Ledesma, L. y O. Morales (editores). Identidades e interculturalidad en etnografías reflexivas. Instituto de Investigaciones en Comunicación. Universidad Nacional de la Plata. Ediciones EPC de Periodismo y comunicación. E-book. Pp. 28-57.</w:t>
      </w:r>
    </w:p>
    <w:p w:rsidR="0000722D" w:rsidRPr="0000722D" w:rsidRDefault="0000722D" w:rsidP="0000722D">
      <w:pPr>
        <w:rPr>
          <w:rStyle w:val="PlaceholderText"/>
          <w:rFonts w:cs="Calibri"/>
        </w:rPr>
      </w:pPr>
      <w:r w:rsidRPr="0000722D">
        <w:rPr>
          <w:rStyle w:val="PlaceholderText"/>
          <w:rFonts w:cs="Calibri"/>
        </w:rPr>
        <w:lastRenderedPageBreak/>
        <w:t>Meggers, B. 1976. Amazonía. Hombre y cultura en un paraíso ilusorio. Siglo XXI. México.</w:t>
      </w:r>
    </w:p>
    <w:p w:rsidR="0000722D" w:rsidRDefault="0000722D" w:rsidP="0000722D">
      <w:pPr>
        <w:rPr>
          <w:rStyle w:val="PlaceholderText"/>
          <w:rFonts w:cs="Calibri"/>
        </w:rPr>
      </w:pPr>
      <w:r w:rsidRPr="0000722D">
        <w:rPr>
          <w:rStyle w:val="PlaceholderText"/>
          <w:rFonts w:cs="Calibri"/>
        </w:rPr>
        <w:t xml:space="preserve">Pérez Zavala, G, 2005. “Las comunidades nativas de la Amazonía Peruana: algunas consideraciones sobre sus artesanías”. ANTI, Revista del Centro de Investigaciones Precolombinas, Año VI, Nº 6, Buenos Aires.CD. </w:t>
      </w:r>
    </w:p>
    <w:p w:rsidR="009A35DB" w:rsidRPr="0000722D" w:rsidRDefault="009A35DB" w:rsidP="0000722D">
      <w:pPr>
        <w:rPr>
          <w:rStyle w:val="PlaceholderText"/>
          <w:rFonts w:cs="Calibri"/>
        </w:rPr>
      </w:pPr>
      <w:r w:rsidRPr="009A35DB">
        <w:rPr>
          <w:rStyle w:val="PlaceholderText"/>
          <w:rFonts w:cs="Calibri"/>
        </w:rPr>
        <w:t xml:space="preserve">Pérez Zavala, G. 2014. Tratados de paz en las pampas. Los ranqueles y su devenir político (1850-1880).  Buenos Aires: Aspha ediciones. </w:t>
      </w:r>
    </w:p>
    <w:p w:rsidR="0000722D" w:rsidRPr="0000722D" w:rsidRDefault="0000722D" w:rsidP="0000722D">
      <w:pPr>
        <w:rPr>
          <w:rStyle w:val="PlaceholderText"/>
          <w:rFonts w:cs="Calibri"/>
        </w:rPr>
      </w:pPr>
      <w:r w:rsidRPr="0000722D">
        <w:rPr>
          <w:rStyle w:val="PlaceholderText"/>
          <w:rFonts w:cs="Calibri"/>
        </w:rPr>
        <w:t>Pennano, G. 1988 La economía del caucho. Debate amazónico. N°3. Iquitos.</w:t>
      </w:r>
    </w:p>
    <w:p w:rsidR="0000722D" w:rsidRPr="0000722D" w:rsidRDefault="0000722D" w:rsidP="0000722D">
      <w:pPr>
        <w:rPr>
          <w:rStyle w:val="PlaceholderText"/>
          <w:rFonts w:cs="Calibri"/>
        </w:rPr>
      </w:pPr>
      <w:r w:rsidRPr="0000722D">
        <w:rPr>
          <w:rStyle w:val="PlaceholderText"/>
          <w:rFonts w:cs="Calibri"/>
        </w:rPr>
        <w:t>Peirano, M. 1995. A favor da etnografía. Río de Janeiro. Relume Dumará.</w:t>
      </w:r>
    </w:p>
    <w:p w:rsidR="0000722D" w:rsidRPr="0000722D" w:rsidRDefault="0000722D" w:rsidP="0000722D">
      <w:pPr>
        <w:rPr>
          <w:rStyle w:val="PlaceholderText"/>
          <w:rFonts w:cs="Calibri"/>
        </w:rPr>
      </w:pPr>
      <w:r w:rsidRPr="0000722D">
        <w:rPr>
          <w:rStyle w:val="PlaceholderText"/>
          <w:rFonts w:cs="Calibri"/>
        </w:rPr>
        <w:t>Robinson, F. 2002. El Islam. Revelación e Historia. Colección Atlas Culturales del Mundo. Barcelona, Folio</w:t>
      </w:r>
    </w:p>
    <w:p w:rsidR="0000722D" w:rsidRDefault="0000722D" w:rsidP="0000722D">
      <w:pPr>
        <w:rPr>
          <w:rStyle w:val="PlaceholderText"/>
          <w:rFonts w:cs="Calibri"/>
        </w:rPr>
      </w:pPr>
      <w:r w:rsidRPr="0000722D">
        <w:rPr>
          <w:rStyle w:val="PlaceholderText"/>
          <w:rFonts w:cs="Calibri"/>
        </w:rPr>
        <w:t>Rocchietti, A. M. 2012 “Relatos en Urco miraño. Mitos, sueños y erótica Yagua”. En: de Haro, M. T; A. M. Rocchietti, M. A. Runcio, O. Hernández Lara y M.V. Fernández (ed). Interculturalidad y ciencias. Experiencias desde América Latina. Centro de Investigaciones precolombinas. Buenos Aires, pp. 77-86.</w:t>
      </w:r>
    </w:p>
    <w:p w:rsidR="006F1CBA" w:rsidRPr="0000722D" w:rsidRDefault="006F1CBA" w:rsidP="0000722D">
      <w:pPr>
        <w:rPr>
          <w:rStyle w:val="PlaceholderText"/>
          <w:rFonts w:cs="Calibri"/>
        </w:rPr>
      </w:pPr>
      <w:r w:rsidRPr="006F1CBA">
        <w:rPr>
          <w:rStyle w:val="PlaceholderText"/>
          <w:rFonts w:cs="Calibri"/>
        </w:rPr>
        <w:t xml:space="preserve">Rocchietti, A.M.; Pérez Zavala, G. y J. Pizzi (comp.)   Amazonía: desafíos étnicos, ambientales e interculturales. Una mirada desde sudamérica. Centro de Investigaciones Precolombinas. Buenos Aires. </w:t>
      </w:r>
    </w:p>
    <w:p w:rsidR="0000722D" w:rsidRPr="0000722D" w:rsidRDefault="0000722D" w:rsidP="0000722D">
      <w:pPr>
        <w:rPr>
          <w:rStyle w:val="PlaceholderText"/>
          <w:rFonts w:cs="Calibri"/>
        </w:rPr>
      </w:pPr>
      <w:r w:rsidRPr="0000722D">
        <w:rPr>
          <w:rStyle w:val="PlaceholderText"/>
          <w:rFonts w:cs="Calibri"/>
        </w:rPr>
        <w:t xml:space="preserve">Rumrrill, R. 1984. Guía General Amazonía Peruana. Gráfica Bellido- Balconcillo. Lima. </w:t>
      </w:r>
    </w:p>
    <w:p w:rsidR="0000722D" w:rsidRPr="0000722D" w:rsidRDefault="0000722D" w:rsidP="0000722D">
      <w:pPr>
        <w:rPr>
          <w:rStyle w:val="PlaceholderText"/>
          <w:rFonts w:cs="Calibri"/>
        </w:rPr>
      </w:pPr>
      <w:r w:rsidRPr="0000722D">
        <w:rPr>
          <w:rStyle w:val="PlaceholderText"/>
          <w:rFonts w:cs="Calibri"/>
        </w:rPr>
        <w:t>Said, E Orientalismo. Editorial Ediciones libertarias – PRODHUFI. Lo pasaría a bibliografía general</w:t>
      </w:r>
    </w:p>
    <w:p w:rsidR="0000722D" w:rsidRPr="0000722D" w:rsidRDefault="0000722D" w:rsidP="0000722D">
      <w:pPr>
        <w:rPr>
          <w:rStyle w:val="PlaceholderText"/>
          <w:rFonts w:cs="Calibri"/>
        </w:rPr>
      </w:pPr>
      <w:r w:rsidRPr="0000722D">
        <w:rPr>
          <w:rStyle w:val="PlaceholderText"/>
          <w:rFonts w:cs="Calibri"/>
        </w:rPr>
        <w:t xml:space="preserve">Sami Nair. “Las causas del crecimiento del islamismo”. En: Sami Nair et al Geopolítica del caos. En: Le Monde diplomatique. Edición española. Bs. As. Pp. 314-321. </w:t>
      </w:r>
    </w:p>
    <w:p w:rsidR="0000722D" w:rsidRPr="0000722D" w:rsidRDefault="0000722D" w:rsidP="0000722D">
      <w:pPr>
        <w:rPr>
          <w:rStyle w:val="PlaceholderText"/>
          <w:rFonts w:cs="Calibri"/>
        </w:rPr>
      </w:pPr>
      <w:r w:rsidRPr="0000722D">
        <w:rPr>
          <w:rStyle w:val="PlaceholderText"/>
          <w:rFonts w:cs="Calibri"/>
        </w:rPr>
        <w:t>San Roman, J. 1975. Perfiles históricos de la Amazonía Peruana. Ediciones Paulinas. Lima.</w:t>
      </w:r>
    </w:p>
    <w:p w:rsidR="0000722D" w:rsidRDefault="0000722D" w:rsidP="0000722D">
      <w:pPr>
        <w:rPr>
          <w:rStyle w:val="PlaceholderText"/>
          <w:rFonts w:cs="Calibri"/>
        </w:rPr>
      </w:pPr>
      <w:r w:rsidRPr="0000722D">
        <w:rPr>
          <w:rStyle w:val="PlaceholderText"/>
          <w:rFonts w:cs="Calibri"/>
        </w:rPr>
        <w:t xml:space="preserve">Schmidt, B. e I. Schorder. </w:t>
      </w:r>
      <w:r w:rsidRPr="0000722D">
        <w:rPr>
          <w:rStyle w:val="PlaceholderText"/>
          <w:rFonts w:cs="Calibri"/>
          <w:lang w:val="en-US"/>
        </w:rPr>
        <w:t xml:space="preserve">2003. Anthropology of Violence and Conflict. </w:t>
      </w:r>
      <w:r w:rsidRPr="0000722D">
        <w:rPr>
          <w:rStyle w:val="PlaceholderText"/>
          <w:rFonts w:cs="Calibri"/>
        </w:rPr>
        <w:t xml:space="preserve">Routledge. Great Britain. </w:t>
      </w:r>
    </w:p>
    <w:p w:rsidR="007735FF" w:rsidRPr="0000722D" w:rsidRDefault="007735FF" w:rsidP="0000722D">
      <w:pPr>
        <w:rPr>
          <w:rStyle w:val="PlaceholderText"/>
          <w:rFonts w:cs="Calibri"/>
        </w:rPr>
      </w:pPr>
      <w:r w:rsidRPr="007735FF">
        <w:rPr>
          <w:rStyle w:val="PlaceholderText"/>
          <w:rFonts w:cs="Calibri"/>
        </w:rPr>
        <w:t>Segato, R. 2000 “Identidades políticas y alteridades históricas. Una crítica a las certezas del pluralismo global. Nueva Sociedad 178. Pá: 104-125.</w:t>
      </w:r>
    </w:p>
    <w:p w:rsidR="0000722D" w:rsidRPr="0000722D" w:rsidRDefault="0000722D" w:rsidP="0000722D">
      <w:pPr>
        <w:rPr>
          <w:rStyle w:val="PlaceholderText"/>
          <w:rFonts w:cs="Calibri"/>
        </w:rPr>
      </w:pPr>
      <w:r w:rsidRPr="0000722D">
        <w:rPr>
          <w:rStyle w:val="PlaceholderText"/>
          <w:rFonts w:cs="Calibri"/>
        </w:rPr>
        <w:t xml:space="preserve">Stalamacchia, H. 1992. Historia de vida.  CIJUP. Puerto Rico. </w:t>
      </w:r>
    </w:p>
    <w:p w:rsidR="0000722D" w:rsidRDefault="0000722D" w:rsidP="0000722D">
      <w:pPr>
        <w:rPr>
          <w:rStyle w:val="PlaceholderText"/>
          <w:rFonts w:cs="Calibri"/>
        </w:rPr>
      </w:pPr>
      <w:r w:rsidRPr="0000722D">
        <w:rPr>
          <w:rStyle w:val="PlaceholderText"/>
          <w:rFonts w:cs="Calibri"/>
        </w:rPr>
        <w:t xml:space="preserve">Slavski, L. 1993. “Ser antropólogo: el problema de la traducibilidad” En: Epistemología de las Ciencias Sociales. Cuadrerno Nº 3. Pp. 39-44. UBA. Buenos Aires </w:t>
      </w:r>
    </w:p>
    <w:p w:rsidR="006B5CFD" w:rsidRDefault="006B5CFD" w:rsidP="0000722D">
      <w:pPr>
        <w:rPr>
          <w:rStyle w:val="PlaceholderText"/>
          <w:rFonts w:cs="Calibri"/>
        </w:rPr>
      </w:pPr>
      <w:r w:rsidRPr="006B5CFD">
        <w:rPr>
          <w:rStyle w:val="PlaceholderText"/>
          <w:rFonts w:cs="Calibri"/>
        </w:rPr>
        <w:t xml:space="preserve">Tamagno, L. 2019. Reflexiones sobre el malestar. Pensar la etnografía, en Epele, M. y R. Guber (comps.)  Malestar en la etnografía. Malestar en la Antropologia. Archivo digital: Libros del IDES. (págs.48-68). </w:t>
      </w:r>
      <w:r w:rsidRPr="006B5CFD">
        <w:rPr>
          <w:rStyle w:val="PlaceholderText"/>
          <w:rFonts w:cs="Calibri"/>
        </w:rPr>
        <w:lastRenderedPageBreak/>
        <w:t>https://publicaciones.ides.org.ar/sites/default/files/docs/2020/librosdelides-2019-epele-guber_0.pdf</w:t>
      </w:r>
    </w:p>
    <w:p w:rsidR="0000722D" w:rsidRPr="0000722D" w:rsidRDefault="0000722D" w:rsidP="0000722D">
      <w:pPr>
        <w:rPr>
          <w:rStyle w:val="PlaceholderText"/>
          <w:rFonts w:cs="Calibri"/>
        </w:rPr>
      </w:pPr>
      <w:r w:rsidRPr="0000722D">
        <w:rPr>
          <w:rStyle w:val="PlaceholderText"/>
          <w:rFonts w:cs="Calibri"/>
        </w:rPr>
        <w:t>Terray, E. 1989. “Une nuevelle Anthropologie Politique?”. En: L’Homme 110/ 5-28</w:t>
      </w:r>
    </w:p>
    <w:p w:rsidR="0000722D" w:rsidRPr="0000722D" w:rsidRDefault="0000722D" w:rsidP="0000722D">
      <w:pPr>
        <w:rPr>
          <w:rStyle w:val="PlaceholderText"/>
          <w:rFonts w:cs="Calibri"/>
        </w:rPr>
      </w:pPr>
      <w:r w:rsidRPr="0000722D">
        <w:rPr>
          <w:rStyle w:val="PlaceholderText"/>
          <w:rFonts w:cs="Calibri"/>
        </w:rPr>
        <w:t>Valcarcel, C. 2004 El proceso del Putumayo y sus secretos inauditos. Monumenta Amazónica.</w:t>
      </w:r>
    </w:p>
    <w:p w:rsidR="0000722D" w:rsidRPr="0000722D" w:rsidRDefault="0000722D" w:rsidP="0000722D">
      <w:pPr>
        <w:rPr>
          <w:rStyle w:val="PlaceholderText"/>
          <w:rFonts w:cs="Calibri"/>
        </w:rPr>
      </w:pPr>
      <w:r w:rsidRPr="0000722D">
        <w:rPr>
          <w:rStyle w:val="PlaceholderText"/>
          <w:rFonts w:cs="Calibri"/>
        </w:rPr>
        <w:t>Valles, M.S. 2000. Técnicas cualitativas de investigación social. Síntesis. España</w:t>
      </w:r>
    </w:p>
    <w:p w:rsidR="0000722D" w:rsidRPr="0000722D" w:rsidRDefault="0000722D" w:rsidP="0000722D">
      <w:pPr>
        <w:rPr>
          <w:rStyle w:val="PlaceholderText"/>
          <w:rFonts w:cs="Calibri"/>
        </w:rPr>
      </w:pPr>
      <w:r w:rsidRPr="0000722D">
        <w:rPr>
          <w:rStyle w:val="PlaceholderText"/>
          <w:rFonts w:cs="Calibri"/>
        </w:rPr>
        <w:t xml:space="preserve">Viola, A. 2000 Antropología del Desarrollo. Paidós Studio. Bs. As. </w:t>
      </w:r>
    </w:p>
    <w:p w:rsidR="0000722D" w:rsidRPr="0000722D" w:rsidRDefault="0000722D" w:rsidP="0000722D">
      <w:pPr>
        <w:rPr>
          <w:rStyle w:val="PlaceholderText"/>
          <w:rFonts w:cs="Calibri"/>
        </w:rPr>
      </w:pPr>
      <w:r w:rsidRPr="0000722D">
        <w:rPr>
          <w:rStyle w:val="PlaceholderText"/>
          <w:rFonts w:cs="Calibri"/>
        </w:rPr>
        <w:t>Visacovsky, S. "La invención de la Etnografía". En: Revista Publicar Año IV N 5. Agosto 1995. Bs. As. Pp 7-24.</w:t>
      </w:r>
    </w:p>
    <w:p w:rsidR="0000722D" w:rsidRPr="0000722D" w:rsidRDefault="0000722D" w:rsidP="0000722D">
      <w:pPr>
        <w:rPr>
          <w:rStyle w:val="PlaceholderText"/>
          <w:rFonts w:cs="Calibri"/>
        </w:rPr>
      </w:pPr>
      <w:r w:rsidRPr="0000722D">
        <w:rPr>
          <w:rStyle w:val="PlaceholderText"/>
          <w:rFonts w:cs="Calibri"/>
        </w:rPr>
        <w:t>Visacovsky, S. y R. Guber (comp.). 2002. Historias y estilos de trabajo de campo en argentina. Buenos Aires. De. Antropofagia.</w:t>
      </w:r>
    </w:p>
    <w:p w:rsidR="0000722D" w:rsidRPr="0000722D" w:rsidRDefault="0000722D" w:rsidP="0000722D">
      <w:pPr>
        <w:rPr>
          <w:rStyle w:val="PlaceholderText"/>
          <w:rFonts w:cs="Calibri"/>
        </w:rPr>
      </w:pPr>
      <w:r w:rsidRPr="0000722D">
        <w:rPr>
          <w:rStyle w:val="PlaceholderText"/>
          <w:rFonts w:cs="Calibri"/>
        </w:rPr>
        <w:t xml:space="preserve"> Wolf, E. 1993. Europa y la gente sin historia. Fondo de Cultura Económica. México.</w:t>
      </w:r>
    </w:p>
    <w:p w:rsidR="0000722D" w:rsidRPr="0000722D" w:rsidRDefault="0000722D" w:rsidP="0000722D">
      <w:pPr>
        <w:rPr>
          <w:rStyle w:val="PlaceholderText"/>
          <w:rFonts w:cs="Calibri"/>
        </w:rPr>
      </w:pPr>
      <w:r w:rsidRPr="0000722D">
        <w:rPr>
          <w:rStyle w:val="PlaceholderText"/>
          <w:rFonts w:cs="Calibri"/>
          <w:lang w:val="en-US"/>
        </w:rPr>
        <w:t xml:space="preserve">Woolf, A. 2005. The Arab- Israeli conflic. Atlas of conflicts. World Almanac Library. </w:t>
      </w:r>
      <w:r w:rsidRPr="0000722D">
        <w:rPr>
          <w:rStyle w:val="PlaceholderText"/>
          <w:rFonts w:cs="Calibri"/>
        </w:rPr>
        <w:t>USA.</w:t>
      </w:r>
    </w:p>
    <w:p w:rsidR="009C5A64" w:rsidRDefault="0000722D">
      <w:r w:rsidRPr="0000722D">
        <w:rPr>
          <w:rStyle w:val="PlaceholderText"/>
          <w:rFonts w:cs="Calibri"/>
        </w:rPr>
        <w:t>Zacara, L. 2006. Los enigmas de Irán. Sociedad y política en una República Islámica. Claves para todos. Capital intelectual. Buenos Aires.</w:t>
      </w:r>
      <w:r w:rsidR="00BD78B3">
        <w:rPr>
          <w:rStyle w:val="PlaceholderText"/>
          <w:rFonts w:cs="Calibri"/>
        </w:rPr>
        <w:fldChar w:fldCharType="end"/>
      </w:r>
      <w:bookmarkEnd w:id="23"/>
    </w:p>
    <w:p w:rsidR="009C5A64" w:rsidRDefault="009C5A64"/>
    <w:p w:rsidR="009C5A64" w:rsidRDefault="009C5A64">
      <w:r w:rsidRPr="00BB1102">
        <w:rPr>
          <w:b/>
          <w:bCs/>
        </w:rPr>
        <w:t xml:space="preserve">8. CRONOGRAMA </w:t>
      </w:r>
      <w:r>
        <w:rPr>
          <w:b/>
          <w:bCs/>
        </w:rPr>
        <w:t xml:space="preserve"> </w:t>
      </w:r>
      <w:r w:rsidRPr="00BB1102">
        <w:t>(cantidad de clases asignadas a cada unidad</w:t>
      </w:r>
      <w:r>
        <w:t xml:space="preserve"> o tema</w:t>
      </w:r>
      <w:r w:rsidRPr="00BB1102">
        <w:t xml:space="preserve">) </w:t>
      </w:r>
    </w:p>
    <w:bookmarkStart w:id="24" w:name="Texto22"/>
    <w:p w:rsidR="00EC7740" w:rsidRPr="00EC7740" w:rsidRDefault="00BD78B3" w:rsidP="00EC7740">
      <w:pPr>
        <w:rPr>
          <w:rStyle w:val="PlaceholderText"/>
          <w:rFonts w:cs="Calibri"/>
        </w:rPr>
      </w:pPr>
      <w:r>
        <w:rPr>
          <w:rStyle w:val="PlaceholderText"/>
          <w:rFonts w:cs="Calibri"/>
        </w:rPr>
        <w:fldChar w:fldCharType="begin">
          <w:ffData>
            <w:name w:val="Texto22"/>
            <w:enabled/>
            <w:calcOnExit w:val="0"/>
            <w:textInput>
              <w:default w:val="Haga clic aquí para escribir Cronograma."/>
            </w:textInput>
          </w:ffData>
        </w:fldChar>
      </w:r>
      <w:r>
        <w:rPr>
          <w:rStyle w:val="PlaceholderText"/>
          <w:rFonts w:cs="Calibri"/>
        </w:rPr>
        <w:instrText xml:space="preserve"> FORMTEXT </w:instrText>
      </w:r>
      <w:r w:rsidR="008E3993" w:rsidRPr="00BD78B3">
        <w:rPr>
          <w:color w:val="808080"/>
        </w:rPr>
      </w:r>
      <w:r>
        <w:rPr>
          <w:rStyle w:val="PlaceholderText"/>
          <w:rFonts w:cs="Calibri"/>
        </w:rPr>
        <w:fldChar w:fldCharType="separate"/>
      </w:r>
      <w:r w:rsidR="00EC7740" w:rsidRPr="00EC7740">
        <w:rPr>
          <w:rStyle w:val="PlaceholderText"/>
          <w:rFonts w:cs="Calibri"/>
        </w:rPr>
        <w:t xml:space="preserve">Secuencia de lectura bibliográfica </w:t>
      </w:r>
    </w:p>
    <w:p w:rsidR="00EC7740" w:rsidRPr="00EC7740" w:rsidRDefault="00EC7740" w:rsidP="00EC7740">
      <w:pPr>
        <w:rPr>
          <w:rStyle w:val="PlaceholderText"/>
          <w:rFonts w:cs="Calibri"/>
        </w:rPr>
      </w:pPr>
      <w:r w:rsidRPr="00EC7740">
        <w:rPr>
          <w:rStyle w:val="PlaceholderText"/>
          <w:rFonts w:cs="Calibri"/>
        </w:rPr>
        <w:t>Unidad</w:t>
      </w:r>
      <w:r w:rsidRPr="00EC7740">
        <w:rPr>
          <w:rStyle w:val="PlaceholderText"/>
          <w:rFonts w:cs="Calibri"/>
        </w:rPr>
        <w:tab/>
        <w:t xml:space="preserve">N° </w:t>
      </w:r>
      <w:r>
        <w:rPr>
          <w:rStyle w:val="PlaceholderText"/>
          <w:rFonts w:cs="Calibri"/>
        </w:rPr>
        <w:t xml:space="preserve">1 </w:t>
      </w:r>
    </w:p>
    <w:p w:rsidR="00EC7740" w:rsidRDefault="00EC7740" w:rsidP="00EC7740">
      <w:pPr>
        <w:rPr>
          <w:rStyle w:val="PlaceholderText"/>
          <w:rFonts w:cs="Calibri"/>
        </w:rPr>
      </w:pPr>
      <w:r w:rsidRPr="00EC7740">
        <w:rPr>
          <w:rStyle w:val="PlaceholderText"/>
          <w:rFonts w:cs="Calibri"/>
        </w:rPr>
        <w:t>Práctico 1</w:t>
      </w:r>
      <w:r w:rsidRPr="00EC7740">
        <w:rPr>
          <w:rStyle w:val="PlaceholderText"/>
          <w:rFonts w:cs="Calibri"/>
        </w:rPr>
        <w:tab/>
      </w:r>
    </w:p>
    <w:p w:rsidR="00EC7740" w:rsidRPr="00EC7740" w:rsidRDefault="00EC7740" w:rsidP="00EC7740">
      <w:pPr>
        <w:rPr>
          <w:rStyle w:val="PlaceholderText"/>
          <w:rFonts w:cs="Calibri"/>
        </w:rPr>
      </w:pPr>
      <w:r w:rsidRPr="00EC7740">
        <w:rPr>
          <w:rStyle w:val="PlaceholderText"/>
          <w:rFonts w:cs="Calibri"/>
        </w:rPr>
        <w:t>Lins Ribeiro, G. 1998 “Descotidianizar. Extrañamiento y conciencia práctica, un ensayo sobre las perspectivas antropológicas”. En: Boivin, M, Rosato, A. y V. Arribas Constructores de Otredad. Una introducción a la Antropología social y cultural. Eudeba. Buenos Aires. pp. 237-242.</w:t>
      </w:r>
    </w:p>
    <w:p w:rsidR="00EC7740" w:rsidRPr="00EC7740" w:rsidRDefault="00EC7740" w:rsidP="00EC7740">
      <w:pPr>
        <w:rPr>
          <w:rStyle w:val="PlaceholderText"/>
          <w:rFonts w:cs="Calibri"/>
        </w:rPr>
      </w:pPr>
      <w:r w:rsidRPr="00EC7740">
        <w:rPr>
          <w:rStyle w:val="PlaceholderText"/>
          <w:rFonts w:cs="Calibri"/>
        </w:rPr>
        <w:t xml:space="preserve">Tiapa, F. 2011. Identidad, alteridad y relaciones interétnicas en las fronteras de la Modernidad. Una aproximación desde la teoría antropológica Fermentum. Revista Venezolana de Sociología y Antropología, vol. 21, núm. 62, septiembre-diciembre, pp. 384-414 https://www.redalyc.org/pdf/705/70538664004.pdf </w:t>
      </w:r>
    </w:p>
    <w:p w:rsidR="00EC7740" w:rsidRDefault="00EC7740" w:rsidP="00EC7740">
      <w:pPr>
        <w:rPr>
          <w:rStyle w:val="PlaceholderText"/>
          <w:rFonts w:cs="Calibri"/>
        </w:rPr>
      </w:pPr>
      <w:r w:rsidRPr="00EC7740">
        <w:rPr>
          <w:rStyle w:val="PlaceholderText"/>
          <w:rFonts w:cs="Calibri"/>
        </w:rPr>
        <w:t xml:space="preserve">Unidad </w:t>
      </w:r>
      <w:r>
        <w:rPr>
          <w:rStyle w:val="PlaceholderText"/>
          <w:rFonts w:cs="Calibri"/>
        </w:rPr>
        <w:t>2</w:t>
      </w:r>
    </w:p>
    <w:p w:rsidR="00EC7740" w:rsidRDefault="00EC7740" w:rsidP="00EC7740">
      <w:pPr>
        <w:rPr>
          <w:rStyle w:val="PlaceholderText"/>
          <w:rFonts w:cs="Calibri"/>
        </w:rPr>
      </w:pPr>
      <w:r w:rsidRPr="00EC7740">
        <w:rPr>
          <w:rStyle w:val="PlaceholderText"/>
          <w:rFonts w:cs="Calibri"/>
        </w:rPr>
        <w:t>Práctico 2</w:t>
      </w:r>
    </w:p>
    <w:p w:rsidR="00EC7740" w:rsidRDefault="00EC7740" w:rsidP="00EC7740">
      <w:pPr>
        <w:rPr>
          <w:rStyle w:val="PlaceholderText"/>
          <w:rFonts w:cs="Calibri"/>
        </w:rPr>
      </w:pPr>
      <w:r w:rsidRPr="00EC7740">
        <w:rPr>
          <w:rStyle w:val="PlaceholderText"/>
          <w:rFonts w:cs="Calibri"/>
        </w:rPr>
        <w:lastRenderedPageBreak/>
        <w:t xml:space="preserve">Cardoso de Oliveira, R. 1996. El trabajo del antropólogo: mirar, escuchar y escribir. Revista de Antropología 39,1:13-37. Traducción de Paula Godo https://es.scribd.com/doc/53584596/Cardoso-de-Oliveira-El-Trabajo-Del-Antropologo </w:t>
      </w:r>
    </w:p>
    <w:p w:rsidR="00EC7740" w:rsidRDefault="00EC7740" w:rsidP="00EC7740">
      <w:pPr>
        <w:rPr>
          <w:rStyle w:val="PlaceholderText"/>
          <w:rFonts w:cs="Calibri"/>
        </w:rPr>
      </w:pPr>
      <w:r w:rsidRPr="00EC7740">
        <w:rPr>
          <w:rStyle w:val="PlaceholderText"/>
          <w:rFonts w:cs="Calibri"/>
        </w:rPr>
        <w:t>Restrepo, E. 2016. Etnografías, alcances, técnicas y eticas. Bogotá: Colección caja de Herramientas, Envión Editores. (págs. 1-34). https://etnografiafuac.files.wordpress.com/2017/09/restrepo-la-labor-etnogrc3a1fica.pdf</w:t>
      </w:r>
    </w:p>
    <w:p w:rsidR="00121DFE" w:rsidRDefault="00121DFE" w:rsidP="00EC7740">
      <w:pPr>
        <w:rPr>
          <w:rStyle w:val="PlaceholderText"/>
          <w:rFonts w:cs="Calibri"/>
        </w:rPr>
      </w:pPr>
      <w:r w:rsidRPr="00121DFE">
        <w:rPr>
          <w:rStyle w:val="PlaceholderText"/>
          <w:rFonts w:cs="Calibri"/>
        </w:rPr>
        <w:t>Yuni, J., y Urbano, C. 2014. Técnicas para investigar 1 y 2. Recursos Metodológicos para la Preparación de Proyectos de Investigación. Editorial Brujas, Córdoba.</w:t>
      </w:r>
    </w:p>
    <w:p w:rsidR="00EC7740" w:rsidRPr="00EC7740" w:rsidRDefault="00EC7740" w:rsidP="00EC7740">
      <w:pPr>
        <w:rPr>
          <w:rStyle w:val="PlaceholderText"/>
          <w:rFonts w:cs="Calibri"/>
        </w:rPr>
      </w:pPr>
      <w:r>
        <w:rPr>
          <w:rStyle w:val="PlaceholderText"/>
          <w:rFonts w:cs="Calibri"/>
        </w:rPr>
        <w:t>Práctico 3</w:t>
      </w:r>
    </w:p>
    <w:p w:rsidR="00EC7740" w:rsidRPr="00EC7740" w:rsidRDefault="00EC7740" w:rsidP="00EC7740">
      <w:pPr>
        <w:rPr>
          <w:rStyle w:val="PlaceholderText"/>
          <w:rFonts w:cs="Calibri"/>
        </w:rPr>
      </w:pPr>
      <w:r w:rsidRPr="00EC7740">
        <w:rPr>
          <w:rStyle w:val="PlaceholderText"/>
          <w:rFonts w:cs="Calibri"/>
        </w:rPr>
        <w:t>Banks, M. 2010. Los datos visuales en Investigación Cualitativa. Madrid: Morata. Capítulo 1.Geertz, C. 1994 Conocimiento Local. Ensayos sobre la interpretación de las culturas. Editorial Paidós. Barcelona. Cap.: 3 “Desde el punto de vista del nativo: sobre la naturaliza del conocimiento antropológico” (págs.. 73-92).</w:t>
      </w:r>
    </w:p>
    <w:p w:rsidR="00EC7740" w:rsidRPr="00EC7740" w:rsidRDefault="00EC7740" w:rsidP="00EC7740">
      <w:pPr>
        <w:rPr>
          <w:rStyle w:val="PlaceholderText"/>
          <w:rFonts w:cs="Calibri"/>
        </w:rPr>
      </w:pPr>
      <w:r w:rsidRPr="00EC7740">
        <w:rPr>
          <w:rStyle w:val="PlaceholderText"/>
          <w:rFonts w:cs="Calibri"/>
        </w:rPr>
        <w:t>Rodríguez, M.E., Magalhães de Carvalho, A. M. y M. Michelena 2018. Somos charrúas, un pueblo que sigue en pie: invisibilizaciones y Procesos de reemergencia indígena en Uruguay, en Canales, P. (ed.) El pensamiento y la lucha. Los pueblos indígenas en América Latina: organización y discusiones con trascendencia (pp. 41-62). Santiago de Chile: Ariadna.</w:t>
      </w:r>
    </w:p>
    <w:p w:rsidR="00121DFE" w:rsidRDefault="00EC7740" w:rsidP="00EC7740">
      <w:pPr>
        <w:rPr>
          <w:rStyle w:val="PlaceholderText"/>
          <w:rFonts w:cs="Calibri"/>
        </w:rPr>
      </w:pPr>
      <w:r w:rsidRPr="00EC7740">
        <w:rPr>
          <w:rStyle w:val="PlaceholderText"/>
          <w:rFonts w:cs="Calibri"/>
        </w:rPr>
        <w:t xml:space="preserve">Unidad </w:t>
      </w:r>
      <w:r w:rsidR="00121DFE">
        <w:rPr>
          <w:rStyle w:val="PlaceholderText"/>
          <w:rFonts w:cs="Calibri"/>
        </w:rPr>
        <w:t>3</w:t>
      </w:r>
      <w:r w:rsidRPr="00EC7740">
        <w:rPr>
          <w:rStyle w:val="PlaceholderText"/>
          <w:rFonts w:cs="Calibri"/>
        </w:rPr>
        <w:tab/>
      </w:r>
    </w:p>
    <w:p w:rsidR="00121DFE" w:rsidRDefault="00EC7740" w:rsidP="00121DFE">
      <w:pPr>
        <w:rPr>
          <w:rStyle w:val="PlaceholderText"/>
          <w:rFonts w:cs="Calibri"/>
        </w:rPr>
      </w:pPr>
      <w:r w:rsidRPr="00EC7740">
        <w:rPr>
          <w:rStyle w:val="PlaceholderText"/>
          <w:rFonts w:cs="Calibri"/>
        </w:rPr>
        <w:t>Práctico 4</w:t>
      </w:r>
    </w:p>
    <w:p w:rsidR="00121DFE" w:rsidRPr="00121DFE" w:rsidRDefault="00121DFE" w:rsidP="00121DFE">
      <w:pPr>
        <w:rPr>
          <w:rStyle w:val="PlaceholderText"/>
          <w:rFonts w:cs="Calibri"/>
        </w:rPr>
      </w:pPr>
      <w:r w:rsidRPr="00121DFE">
        <w:rPr>
          <w:rStyle w:val="PlaceholderText"/>
          <w:rFonts w:cs="Calibri"/>
        </w:rPr>
        <w:t>Pérez Zavala, G. 2020. Quiénes fueron, quiénes son los ranqueles, rankelches o rankulches?. Tamagnini, M. (ed.). Tiempos de frontera. Historia y etnicidad del sur de Córdoba. Universidad Nacional de Río Cuarto.  Editorial ASPHA. Buenos Aires. edición digital.  (págs. 97- 110. )</w:t>
      </w:r>
    </w:p>
    <w:p w:rsidR="00121DFE" w:rsidRPr="00121DFE" w:rsidRDefault="00121DFE" w:rsidP="00121DFE">
      <w:pPr>
        <w:rPr>
          <w:rStyle w:val="PlaceholderText"/>
          <w:rFonts w:cs="Calibri"/>
        </w:rPr>
      </w:pPr>
      <w:r w:rsidRPr="00121DFE">
        <w:rPr>
          <w:rStyle w:val="PlaceholderText"/>
          <w:rFonts w:cs="Calibri"/>
        </w:rPr>
        <w:t>Pérez Zavala, G., Tamagnini, M., Olmedo, E. y G. Torres. 2018. “Indígenas y cristianos en la Frontera sur de la Provincia de Córdoba: retazos de sus historias”. Itinerarios recorridos por la Historia de Córdoba. Ceballos, Ayelén, Navarro, Consuelo y Marta Philp (coord.). Convocatoria aprendizajes y contenidos. Sub- Proyecto “Elaboración Material didáctico”. Ministerio de Educación, Gobierno de la Provincia de Córdoba. Editorial Universidad Nacional de Córdoba. Pág. 141-173.</w:t>
      </w:r>
    </w:p>
    <w:p w:rsidR="00121DFE" w:rsidRPr="00121DFE" w:rsidRDefault="00121DFE" w:rsidP="00121DFE">
      <w:pPr>
        <w:rPr>
          <w:rStyle w:val="PlaceholderText"/>
          <w:rFonts w:cs="Calibri"/>
        </w:rPr>
      </w:pPr>
      <w:r w:rsidRPr="00121DFE">
        <w:rPr>
          <w:rStyle w:val="PlaceholderText"/>
          <w:rFonts w:cs="Calibri"/>
        </w:rPr>
        <w:t>Salomon Tarquini, C. 2009. Largas noches en La Pampa. Itinerarios y resisencias de la población idnigena (1878-1976). Buenos Aires: Prometeo. (selección)</w:t>
      </w:r>
    </w:p>
    <w:p w:rsidR="00121DFE" w:rsidRPr="00121DFE" w:rsidRDefault="00121DFE" w:rsidP="00121DFE">
      <w:pPr>
        <w:rPr>
          <w:rStyle w:val="PlaceholderText"/>
          <w:rFonts w:cs="Calibri"/>
        </w:rPr>
      </w:pPr>
      <w:r w:rsidRPr="00121DFE">
        <w:rPr>
          <w:rStyle w:val="PlaceholderText"/>
          <w:rFonts w:cs="Calibri"/>
        </w:rPr>
        <w:t xml:space="preserve">Salomón Tarquini, C. Rollahauser, E. y M. Nagy. 2014. Trabajo y trayectorias familiares indígenas en Pampa y oeste de Buenos Aires (Argentina. 1882-1920). En: Revista Mundos do Tabalho, vol 6, N| 2, pp. 153-173. </w:t>
      </w:r>
    </w:p>
    <w:p w:rsidR="00121DFE" w:rsidRPr="00121DFE" w:rsidRDefault="00121DFE" w:rsidP="00121DFE">
      <w:pPr>
        <w:rPr>
          <w:rStyle w:val="PlaceholderText"/>
          <w:rFonts w:cs="Calibri"/>
        </w:rPr>
      </w:pPr>
      <w:r w:rsidRPr="00121DFE">
        <w:rPr>
          <w:rStyle w:val="PlaceholderText"/>
          <w:rFonts w:cs="Calibri"/>
        </w:rPr>
        <w:t xml:space="preserve">Tamagnini, M. 2011. Cartas de Frontera. Los documentos del conflicto interétnico. Río Cuarto: editorial de la Universidad Nacional de Río Cuarto. (selección) </w:t>
      </w:r>
    </w:p>
    <w:p w:rsidR="00121DFE" w:rsidRPr="00121DFE" w:rsidRDefault="00121DFE" w:rsidP="00121DFE">
      <w:pPr>
        <w:rPr>
          <w:rStyle w:val="PlaceholderText"/>
          <w:rFonts w:cs="Calibri"/>
        </w:rPr>
      </w:pPr>
      <w:r w:rsidRPr="00121DFE">
        <w:rPr>
          <w:rStyle w:val="PlaceholderText"/>
          <w:rFonts w:cs="Calibri"/>
        </w:rPr>
        <w:lastRenderedPageBreak/>
        <w:t xml:space="preserve">Tamagnini, M. 2015. Los ranqueles y la palabra. Cartas de Frontera en tiempos del federalismo cordobés. Buenos Aires: ASPHA. (selección) </w:t>
      </w:r>
    </w:p>
    <w:p w:rsidR="00121DFE" w:rsidRPr="00121DFE" w:rsidRDefault="00121DFE" w:rsidP="00121DFE">
      <w:pPr>
        <w:rPr>
          <w:rStyle w:val="PlaceholderText"/>
          <w:rFonts w:cs="Calibri"/>
        </w:rPr>
      </w:pPr>
      <w:r w:rsidRPr="00121DFE">
        <w:rPr>
          <w:rStyle w:val="PlaceholderText"/>
          <w:rFonts w:cs="Calibri"/>
        </w:rPr>
        <w:t xml:space="preserve">Tamagnini, M. 2019. De tierras lejanas… Bienes de procedencia occidental en las tolderías ranqueles. (siglo XIX). Tamagnini, M. (ed). Tiempos de Frontera. Historia y etnicidad en el sur de Córdoba. Buenos Aires, Ashpa. </w:t>
      </w:r>
    </w:p>
    <w:p w:rsidR="00121DFE" w:rsidRDefault="00121DFE" w:rsidP="00121DFE">
      <w:pPr>
        <w:rPr>
          <w:rStyle w:val="PlaceholderText"/>
          <w:rFonts w:cs="Calibri"/>
        </w:rPr>
      </w:pPr>
      <w:r w:rsidRPr="00121DFE">
        <w:rPr>
          <w:rStyle w:val="PlaceholderText"/>
          <w:rFonts w:cs="Calibri"/>
        </w:rPr>
        <w:t>Tapia, A. y L. Pera. 2018. Las mujeres en la sociedad ranquelina del siglo XIX. Perspectivas etnohistórica y arqueológica. En: Fernández, M (comp). Género, saberes y labores de las sociedades indígenas pampeano-patagónicas. Luján, Edunlu, pp. 145-223.</w:t>
      </w:r>
    </w:p>
    <w:p w:rsidR="00121DFE" w:rsidRPr="00121DFE" w:rsidRDefault="00121DFE" w:rsidP="00121DFE">
      <w:pPr>
        <w:rPr>
          <w:rStyle w:val="PlaceholderText"/>
          <w:rFonts w:cs="Calibri"/>
        </w:rPr>
      </w:pPr>
      <w:r>
        <w:rPr>
          <w:rStyle w:val="PlaceholderText"/>
          <w:rFonts w:cs="Calibri"/>
        </w:rPr>
        <w:t>Trabajo práctico 5</w:t>
      </w:r>
    </w:p>
    <w:p w:rsidR="00121DFE" w:rsidRDefault="00121DFE" w:rsidP="00121DFE">
      <w:pPr>
        <w:rPr>
          <w:rStyle w:val="PlaceholderText"/>
          <w:rFonts w:cs="Calibri"/>
        </w:rPr>
      </w:pPr>
      <w:r w:rsidRPr="00121DFE">
        <w:rPr>
          <w:rStyle w:val="PlaceholderText"/>
          <w:rFonts w:cs="Calibri"/>
        </w:rPr>
        <w:t>Salomón Tarquini, C., Romero, C., Malsam, D., Cornelis, S., Abbona, A, Roca, I., Molini, J. Y E. Zalabardo (creadores de contenidos) 2019. Pueblos indígenas y migraciones en la Pampa. Modalidad Educación Intercultural Bilingüe Ministerio de Educación. Gobierno de La Pampa. Santa Rosa. Libro digital</w:t>
      </w:r>
    </w:p>
    <w:p w:rsidR="00121DFE" w:rsidRPr="00121DFE" w:rsidRDefault="00121DFE" w:rsidP="00121DFE">
      <w:pPr>
        <w:rPr>
          <w:rStyle w:val="PlaceholderText"/>
          <w:rFonts w:cs="Calibri"/>
        </w:rPr>
      </w:pPr>
      <w:r w:rsidRPr="00121DFE">
        <w:rPr>
          <w:rStyle w:val="PlaceholderText"/>
          <w:rFonts w:cs="Calibri"/>
        </w:rPr>
        <w:t>Smith, Linda T. 2016. Descolonizar las Metodologías de Investigación. Santiago, LOM. Ediciones. (pág. 18-40).</w:t>
      </w:r>
    </w:p>
    <w:p w:rsidR="00121DFE" w:rsidRDefault="00121DFE" w:rsidP="00121DFE">
      <w:pPr>
        <w:rPr>
          <w:rStyle w:val="PlaceholderText"/>
          <w:rFonts w:cs="Calibri"/>
        </w:rPr>
      </w:pPr>
      <w:r w:rsidRPr="00121DFE">
        <w:rPr>
          <w:rStyle w:val="PlaceholderText"/>
          <w:rFonts w:cs="Calibri"/>
        </w:rPr>
        <w:t>Programa “Otra excursión a los indios ranqueles”. CIN. Universidad Nacional de La Pampa (UNLPam), Universidad Nacional de La Plata (UNLP), Universidad Nacional de Río Cuarto (UNRC) y la Universidad Nacional de Córdoba (UNC). Ministerio de Planificación Federal de la Nación. Río Cuarto, 2 de noviembre de 2015. 8 Capítulos de 26 minutos. Puesto en línea el 12 de octubre de 2017. https://www.youtube.com/watch?v=YLjvY1RdVjg</w:t>
      </w:r>
      <w:r w:rsidR="00EC7740" w:rsidRPr="00EC7740">
        <w:rPr>
          <w:rStyle w:val="PlaceholderText"/>
          <w:rFonts w:cs="Calibri"/>
        </w:rPr>
        <w:tab/>
      </w:r>
      <w:r w:rsidR="00EC7740" w:rsidRPr="00EC7740">
        <w:rPr>
          <w:rStyle w:val="PlaceholderText"/>
          <w:rFonts w:cs="Calibri"/>
        </w:rPr>
        <w:tab/>
      </w:r>
    </w:p>
    <w:p w:rsidR="00121DFE" w:rsidRDefault="00121DFE" w:rsidP="00121DFE">
      <w:pPr>
        <w:rPr>
          <w:rStyle w:val="PlaceholderText"/>
          <w:rFonts w:cs="Calibri"/>
        </w:rPr>
      </w:pPr>
      <w:r>
        <w:rPr>
          <w:rStyle w:val="PlaceholderText"/>
          <w:rFonts w:cs="Calibri"/>
        </w:rPr>
        <w:t>Unidad 4</w:t>
      </w:r>
    </w:p>
    <w:p w:rsidR="00121DFE" w:rsidRDefault="00121DFE" w:rsidP="00121DFE">
      <w:pPr>
        <w:rPr>
          <w:rStyle w:val="PlaceholderText"/>
          <w:rFonts w:cs="Calibri"/>
        </w:rPr>
      </w:pPr>
      <w:r>
        <w:rPr>
          <w:rStyle w:val="PlaceholderText"/>
          <w:rFonts w:cs="Calibri"/>
        </w:rPr>
        <w:t>Trabajo práctico 6</w:t>
      </w:r>
    </w:p>
    <w:p w:rsidR="00121DFE" w:rsidRPr="00121DFE" w:rsidRDefault="00121DFE" w:rsidP="00121DFE">
      <w:pPr>
        <w:rPr>
          <w:rStyle w:val="PlaceholderText"/>
          <w:rFonts w:cs="Calibri"/>
        </w:rPr>
      </w:pPr>
      <w:r w:rsidRPr="00121DFE">
        <w:rPr>
          <w:rStyle w:val="PlaceholderText"/>
          <w:rFonts w:cs="Calibri"/>
        </w:rPr>
        <w:t xml:space="preserve">Canhué, G. 2018. Reseña Histórica de la nación Mamülche, pueblo Rankül (Ranquel), habitantes desde siempre del centro de la actual Argentina. Revista Cultura en Red, Año III. Volumen 4, diciembre 2018: 152-168. Universidad Nacional de Río Cuarto. UNIRÍO.   </w:t>
      </w:r>
    </w:p>
    <w:p w:rsidR="00121DFE" w:rsidRPr="00121DFE" w:rsidRDefault="00121DFE" w:rsidP="00121DFE">
      <w:pPr>
        <w:rPr>
          <w:rStyle w:val="PlaceholderText"/>
          <w:rFonts w:cs="Calibri"/>
        </w:rPr>
      </w:pPr>
      <w:r w:rsidRPr="00121DFE">
        <w:rPr>
          <w:rStyle w:val="PlaceholderText"/>
          <w:rFonts w:cs="Calibri"/>
        </w:rPr>
        <w:t xml:space="preserve">Chocobare, M. C. 2013. 'Ranqueles a vivir al sur´: acciones gubernamentales en el proceso de conformación de una ´comunidad ranquel´ en San Luis a comienzos del siglo XXI. En: Revista TEFROS, vol. 11, N° 1-2. </w:t>
      </w:r>
    </w:p>
    <w:p w:rsidR="00121DFE" w:rsidRDefault="00121DFE" w:rsidP="00121DFE">
      <w:pPr>
        <w:rPr>
          <w:rStyle w:val="PlaceholderText"/>
          <w:rFonts w:cs="Calibri"/>
        </w:rPr>
      </w:pPr>
      <w:r w:rsidRPr="00121DFE">
        <w:rPr>
          <w:rStyle w:val="PlaceholderText"/>
          <w:rFonts w:cs="Calibri"/>
        </w:rPr>
        <w:t xml:space="preserve">Fernandez Garay, A. 2002. Testimonio de los últimos ranqueles, Buenos Aires: Instituto de Lingüística, Facultad de Filosofía y Letras, UBA. </w:t>
      </w:r>
    </w:p>
    <w:p w:rsidR="00121DFE" w:rsidRPr="00121DFE" w:rsidRDefault="00121DFE" w:rsidP="00121DFE">
      <w:pPr>
        <w:rPr>
          <w:rStyle w:val="PlaceholderText"/>
          <w:rFonts w:cs="Calibri"/>
        </w:rPr>
      </w:pPr>
      <w:r w:rsidRPr="00121DFE">
        <w:rPr>
          <w:rStyle w:val="PlaceholderText"/>
          <w:rFonts w:cs="Calibri"/>
        </w:rPr>
        <w:t xml:space="preserve">Salomón Tarquini, C. e I. Roca (Ed).2015. Investigaciones acerca de y con el pueblo ranquel: pasado, presente y perspectivas. Actas de las Jornadas en homenaje a Germán Canuhé. Editorial de Universidad Nacional de La Pampa y Ministerio de Cultura y Educación, Gobierno de La Pampa. Santa Rosa.  </w:t>
      </w:r>
    </w:p>
    <w:p w:rsidR="00121DFE" w:rsidRDefault="00121DFE" w:rsidP="00121DFE">
      <w:pPr>
        <w:rPr>
          <w:rStyle w:val="PlaceholderText"/>
          <w:rFonts w:cs="Calibri"/>
        </w:rPr>
      </w:pPr>
      <w:r>
        <w:rPr>
          <w:rStyle w:val="PlaceholderText"/>
          <w:rFonts w:cs="Calibri"/>
        </w:rPr>
        <w:t>Trabajo práctico 7</w:t>
      </w:r>
    </w:p>
    <w:p w:rsidR="00121DFE" w:rsidRPr="00121DFE" w:rsidRDefault="00121DFE" w:rsidP="00121DFE">
      <w:pPr>
        <w:rPr>
          <w:rStyle w:val="PlaceholderText"/>
          <w:rFonts w:cs="Calibri"/>
        </w:rPr>
      </w:pPr>
      <w:r w:rsidRPr="00121DFE">
        <w:rPr>
          <w:rStyle w:val="PlaceholderText"/>
          <w:rFonts w:cs="Calibri"/>
        </w:rPr>
        <w:lastRenderedPageBreak/>
        <w:t xml:space="preserve">Nagy, M. 2015. Pueblos indígenas y Estados. Aportes para una reflexión crítica en el aula. Pampa y Patagonia. Tomo 1. Modalidad de Educación Intercultural Bilingüe (MEIB) del Ministerio de Educación de la Nación. Presidencia de la Nación. Buenos Aires. </w:t>
      </w:r>
    </w:p>
    <w:p w:rsidR="00121DFE" w:rsidRPr="00121DFE" w:rsidRDefault="00121DFE" w:rsidP="00121DFE">
      <w:pPr>
        <w:rPr>
          <w:rStyle w:val="PlaceholderText"/>
          <w:rFonts w:cs="Calibri"/>
        </w:rPr>
      </w:pPr>
      <w:r w:rsidRPr="00121DFE">
        <w:rPr>
          <w:rStyle w:val="PlaceholderText"/>
          <w:rFonts w:cs="Calibri"/>
        </w:rPr>
        <w:t xml:space="preserve">Pérez Zavala, G. 2017. Desafíos académicos e interpretaciones históricas: los pueblos indígenas en la Argentina. .Diálogo-Crítico Educativo VIII. Constitucionalismos, democracias e educação: o presente e o futuro da América Latina. Jovino Pizzi y Maria das Graças Pinto de Britto (organizadores). Universidade Federal de Pelotas, Editora UFPEL: Pelotas, Brasil. Pp. 127-140. </w:t>
      </w:r>
    </w:p>
    <w:p w:rsidR="00EC7740" w:rsidRPr="00EC7740" w:rsidRDefault="00121DFE" w:rsidP="00121DFE">
      <w:pPr>
        <w:rPr>
          <w:rStyle w:val="PlaceholderText"/>
          <w:rFonts w:cs="Calibri"/>
        </w:rPr>
      </w:pPr>
      <w:r w:rsidRPr="00121DFE">
        <w:rPr>
          <w:rStyle w:val="PlaceholderText"/>
          <w:rFonts w:cs="Calibri"/>
        </w:rPr>
        <w:t>Programa Rankülche Rüpü 2022. Producido por Nuvan Peuman TVPP - Televisión Pública Pampeana. 21 capítulos de 30 minutos. https://www.youtube.com/playlist?list=PLyHvioJScohvVZADdbHl58B4DfVKgt3uQ</w:t>
      </w:r>
      <w:r w:rsidR="00EC7740" w:rsidRPr="00EC7740">
        <w:rPr>
          <w:rStyle w:val="PlaceholderText"/>
          <w:rFonts w:cs="Calibri"/>
        </w:rPr>
        <w:tab/>
      </w:r>
    </w:p>
    <w:p w:rsidR="009C5A64" w:rsidRDefault="00BD78B3" w:rsidP="00EC7740">
      <w:r>
        <w:rPr>
          <w:rStyle w:val="PlaceholderText"/>
          <w:rFonts w:cs="Calibri"/>
        </w:rPr>
        <w:fldChar w:fldCharType="end"/>
      </w:r>
      <w:bookmarkEnd w:id="24"/>
    </w:p>
    <w:p w:rsidR="009C5A64" w:rsidRPr="00BB1102" w:rsidRDefault="009C5A64">
      <w:pPr>
        <w:rPr>
          <w:b/>
          <w:bCs/>
        </w:rPr>
      </w:pPr>
      <w:r w:rsidRPr="00BB1102">
        <w:rPr>
          <w:b/>
          <w:bCs/>
        </w:rPr>
        <w:t>9. HORARIOS DE CLASES Y DE CONSULTA</w:t>
      </w:r>
      <w:r>
        <w:rPr>
          <w:b/>
          <w:bCs/>
        </w:rPr>
        <w:t xml:space="preserve">S </w:t>
      </w:r>
      <w:r w:rsidRPr="00BB1102">
        <w:t>(mencionar días, horas y lugar)</w:t>
      </w:r>
    </w:p>
    <w:bookmarkStart w:id="25" w:name="Texto23"/>
    <w:p w:rsidR="00EC7740" w:rsidRDefault="00BD78B3" w:rsidP="00EC7740">
      <w:r>
        <w:fldChar w:fldCharType="begin">
          <w:ffData>
            <w:name w:val="Texto23"/>
            <w:enabled/>
            <w:calcOnExit w:val="0"/>
            <w:textInput>
              <w:default w:val="Haga clic aquí para escribir Horarios de clases y Consultas."/>
            </w:textInput>
          </w:ffData>
        </w:fldChar>
      </w:r>
      <w:r>
        <w:instrText xml:space="preserve"> FORMTEXT </w:instrText>
      </w:r>
      <w:r>
        <w:fldChar w:fldCharType="separate"/>
      </w:r>
      <w:r w:rsidR="00EC7740">
        <w:t>Clases teóricas: viernes de 14:00 a 16:00 hs. Campus UNRC</w:t>
      </w:r>
    </w:p>
    <w:p w:rsidR="00EC7740" w:rsidRDefault="00EC7740" w:rsidP="00EC7740">
      <w:r>
        <w:t>Clases prácticas: viernes de 12:00 a 14:00 hs. Campus UNRC.</w:t>
      </w:r>
    </w:p>
    <w:p w:rsidR="00EC7740" w:rsidRDefault="00EC7740" w:rsidP="00EC7740">
      <w:r>
        <w:t xml:space="preserve">Consultas a través de mail y mensajería interna del Aula Virtual EVELIA. </w:t>
      </w:r>
    </w:p>
    <w:p w:rsidR="00EC7740" w:rsidRDefault="00EC7740" w:rsidP="00EC7740">
      <w:r>
        <w:t>Prof. Marcela Tamagnini viernes de 16 a 17 hs. (cubículo 25 de FCH).</w:t>
      </w:r>
    </w:p>
    <w:p w:rsidR="00EC7740" w:rsidRDefault="00EC7740" w:rsidP="00EC7740">
      <w:r>
        <w:t>Prof. Graciana Pérez Zavala: viernes de 13 a 14 hs. (cubículo 25 de FCH)</w:t>
      </w:r>
    </w:p>
    <w:p w:rsidR="009C5A64" w:rsidRDefault="00BD78B3">
      <w:r>
        <w:fldChar w:fldCharType="end"/>
      </w:r>
      <w:bookmarkEnd w:id="25"/>
    </w:p>
    <w:p w:rsidR="009C5A64" w:rsidRDefault="009C5A64"/>
    <w:p w:rsidR="009C5A64" w:rsidRDefault="009C5A64"/>
    <w:p w:rsidR="009C5A64" w:rsidRDefault="009C5A64" w:rsidP="00B36C1E">
      <w:pPr>
        <w:rPr>
          <w:b/>
          <w:bCs/>
        </w:rPr>
      </w:pPr>
      <w:r>
        <w:rPr>
          <w:b/>
          <w:bCs/>
        </w:rPr>
        <w:t>OBSERVACIONES:</w:t>
      </w:r>
    </w:p>
    <w:bookmarkStart w:id="26" w:name="Texto24"/>
    <w:p w:rsidR="009C5A64" w:rsidRDefault="00BD78B3" w:rsidP="00B36C1E">
      <w:pPr>
        <w:rPr>
          <w:b/>
          <w:bCs/>
        </w:rPr>
      </w:pPr>
      <w:r>
        <w:rPr>
          <w:rStyle w:val="PlaceholderText"/>
          <w:rFonts w:cs="Calibri"/>
        </w:rPr>
        <w:fldChar w:fldCharType="begin">
          <w:ffData>
            <w:name w:val="Texto24"/>
            <w:enabled/>
            <w:calcOnExit w:val="0"/>
            <w:textInput>
              <w:default w:val="Haga clic aquí para escribir Observaciones."/>
            </w:textInput>
          </w:ffData>
        </w:fldChar>
      </w:r>
      <w:r>
        <w:rPr>
          <w:rStyle w:val="PlaceholderText"/>
          <w:rFonts w:cs="Calibri"/>
        </w:rPr>
        <w:instrText xml:space="preserve"> FORMTEXT </w:instrText>
      </w:r>
      <w:r w:rsidR="008E3993" w:rsidRPr="00BD78B3">
        <w:rPr>
          <w:color w:val="808080"/>
        </w:rPr>
      </w:r>
      <w:r>
        <w:rPr>
          <w:rStyle w:val="PlaceholderText"/>
          <w:rFonts w:cs="Calibri"/>
        </w:rPr>
        <w:fldChar w:fldCharType="separate"/>
      </w:r>
      <w:r w:rsidR="00650B91">
        <w:rPr>
          <w:rStyle w:val="PlaceholderText"/>
          <w:rFonts w:cs="Calibri"/>
        </w:rPr>
        <w:t>H</w:t>
      </w:r>
      <w:r>
        <w:rPr>
          <w:rStyle w:val="PlaceholderText"/>
          <w:rFonts w:cs="Calibri"/>
          <w:noProof/>
        </w:rPr>
        <w:t>aga clic aquí para escribir Observaciones.</w:t>
      </w:r>
      <w:r>
        <w:rPr>
          <w:rStyle w:val="PlaceholderText"/>
          <w:rFonts w:cs="Calibri"/>
        </w:rPr>
        <w:fldChar w:fldCharType="end"/>
      </w:r>
      <w:bookmarkEnd w:id="26"/>
    </w:p>
    <w:p w:rsidR="009C5A64" w:rsidRDefault="009C5A64">
      <w:pPr>
        <w:rPr>
          <w:b/>
          <w:bCs/>
        </w:rPr>
      </w:pPr>
    </w:p>
    <w:p w:rsidR="009C5A64" w:rsidRDefault="009C5A64">
      <w:pPr>
        <w:rPr>
          <w:b/>
          <w:bCs/>
        </w:rPr>
      </w:pPr>
    </w:p>
    <w:p w:rsidR="009C5A64" w:rsidRDefault="009C5A64">
      <w:pPr>
        <w:rPr>
          <w:b/>
          <w:bCs/>
        </w:rPr>
      </w:pPr>
    </w:p>
    <w:p w:rsidR="009C5A64" w:rsidRDefault="009C5A64">
      <w:pPr>
        <w:rPr>
          <w:b/>
          <w:bCs/>
        </w:rPr>
      </w:pPr>
    </w:p>
    <w:p w:rsidR="009C5A64" w:rsidRDefault="009C5A64" w:rsidP="001B5C3A">
      <w:pPr>
        <w:jc w:val="center"/>
        <w:rPr>
          <w:b/>
          <w:bCs/>
        </w:rPr>
      </w:pPr>
      <w:r w:rsidRPr="001C419B">
        <w:t>Firma/s y aclaraciones de las mismas</w:t>
      </w:r>
      <w:r>
        <w:rPr>
          <w:b/>
          <w:bCs/>
        </w:rPr>
        <w:br w:type="column"/>
      </w:r>
      <w:r>
        <w:rPr>
          <w:b/>
          <w:bCs/>
        </w:rPr>
        <w:lastRenderedPageBreak/>
        <w:t>SOLICITUD DE AUTORIZACIÓN</w:t>
      </w:r>
      <w:r>
        <w:rPr>
          <w:rStyle w:val="Refdenotaalpie"/>
          <w:rFonts w:cs="Calibri"/>
          <w:b/>
          <w:bCs/>
        </w:rPr>
        <w:footnoteReference w:id="1"/>
      </w:r>
      <w:r>
        <w:rPr>
          <w:b/>
          <w:bCs/>
        </w:rPr>
        <w:t xml:space="preserve"> PARA IMPLEMENTAR</w:t>
      </w:r>
    </w:p>
    <w:p w:rsidR="009C5A64" w:rsidRDefault="009C5A64" w:rsidP="001B5C3A">
      <w:pPr>
        <w:jc w:val="center"/>
        <w:rPr>
          <w:b/>
          <w:bCs/>
        </w:rPr>
      </w:pPr>
      <w:smartTag w:uri="urn:schemas-microsoft-com:office:smarttags" w:element="PersonName">
        <w:smartTagPr>
          <w:attr w:name="ProductID" w:val="LA CONDICIￓN DE"/>
        </w:smartTagPr>
        <w:r>
          <w:rPr>
            <w:b/>
            <w:bCs/>
          </w:rPr>
          <w:t>LA CONDICIÓN DE</w:t>
        </w:r>
      </w:smartTag>
      <w:r>
        <w:rPr>
          <w:b/>
          <w:bCs/>
        </w:rPr>
        <w:t xml:space="preserve"> ESTUDIANTE PROMOCIONAL </w:t>
      </w:r>
    </w:p>
    <w:p w:rsidR="009C5A64" w:rsidRDefault="009C5A64" w:rsidP="001B5C3A">
      <w:pPr>
        <w:jc w:val="center"/>
        <w:rPr>
          <w:b/>
          <w:bCs/>
        </w:rPr>
      </w:pPr>
      <w:r>
        <w:rPr>
          <w:b/>
          <w:bCs/>
        </w:rPr>
        <w:t>EN LAS ASIGNATURAS</w:t>
      </w:r>
      <w:r>
        <w:rPr>
          <w:rStyle w:val="Refdenotaalpie"/>
          <w:rFonts w:cs="Calibri"/>
          <w:b/>
          <w:bCs/>
        </w:rPr>
        <w:footnoteReference w:id="2"/>
      </w:r>
    </w:p>
    <w:p w:rsidR="009C5A64" w:rsidRDefault="009C5A64" w:rsidP="00B45C71">
      <w:pPr>
        <w:jc w:val="both"/>
        <w:rPr>
          <w:b/>
          <w:bCs/>
        </w:rPr>
      </w:pPr>
    </w:p>
    <w:p w:rsidR="009C5A64" w:rsidRPr="00B45C71" w:rsidRDefault="009C5A64" w:rsidP="00B45C71">
      <w:pPr>
        <w:jc w:val="both"/>
      </w:pPr>
      <w:r>
        <w:rPr>
          <w:b/>
          <w:bCs/>
        </w:rPr>
        <w:t xml:space="preserve">Sr. Docente Responsable de </w:t>
      </w:r>
      <w:smartTag w:uri="urn:schemas-microsoft-com:office:smarttags" w:element="PersonName">
        <w:smartTagPr>
          <w:attr w:name="ProductID" w:val="la Asignatura"/>
        </w:smartTagPr>
        <w:r>
          <w:rPr>
            <w:b/>
            <w:bCs/>
          </w:rPr>
          <w:t>la Asignatura</w:t>
        </w:r>
      </w:smartTag>
      <w:r>
        <w:rPr>
          <w:b/>
          <w:bCs/>
        </w:rPr>
        <w:t xml:space="preserve">: </w:t>
      </w:r>
      <w:r w:rsidRPr="00B45C71">
        <w:t xml:space="preserve">si desea solicitar la autorización para implementar el sistema de promoción en la/s asignatura/s a su cargo, complete la siguiente planilla y previa firma, preséntela anexa al programa de la/s misma/s.  </w:t>
      </w:r>
      <w:r>
        <w:t xml:space="preserve">Después de vencido el plazo para la presentación, según cronograma académico, se publicará </w:t>
      </w:r>
      <w:smartTag w:uri="urn:schemas-microsoft-com:office:smarttags" w:element="PersonName">
        <w:smartTagPr>
          <w:attr w:name="ProductID" w:val="la Resoluci￳n"/>
        </w:smartTagPr>
        <w:r>
          <w:t>la Resolución</w:t>
        </w:r>
      </w:smartTag>
      <w:r>
        <w:t xml:space="preserve"> con las autorizaciones correspondientes. Muchas gracias. </w:t>
      </w:r>
    </w:p>
    <w:p w:rsidR="009C5A64" w:rsidRDefault="009C5A64" w:rsidP="001B5C3A">
      <w:pPr>
        <w:jc w:val="center"/>
        <w:rPr>
          <w:b/>
          <w:bC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520"/>
        <w:gridCol w:w="1977"/>
        <w:gridCol w:w="3385"/>
      </w:tblGrid>
      <w:tr w:rsidR="009C5A64" w:rsidRPr="00657AA0" w:rsidTr="00ED3B72">
        <w:tc>
          <w:tcPr>
            <w:tcW w:w="800" w:type="dxa"/>
          </w:tcPr>
          <w:p w:rsidR="009C5A64" w:rsidRPr="00ED3B72" w:rsidRDefault="009C5A64" w:rsidP="00ED3B72">
            <w:pPr>
              <w:spacing w:after="0" w:line="240" w:lineRule="atLeast"/>
              <w:rPr>
                <w:b/>
                <w:bCs/>
                <w:sz w:val="18"/>
                <w:szCs w:val="18"/>
              </w:rPr>
            </w:pPr>
            <w:r w:rsidRPr="00ED3B72">
              <w:rPr>
                <w:b/>
                <w:bCs/>
                <w:sz w:val="18"/>
                <w:szCs w:val="18"/>
              </w:rPr>
              <w:t>Código/s</w:t>
            </w:r>
          </w:p>
          <w:p w:rsidR="009C5A64" w:rsidRPr="00ED3B72" w:rsidRDefault="009C5A64" w:rsidP="00ED3B72">
            <w:pPr>
              <w:spacing w:after="0" w:line="240" w:lineRule="atLeast"/>
              <w:rPr>
                <w:sz w:val="18"/>
                <w:szCs w:val="18"/>
              </w:rPr>
            </w:pPr>
            <w:r w:rsidRPr="00ED3B72">
              <w:rPr>
                <w:b/>
                <w:bCs/>
                <w:sz w:val="18"/>
                <w:szCs w:val="18"/>
              </w:rPr>
              <w:t>de la asignat</w:t>
            </w:r>
            <w:r w:rsidRPr="00ED3B72">
              <w:rPr>
                <w:sz w:val="18"/>
                <w:szCs w:val="18"/>
              </w:rPr>
              <w:t>.</w:t>
            </w:r>
          </w:p>
          <w:p w:rsidR="009C5A64" w:rsidRPr="00ED3B72" w:rsidRDefault="009C5A64" w:rsidP="00ED3B72">
            <w:pPr>
              <w:spacing w:after="0" w:line="240" w:lineRule="atLeast"/>
              <w:rPr>
                <w:sz w:val="18"/>
                <w:szCs w:val="18"/>
              </w:rPr>
            </w:pPr>
          </w:p>
        </w:tc>
        <w:tc>
          <w:tcPr>
            <w:tcW w:w="2520" w:type="dxa"/>
          </w:tcPr>
          <w:p w:rsidR="009C5A64" w:rsidRPr="00ED3B72" w:rsidRDefault="009C5A64" w:rsidP="00ED3B72">
            <w:pPr>
              <w:spacing w:after="0" w:line="240" w:lineRule="atLeast"/>
              <w:rPr>
                <w:sz w:val="18"/>
                <w:szCs w:val="18"/>
              </w:rPr>
            </w:pPr>
            <w:r w:rsidRPr="00ED3B72">
              <w:rPr>
                <w:b/>
                <w:bCs/>
                <w:sz w:val="18"/>
                <w:szCs w:val="18"/>
              </w:rPr>
              <w:t>Nombre completo y regimen de la asignatura</w:t>
            </w:r>
            <w:r w:rsidRPr="00ED3B72">
              <w:rPr>
                <w:sz w:val="18"/>
                <w:szCs w:val="18"/>
              </w:rPr>
              <w:t>, según el Plan de Estudio</w:t>
            </w:r>
          </w:p>
        </w:tc>
        <w:tc>
          <w:tcPr>
            <w:tcW w:w="1977" w:type="dxa"/>
          </w:tcPr>
          <w:p w:rsidR="009C5A64" w:rsidRPr="00ED3B72" w:rsidRDefault="009C5A64" w:rsidP="00ED3B72">
            <w:pPr>
              <w:spacing w:after="0" w:line="240" w:lineRule="atLeast"/>
              <w:rPr>
                <w:b/>
                <w:bCs/>
                <w:sz w:val="18"/>
                <w:szCs w:val="18"/>
              </w:rPr>
            </w:pPr>
            <w:r w:rsidRPr="00ED3B72">
              <w:rPr>
                <w:b/>
                <w:bCs/>
                <w:sz w:val="18"/>
                <w:szCs w:val="18"/>
              </w:rPr>
              <w:t>Carrera a la que pertenece la asignatura</w:t>
            </w:r>
          </w:p>
        </w:tc>
        <w:tc>
          <w:tcPr>
            <w:tcW w:w="3385" w:type="dxa"/>
          </w:tcPr>
          <w:p w:rsidR="009C5A64" w:rsidRPr="00ED3B72" w:rsidRDefault="009C5A64" w:rsidP="00ED3B72">
            <w:pPr>
              <w:spacing w:after="0" w:line="240" w:lineRule="atLeast"/>
              <w:rPr>
                <w:b/>
                <w:bCs/>
                <w:sz w:val="18"/>
                <w:szCs w:val="18"/>
              </w:rPr>
            </w:pPr>
            <w:r w:rsidRPr="00ED3B72">
              <w:rPr>
                <w:b/>
                <w:bCs/>
                <w:sz w:val="18"/>
                <w:szCs w:val="18"/>
              </w:rPr>
              <w:t>Condiciones para obtener la promoción</w:t>
            </w:r>
          </w:p>
          <w:p w:rsidR="009C5A64" w:rsidRPr="00ED3B72" w:rsidRDefault="009C5A64" w:rsidP="00ED3B72">
            <w:pPr>
              <w:spacing w:after="0" w:line="240" w:lineRule="atLeast"/>
              <w:rPr>
                <w:sz w:val="18"/>
                <w:szCs w:val="18"/>
              </w:rPr>
            </w:pPr>
            <w:r w:rsidRPr="00ED3B72">
              <w:rPr>
                <w:sz w:val="18"/>
                <w:szCs w:val="18"/>
              </w:rPr>
              <w:t>(copiar lo declarado en el programa)</w:t>
            </w:r>
          </w:p>
        </w:tc>
      </w:tr>
      <w:tr w:rsidR="009C5A64" w:rsidTr="00ED3B72">
        <w:tc>
          <w:tcPr>
            <w:tcW w:w="800" w:type="dxa"/>
          </w:tcPr>
          <w:p w:rsidR="009C5A64" w:rsidRPr="00ED3B72" w:rsidRDefault="009C5A64" w:rsidP="00ED3B72">
            <w:pPr>
              <w:jc w:val="both"/>
              <w:rPr>
                <w:b/>
                <w:bCs/>
              </w:rPr>
            </w:pPr>
          </w:p>
        </w:tc>
        <w:tc>
          <w:tcPr>
            <w:tcW w:w="2520" w:type="dxa"/>
          </w:tcPr>
          <w:p w:rsidR="009C5A64" w:rsidRPr="00ED3B72" w:rsidRDefault="009C5A64" w:rsidP="00ED3B72">
            <w:pPr>
              <w:jc w:val="both"/>
              <w:rPr>
                <w:b/>
                <w:bCs/>
              </w:rPr>
            </w:pPr>
          </w:p>
        </w:tc>
        <w:tc>
          <w:tcPr>
            <w:tcW w:w="1977" w:type="dxa"/>
          </w:tcPr>
          <w:p w:rsidR="009C5A64" w:rsidRPr="00ED3B72" w:rsidRDefault="009C5A64" w:rsidP="00ED3B72">
            <w:pPr>
              <w:jc w:val="both"/>
              <w:rPr>
                <w:b/>
                <w:bCs/>
              </w:rPr>
            </w:pPr>
          </w:p>
        </w:tc>
        <w:tc>
          <w:tcPr>
            <w:tcW w:w="3385" w:type="dxa"/>
          </w:tcPr>
          <w:p w:rsidR="009C5A64" w:rsidRPr="00ED3B72" w:rsidRDefault="009C5A64" w:rsidP="00ED3B72">
            <w:pPr>
              <w:jc w:val="both"/>
              <w:rPr>
                <w:b/>
                <w:bCs/>
              </w:rPr>
            </w:pPr>
          </w:p>
        </w:tc>
      </w:tr>
      <w:tr w:rsidR="009C5A64" w:rsidTr="00ED3B72">
        <w:tc>
          <w:tcPr>
            <w:tcW w:w="800" w:type="dxa"/>
          </w:tcPr>
          <w:p w:rsidR="009C5A64" w:rsidRPr="00ED3B72" w:rsidRDefault="009C5A64" w:rsidP="00ED3B72">
            <w:pPr>
              <w:jc w:val="both"/>
              <w:rPr>
                <w:b/>
                <w:bCs/>
              </w:rPr>
            </w:pPr>
          </w:p>
        </w:tc>
        <w:tc>
          <w:tcPr>
            <w:tcW w:w="2520" w:type="dxa"/>
          </w:tcPr>
          <w:p w:rsidR="009C5A64" w:rsidRPr="00ED3B72" w:rsidRDefault="009C5A64" w:rsidP="00ED3B72">
            <w:pPr>
              <w:jc w:val="both"/>
              <w:rPr>
                <w:b/>
                <w:bCs/>
              </w:rPr>
            </w:pPr>
          </w:p>
        </w:tc>
        <w:tc>
          <w:tcPr>
            <w:tcW w:w="1977" w:type="dxa"/>
          </w:tcPr>
          <w:p w:rsidR="009C5A64" w:rsidRPr="00ED3B72" w:rsidRDefault="009C5A64" w:rsidP="00ED3B72">
            <w:pPr>
              <w:jc w:val="both"/>
              <w:rPr>
                <w:b/>
                <w:bCs/>
              </w:rPr>
            </w:pPr>
          </w:p>
        </w:tc>
        <w:tc>
          <w:tcPr>
            <w:tcW w:w="3385" w:type="dxa"/>
          </w:tcPr>
          <w:p w:rsidR="009C5A64" w:rsidRPr="00ED3B72" w:rsidRDefault="009C5A64" w:rsidP="00ED3B72">
            <w:pPr>
              <w:jc w:val="both"/>
              <w:rPr>
                <w:b/>
                <w:bCs/>
              </w:rPr>
            </w:pPr>
          </w:p>
        </w:tc>
      </w:tr>
      <w:tr w:rsidR="009C5A64" w:rsidTr="00ED3B72">
        <w:tc>
          <w:tcPr>
            <w:tcW w:w="800" w:type="dxa"/>
          </w:tcPr>
          <w:p w:rsidR="009C5A64" w:rsidRPr="00ED3B72" w:rsidRDefault="009C5A64" w:rsidP="00ED3B72">
            <w:pPr>
              <w:jc w:val="both"/>
              <w:rPr>
                <w:b/>
                <w:bCs/>
              </w:rPr>
            </w:pPr>
          </w:p>
        </w:tc>
        <w:tc>
          <w:tcPr>
            <w:tcW w:w="2520" w:type="dxa"/>
          </w:tcPr>
          <w:p w:rsidR="009C5A64" w:rsidRPr="00ED3B72" w:rsidRDefault="009C5A64" w:rsidP="00ED3B72">
            <w:pPr>
              <w:jc w:val="both"/>
              <w:rPr>
                <w:b/>
                <w:bCs/>
              </w:rPr>
            </w:pPr>
          </w:p>
        </w:tc>
        <w:tc>
          <w:tcPr>
            <w:tcW w:w="1977" w:type="dxa"/>
          </w:tcPr>
          <w:p w:rsidR="009C5A64" w:rsidRPr="00ED3B72" w:rsidRDefault="009C5A64" w:rsidP="00ED3B72">
            <w:pPr>
              <w:jc w:val="both"/>
              <w:rPr>
                <w:b/>
                <w:bCs/>
              </w:rPr>
            </w:pPr>
          </w:p>
        </w:tc>
        <w:tc>
          <w:tcPr>
            <w:tcW w:w="3385" w:type="dxa"/>
          </w:tcPr>
          <w:p w:rsidR="009C5A64" w:rsidRPr="00ED3B72" w:rsidRDefault="009C5A64" w:rsidP="00ED3B72">
            <w:pPr>
              <w:jc w:val="both"/>
              <w:rPr>
                <w:b/>
                <w:bCs/>
              </w:rPr>
            </w:pPr>
          </w:p>
        </w:tc>
      </w:tr>
      <w:tr w:rsidR="009C5A64" w:rsidTr="00ED3B72">
        <w:tc>
          <w:tcPr>
            <w:tcW w:w="800" w:type="dxa"/>
          </w:tcPr>
          <w:p w:rsidR="009C5A64" w:rsidRPr="00ED3B72" w:rsidRDefault="009C5A64" w:rsidP="00ED3B72">
            <w:pPr>
              <w:jc w:val="both"/>
              <w:rPr>
                <w:b/>
                <w:bCs/>
              </w:rPr>
            </w:pPr>
          </w:p>
        </w:tc>
        <w:tc>
          <w:tcPr>
            <w:tcW w:w="2520" w:type="dxa"/>
          </w:tcPr>
          <w:p w:rsidR="009C5A64" w:rsidRPr="00ED3B72" w:rsidRDefault="009C5A64" w:rsidP="00ED3B72">
            <w:pPr>
              <w:jc w:val="both"/>
              <w:rPr>
                <w:b/>
                <w:bCs/>
              </w:rPr>
            </w:pPr>
          </w:p>
        </w:tc>
        <w:tc>
          <w:tcPr>
            <w:tcW w:w="1977" w:type="dxa"/>
          </w:tcPr>
          <w:p w:rsidR="009C5A64" w:rsidRPr="00ED3B72" w:rsidRDefault="009C5A64" w:rsidP="00ED3B72">
            <w:pPr>
              <w:jc w:val="both"/>
              <w:rPr>
                <w:b/>
                <w:bCs/>
              </w:rPr>
            </w:pPr>
          </w:p>
        </w:tc>
        <w:tc>
          <w:tcPr>
            <w:tcW w:w="3385" w:type="dxa"/>
          </w:tcPr>
          <w:p w:rsidR="009C5A64" w:rsidRPr="00ED3B72" w:rsidRDefault="009C5A64" w:rsidP="00ED3B72">
            <w:pPr>
              <w:jc w:val="both"/>
              <w:rPr>
                <w:b/>
                <w:bCs/>
              </w:rPr>
            </w:pPr>
          </w:p>
        </w:tc>
      </w:tr>
      <w:tr w:rsidR="009C5A64" w:rsidTr="00ED3B72">
        <w:tc>
          <w:tcPr>
            <w:tcW w:w="8682" w:type="dxa"/>
            <w:gridSpan w:val="4"/>
          </w:tcPr>
          <w:p w:rsidR="009C5A64" w:rsidRDefault="009C5A64" w:rsidP="00ED3B72">
            <w:pPr>
              <w:jc w:val="both"/>
            </w:pPr>
            <w:r w:rsidRPr="00251F4F">
              <w:t>Observaciones:</w:t>
            </w:r>
          </w:p>
          <w:p w:rsidR="009C5A64" w:rsidRPr="00251F4F" w:rsidRDefault="009C5A64" w:rsidP="00ED3B72">
            <w:pPr>
              <w:jc w:val="both"/>
            </w:pPr>
          </w:p>
        </w:tc>
      </w:tr>
    </w:tbl>
    <w:p w:rsidR="009C5A64" w:rsidRDefault="009C5A64" w:rsidP="00657AA0">
      <w:pPr>
        <w:jc w:val="both"/>
        <w:rPr>
          <w:b/>
          <w:bCs/>
        </w:rPr>
      </w:pPr>
    </w:p>
    <w:p w:rsidR="009C5A64" w:rsidRDefault="009C5A64" w:rsidP="00657AA0">
      <w:pPr>
        <w:jc w:val="both"/>
        <w:rPr>
          <w:b/>
          <w:bCs/>
        </w:rPr>
      </w:pPr>
    </w:p>
    <w:p w:rsidR="009C5A64" w:rsidRDefault="009C5A64" w:rsidP="00657AA0">
      <w:pPr>
        <w:jc w:val="both"/>
        <w:rPr>
          <w:b/>
          <w:bCs/>
        </w:rPr>
      </w:pPr>
      <w:r>
        <w:rPr>
          <w:b/>
          <w:bCs/>
        </w:rPr>
        <w:t>Firma del Profesor Responsable:</w:t>
      </w:r>
    </w:p>
    <w:p w:rsidR="009C5A64" w:rsidRDefault="009C5A64" w:rsidP="00657AA0">
      <w:pPr>
        <w:jc w:val="both"/>
        <w:rPr>
          <w:b/>
          <w:bCs/>
        </w:rPr>
      </w:pPr>
      <w:r>
        <w:rPr>
          <w:b/>
          <w:bCs/>
        </w:rPr>
        <w:t>Aclaración de la firma:</w:t>
      </w:r>
    </w:p>
    <w:p w:rsidR="009C5A64" w:rsidRDefault="009C5A64" w:rsidP="00657AA0">
      <w:pPr>
        <w:jc w:val="both"/>
        <w:rPr>
          <w:b/>
          <w:bCs/>
        </w:rPr>
      </w:pPr>
    </w:p>
    <w:p w:rsidR="009C5A64" w:rsidRDefault="009C5A64" w:rsidP="00E52C67">
      <w:pPr>
        <w:jc w:val="both"/>
        <w:rPr>
          <w:b/>
          <w:bCs/>
        </w:rPr>
      </w:pPr>
      <w:r>
        <w:rPr>
          <w:b/>
          <w:bCs/>
        </w:rPr>
        <w:t xml:space="preserve">Lugar y fecha: </w:t>
      </w:r>
    </w:p>
    <w:p w:rsidR="009C5A64" w:rsidRPr="00684317" w:rsidRDefault="009C5A64" w:rsidP="001B5C3A">
      <w:pPr>
        <w:jc w:val="center"/>
        <w:rPr>
          <w:b/>
          <w:bCs/>
        </w:rPr>
      </w:pPr>
    </w:p>
    <w:sectPr w:rsidR="009C5A64" w:rsidRPr="00684317" w:rsidSect="005370A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B1C" w:rsidRDefault="00282B1C" w:rsidP="004B4113">
      <w:pPr>
        <w:spacing w:after="0" w:line="240" w:lineRule="auto"/>
      </w:pPr>
      <w:r>
        <w:separator/>
      </w:r>
    </w:p>
  </w:endnote>
  <w:endnote w:type="continuationSeparator" w:id="0">
    <w:p w:rsidR="00282B1C" w:rsidRDefault="00282B1C"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8E3993" w:rsidRPr="001F375C">
      <w:tc>
        <w:tcPr>
          <w:tcW w:w="918" w:type="dxa"/>
          <w:tcBorders>
            <w:top w:val="single" w:sz="18" w:space="0" w:color="808080"/>
          </w:tcBorders>
        </w:tcPr>
        <w:p w:rsidR="008E3993" w:rsidRPr="00D36081" w:rsidRDefault="008E3993">
          <w:pPr>
            <w:pStyle w:val="Piedepgina"/>
            <w:jc w:val="right"/>
            <w:rPr>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C6749D">
            <w:rPr>
              <w:noProof/>
              <w:sz w:val="24"/>
              <w:szCs w:val="24"/>
            </w:rPr>
            <w:t>1</w:t>
          </w:r>
          <w:r w:rsidRPr="001F375C">
            <w:rPr>
              <w:sz w:val="24"/>
              <w:szCs w:val="24"/>
            </w:rPr>
            <w:fldChar w:fldCharType="end"/>
          </w:r>
        </w:p>
      </w:tc>
      <w:tc>
        <w:tcPr>
          <w:tcW w:w="7938" w:type="dxa"/>
          <w:tcBorders>
            <w:top w:val="single" w:sz="18" w:space="0" w:color="808080"/>
          </w:tcBorders>
        </w:tcPr>
        <w:p w:rsidR="008E3993" w:rsidRPr="001F375C" w:rsidRDefault="008E3993">
          <w:pPr>
            <w:pStyle w:val="Piedepgina"/>
          </w:pPr>
        </w:p>
      </w:tc>
    </w:tr>
  </w:tbl>
  <w:p w:rsidR="008E3993" w:rsidRDefault="008E39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B1C" w:rsidRDefault="00282B1C" w:rsidP="004B4113">
      <w:pPr>
        <w:spacing w:after="0" w:line="240" w:lineRule="auto"/>
      </w:pPr>
      <w:r>
        <w:separator/>
      </w:r>
    </w:p>
  </w:footnote>
  <w:footnote w:type="continuationSeparator" w:id="0">
    <w:p w:rsidR="00282B1C" w:rsidRDefault="00282B1C" w:rsidP="004B4113">
      <w:pPr>
        <w:spacing w:after="0" w:line="240" w:lineRule="auto"/>
      </w:pPr>
      <w:r>
        <w:continuationSeparator/>
      </w:r>
    </w:p>
  </w:footnote>
  <w:footnote w:id="1">
    <w:p w:rsidR="008E3993" w:rsidRDefault="008E3993" w:rsidP="00251F4F">
      <w:pPr>
        <w:pStyle w:val="Textonotapie"/>
        <w:spacing w:after="0" w:line="240" w:lineRule="auto"/>
        <w:jc w:val="both"/>
      </w:pPr>
      <w:r>
        <w:rPr>
          <w:rStyle w:val="Refdenotaalpie"/>
          <w:rFonts w:cs="Calibri"/>
        </w:rPr>
        <w:footnoteRef/>
      </w:r>
      <w:r>
        <w:t xml:space="preserve"> Esta planilla reemplaza la nota que debía presentar cada docente para solicitar la autorización para implementar el sistema de promoción en las asignaturas. </w:t>
      </w:r>
      <w:r w:rsidRPr="00B45C71">
        <w:rPr>
          <w:b/>
          <w:bCs/>
        </w:rPr>
        <w:t>Se presenta junto con el programa</w:t>
      </w:r>
      <w:r>
        <w:t xml:space="preserve"> de la asignatura.</w:t>
      </w:r>
    </w:p>
  </w:footnote>
  <w:footnote w:id="2">
    <w:p w:rsidR="008E3993" w:rsidRDefault="008E3993" w:rsidP="001B5C3A">
      <w:pPr>
        <w:pStyle w:val="Textonotapie"/>
        <w:spacing w:after="0" w:line="240" w:lineRule="auto"/>
      </w:pPr>
      <w:r>
        <w:rPr>
          <w:rStyle w:val="Refdenotaalpie"/>
          <w:rFonts w:cs="Calibri"/>
        </w:rPr>
        <w:footnoteRef/>
      </w:r>
      <w:r>
        <w:t xml:space="preserve"> Cada profesor podrá presentar sólo una planilla conteniendo </w:t>
      </w:r>
      <w:r w:rsidRPr="00251F4F">
        <w:rPr>
          <w:b/>
          <w:bCs/>
        </w:rPr>
        <w:t>todas las asignaturas a su cargo</w:t>
      </w:r>
      <w:r>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93" w:rsidRPr="0095013D" w:rsidRDefault="00C6749D"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57728" behindDoc="0" locked="0" layoutInCell="1" allowOverlap="1">
          <wp:simplePos x="0" y="0"/>
          <wp:positionH relativeFrom="column">
            <wp:posOffset>99695</wp:posOffset>
          </wp:positionH>
          <wp:positionV relativeFrom="paragraph">
            <wp:posOffset>-27940</wp:posOffset>
          </wp:positionV>
          <wp:extent cx="346710" cy="508635"/>
          <wp:effectExtent l="0" t="0" r="0" b="5715"/>
          <wp:wrapNone/>
          <wp:docPr id="3"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6704" behindDoc="0" locked="0" layoutInCell="1" allowOverlap="1">
          <wp:simplePos x="0" y="0"/>
          <wp:positionH relativeFrom="column">
            <wp:posOffset>5085080</wp:posOffset>
          </wp:positionH>
          <wp:positionV relativeFrom="paragraph">
            <wp:posOffset>-92075</wp:posOffset>
          </wp:positionV>
          <wp:extent cx="426085" cy="564515"/>
          <wp:effectExtent l="0" t="0" r="0" b="6985"/>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993" w:rsidRPr="0095013D">
      <w:rPr>
        <w:rFonts w:ascii="Century Schoolbook" w:hAnsi="Century Schoolbook" w:cs="Century Schoolbook"/>
        <w:i/>
        <w:iCs/>
        <w:sz w:val="24"/>
        <w:szCs w:val="24"/>
      </w:rPr>
      <w:t>Universidad Nacional de Río Cuarto</w:t>
    </w:r>
  </w:p>
  <w:p w:rsidR="008E3993" w:rsidRPr="0095013D" w:rsidRDefault="008E3993" w:rsidP="004B4113">
    <w:pPr>
      <w:spacing w:after="0" w:line="240" w:lineRule="auto"/>
      <w:jc w:val="center"/>
      <w:rPr>
        <w:rFonts w:ascii="Century Schoolbook" w:hAnsi="Century Schoolbook" w:cs="Century Schoolbook"/>
        <w:i/>
        <w:iCs/>
        <w:sz w:val="16"/>
        <w:szCs w:val="16"/>
      </w:rPr>
    </w:pPr>
  </w:p>
  <w:p w:rsidR="008E3993" w:rsidRDefault="008E3993"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8E3993" w:rsidRPr="0095013D" w:rsidRDefault="00C6749D"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58752" behindDoc="0" locked="0" layoutInCell="1" allowOverlap="1">
              <wp:simplePos x="0" y="0"/>
              <wp:positionH relativeFrom="column">
                <wp:posOffset>-80010</wp:posOffset>
              </wp:positionH>
              <wp:positionV relativeFrom="paragraph">
                <wp:posOffset>105410</wp:posOffset>
              </wp:positionV>
              <wp:extent cx="5687695" cy="9525"/>
              <wp:effectExtent l="24765" t="19685" r="21590"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A53FA"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BH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WB2GCnS&#10;woieDl7HzGgc2tMZl4NXqbY2FEhP6sU8a/rNIaXLhqg9j86vZwOxWYhI7kLCxhlIsus+agY+BPBj&#10;r061bVEthfkaAgM49AOd4nDOt+Hwk0cUPk5n84fZYooRhbPFdDSNqUgeUEKssc5/4LpFwSiw85aI&#10;feNLrRSoQNtLBnJ8dj5w/BUQgpXeCCmjGKRCXYHH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Kx9MEcqAgAASQQAAA4AAAAAAAAAAAAAAAAALgIAAGRycy9l&#10;Mm9Eb2MueG1sUEsBAi0AFAAGAAgAAAAhAGF2VKLeAAAACQEAAA8AAAAAAAAAAAAAAAAAhAQAAGRy&#10;cy9kb3ducmV2LnhtbFBLBQYAAAAABAAEAPMAAACPBQAAAAA=&#10;" strokecolor="#7f7f7f" strokeweight="3pt"/>
          </w:pict>
        </mc:Fallback>
      </mc:AlternateContent>
    </w:r>
  </w:p>
  <w:p w:rsidR="008E3993" w:rsidRDefault="008E399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ocumentProtection w:edit="forms" w:enforcement="1" w:cryptProviderType="rsaAES" w:cryptAlgorithmClass="hash" w:cryptAlgorithmType="typeAny" w:cryptAlgorithmSid="14" w:cryptSpinCount="100000" w:hash="dQlQ0nh175VRHdkUE58ZC28yf29w8GkUj79SdpdeqVygMwlACYa9mhPuQNLPIR7jqIdthdneqAs8dFoFka90WA==" w:salt="grzgbMGgO9fOo5IVAF0Q3g=="/>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3"/>
    <w:rsid w:val="000054EE"/>
    <w:rsid w:val="0000722D"/>
    <w:rsid w:val="00010EB6"/>
    <w:rsid w:val="000346E0"/>
    <w:rsid w:val="00041C7D"/>
    <w:rsid w:val="00044340"/>
    <w:rsid w:val="00062C11"/>
    <w:rsid w:val="00071810"/>
    <w:rsid w:val="000750B6"/>
    <w:rsid w:val="000A3A7C"/>
    <w:rsid w:val="000D1ECB"/>
    <w:rsid w:val="000D3409"/>
    <w:rsid w:val="000D78FD"/>
    <w:rsid w:val="000F0320"/>
    <w:rsid w:val="000F4C46"/>
    <w:rsid w:val="0010745A"/>
    <w:rsid w:val="00121DFE"/>
    <w:rsid w:val="00127FF0"/>
    <w:rsid w:val="001451DB"/>
    <w:rsid w:val="0014607F"/>
    <w:rsid w:val="00160CF7"/>
    <w:rsid w:val="00173A6E"/>
    <w:rsid w:val="00177167"/>
    <w:rsid w:val="001A20D6"/>
    <w:rsid w:val="001A338E"/>
    <w:rsid w:val="001B5C3A"/>
    <w:rsid w:val="001C419B"/>
    <w:rsid w:val="001C68F7"/>
    <w:rsid w:val="001F375C"/>
    <w:rsid w:val="00200A0B"/>
    <w:rsid w:val="00204131"/>
    <w:rsid w:val="002108C9"/>
    <w:rsid w:val="00221FBA"/>
    <w:rsid w:val="0023045A"/>
    <w:rsid w:val="002422B1"/>
    <w:rsid w:val="002457F8"/>
    <w:rsid w:val="00251E57"/>
    <w:rsid w:val="00251F4F"/>
    <w:rsid w:val="002657DA"/>
    <w:rsid w:val="00277938"/>
    <w:rsid w:val="00281052"/>
    <w:rsid w:val="00282B1C"/>
    <w:rsid w:val="002875F6"/>
    <w:rsid w:val="00287959"/>
    <w:rsid w:val="00293249"/>
    <w:rsid w:val="0029398D"/>
    <w:rsid w:val="002B2595"/>
    <w:rsid w:val="002C717F"/>
    <w:rsid w:val="002D7C17"/>
    <w:rsid w:val="002E31DF"/>
    <w:rsid w:val="002F0CB8"/>
    <w:rsid w:val="002F233B"/>
    <w:rsid w:val="00306351"/>
    <w:rsid w:val="00307A6C"/>
    <w:rsid w:val="00363DCA"/>
    <w:rsid w:val="0036411B"/>
    <w:rsid w:val="00370E62"/>
    <w:rsid w:val="00370F28"/>
    <w:rsid w:val="00370F59"/>
    <w:rsid w:val="00372297"/>
    <w:rsid w:val="0039496A"/>
    <w:rsid w:val="003A0121"/>
    <w:rsid w:val="003B3025"/>
    <w:rsid w:val="003B4A1A"/>
    <w:rsid w:val="003C563E"/>
    <w:rsid w:val="003C71DD"/>
    <w:rsid w:val="003E47F9"/>
    <w:rsid w:val="003E4A0A"/>
    <w:rsid w:val="003F39F1"/>
    <w:rsid w:val="00407E1E"/>
    <w:rsid w:val="0041198F"/>
    <w:rsid w:val="0041236D"/>
    <w:rsid w:val="00413DF6"/>
    <w:rsid w:val="00414E09"/>
    <w:rsid w:val="004448AA"/>
    <w:rsid w:val="0045664A"/>
    <w:rsid w:val="00482BF9"/>
    <w:rsid w:val="00493741"/>
    <w:rsid w:val="0049730B"/>
    <w:rsid w:val="004A63F7"/>
    <w:rsid w:val="004A7068"/>
    <w:rsid w:val="004B2EC4"/>
    <w:rsid w:val="004B4113"/>
    <w:rsid w:val="004B4610"/>
    <w:rsid w:val="004D3239"/>
    <w:rsid w:val="004E0DE0"/>
    <w:rsid w:val="00506781"/>
    <w:rsid w:val="005069E1"/>
    <w:rsid w:val="00512E5A"/>
    <w:rsid w:val="00512EBF"/>
    <w:rsid w:val="00517D76"/>
    <w:rsid w:val="00523D78"/>
    <w:rsid w:val="005370A7"/>
    <w:rsid w:val="00544FFE"/>
    <w:rsid w:val="0056761D"/>
    <w:rsid w:val="00570BEF"/>
    <w:rsid w:val="00573523"/>
    <w:rsid w:val="00583963"/>
    <w:rsid w:val="005B0754"/>
    <w:rsid w:val="005D7DD6"/>
    <w:rsid w:val="00650B91"/>
    <w:rsid w:val="00657AA0"/>
    <w:rsid w:val="006655A1"/>
    <w:rsid w:val="006728EA"/>
    <w:rsid w:val="00684317"/>
    <w:rsid w:val="00685785"/>
    <w:rsid w:val="006B149C"/>
    <w:rsid w:val="006B2A2C"/>
    <w:rsid w:val="006B5CFD"/>
    <w:rsid w:val="006C4F79"/>
    <w:rsid w:val="006E48D0"/>
    <w:rsid w:val="006F1CBA"/>
    <w:rsid w:val="006F3D9B"/>
    <w:rsid w:val="00701DA1"/>
    <w:rsid w:val="00724CAF"/>
    <w:rsid w:val="007260AC"/>
    <w:rsid w:val="007279D8"/>
    <w:rsid w:val="0074101F"/>
    <w:rsid w:val="00742ED1"/>
    <w:rsid w:val="00747A32"/>
    <w:rsid w:val="00771FCA"/>
    <w:rsid w:val="007735FF"/>
    <w:rsid w:val="00775390"/>
    <w:rsid w:val="00775505"/>
    <w:rsid w:val="00796C9B"/>
    <w:rsid w:val="007A1D23"/>
    <w:rsid w:val="007C3534"/>
    <w:rsid w:val="007F05FF"/>
    <w:rsid w:val="007F5FA8"/>
    <w:rsid w:val="007F7AC2"/>
    <w:rsid w:val="00815E4D"/>
    <w:rsid w:val="008165F5"/>
    <w:rsid w:val="008363AC"/>
    <w:rsid w:val="008428DC"/>
    <w:rsid w:val="008528AB"/>
    <w:rsid w:val="0087434B"/>
    <w:rsid w:val="00874E5C"/>
    <w:rsid w:val="00886145"/>
    <w:rsid w:val="008A54EB"/>
    <w:rsid w:val="008A5EB3"/>
    <w:rsid w:val="008A6755"/>
    <w:rsid w:val="008E3993"/>
    <w:rsid w:val="008E775C"/>
    <w:rsid w:val="008F08D4"/>
    <w:rsid w:val="008F2728"/>
    <w:rsid w:val="008F27D8"/>
    <w:rsid w:val="008F343E"/>
    <w:rsid w:val="0090433F"/>
    <w:rsid w:val="0095013D"/>
    <w:rsid w:val="009545AF"/>
    <w:rsid w:val="00960606"/>
    <w:rsid w:val="00966C3C"/>
    <w:rsid w:val="0097167D"/>
    <w:rsid w:val="0097256A"/>
    <w:rsid w:val="00982B2E"/>
    <w:rsid w:val="00990CCB"/>
    <w:rsid w:val="00993CDC"/>
    <w:rsid w:val="009A35DB"/>
    <w:rsid w:val="009B73A8"/>
    <w:rsid w:val="009C5A64"/>
    <w:rsid w:val="009E23B6"/>
    <w:rsid w:val="009E483B"/>
    <w:rsid w:val="009E4E1E"/>
    <w:rsid w:val="009F250C"/>
    <w:rsid w:val="00A23D6B"/>
    <w:rsid w:val="00A369B6"/>
    <w:rsid w:val="00A40CEF"/>
    <w:rsid w:val="00A66E02"/>
    <w:rsid w:val="00A67460"/>
    <w:rsid w:val="00A7346A"/>
    <w:rsid w:val="00A965DC"/>
    <w:rsid w:val="00AD415E"/>
    <w:rsid w:val="00B0208D"/>
    <w:rsid w:val="00B05B54"/>
    <w:rsid w:val="00B15764"/>
    <w:rsid w:val="00B17A9F"/>
    <w:rsid w:val="00B21FFB"/>
    <w:rsid w:val="00B36C1E"/>
    <w:rsid w:val="00B45C71"/>
    <w:rsid w:val="00B46370"/>
    <w:rsid w:val="00B541E5"/>
    <w:rsid w:val="00B6536C"/>
    <w:rsid w:val="00B71C72"/>
    <w:rsid w:val="00BA3405"/>
    <w:rsid w:val="00BB1102"/>
    <w:rsid w:val="00BD5F05"/>
    <w:rsid w:val="00BD78B3"/>
    <w:rsid w:val="00BE4B45"/>
    <w:rsid w:val="00BF1B13"/>
    <w:rsid w:val="00C10536"/>
    <w:rsid w:val="00C16D86"/>
    <w:rsid w:val="00C24C21"/>
    <w:rsid w:val="00C35381"/>
    <w:rsid w:val="00C355CF"/>
    <w:rsid w:val="00C53C2E"/>
    <w:rsid w:val="00C6379E"/>
    <w:rsid w:val="00C6749D"/>
    <w:rsid w:val="00C72625"/>
    <w:rsid w:val="00C7540F"/>
    <w:rsid w:val="00C8237D"/>
    <w:rsid w:val="00C834FE"/>
    <w:rsid w:val="00C930C3"/>
    <w:rsid w:val="00CA6804"/>
    <w:rsid w:val="00CC2452"/>
    <w:rsid w:val="00CD5BE7"/>
    <w:rsid w:val="00CD63E5"/>
    <w:rsid w:val="00CD7F3F"/>
    <w:rsid w:val="00D16223"/>
    <w:rsid w:val="00D20A57"/>
    <w:rsid w:val="00D35B0C"/>
    <w:rsid w:val="00D36081"/>
    <w:rsid w:val="00D661CE"/>
    <w:rsid w:val="00DB5F48"/>
    <w:rsid w:val="00DC3C5F"/>
    <w:rsid w:val="00DD1229"/>
    <w:rsid w:val="00E11FA7"/>
    <w:rsid w:val="00E52C67"/>
    <w:rsid w:val="00E5537E"/>
    <w:rsid w:val="00E631D7"/>
    <w:rsid w:val="00E71037"/>
    <w:rsid w:val="00E76FB1"/>
    <w:rsid w:val="00E77923"/>
    <w:rsid w:val="00E81E35"/>
    <w:rsid w:val="00E8230B"/>
    <w:rsid w:val="00E92D9C"/>
    <w:rsid w:val="00EA3C1A"/>
    <w:rsid w:val="00EA7AE7"/>
    <w:rsid w:val="00EC2371"/>
    <w:rsid w:val="00EC257D"/>
    <w:rsid w:val="00EC420E"/>
    <w:rsid w:val="00EC7740"/>
    <w:rsid w:val="00ED3B72"/>
    <w:rsid w:val="00ED40EC"/>
    <w:rsid w:val="00EF02A3"/>
    <w:rsid w:val="00F04ECE"/>
    <w:rsid w:val="00F062B4"/>
    <w:rsid w:val="00F23510"/>
    <w:rsid w:val="00F36293"/>
    <w:rsid w:val="00F4680F"/>
    <w:rsid w:val="00F5050D"/>
    <w:rsid w:val="00F65CA2"/>
    <w:rsid w:val="00F65EDC"/>
    <w:rsid w:val="00F745C9"/>
    <w:rsid w:val="00F9050D"/>
    <w:rsid w:val="00FC7F45"/>
    <w:rsid w:val="00FD1A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3590604-F808-4E5C-93ED-A3908C31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A7"/>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
    <w:name w:val="Placeholder Text"/>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link w:val="Textonotapie"/>
    <w:semiHidden/>
    <w:locked/>
    <w:rPr>
      <w:rFonts w:cs="Calibri"/>
      <w:sz w:val="20"/>
      <w:szCs w:val="20"/>
      <w:lang w:val="es-ES" w:eastAsia="x-none"/>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ListParagraph">
    <w:name w:val="List Paragraph"/>
    <w:basedOn w:val="Normal"/>
    <w:rsid w:val="00F9050D"/>
    <w:pPr>
      <w:ind w:left="720"/>
      <w:contextualSpacing/>
    </w:pPr>
  </w:style>
  <w:style w:type="character" w:customStyle="1" w:styleId="Estilo3">
    <w:name w:val="Estilo3"/>
    <w:rsid w:val="009F250C"/>
    <w:rPr>
      <w:rFonts w:ascii="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5196</Words>
  <Characters>28580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Hewlett-Packard Company</Company>
  <LinksUpToDate>false</LinksUpToDate>
  <CharactersWithSpaces>33709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subject/>
  <dc:creator>roycan</dc:creator>
  <cp:keywords/>
  <cp:lastModifiedBy>Usuario de Windows</cp:lastModifiedBy>
  <cp:revision>2</cp:revision>
  <cp:lastPrinted>2011-08-15T14:45:00Z</cp:lastPrinted>
  <dcterms:created xsi:type="dcterms:W3CDTF">2023-09-13T01:09:00Z</dcterms:created>
  <dcterms:modified xsi:type="dcterms:W3CDTF">2023-09-13T01:09:00Z</dcterms:modified>
</cp:coreProperties>
</file>