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 xml:space="preserve">Departamento: </w:t>
      </w:r>
      <w:r w:rsidRPr="00BF0FD3">
        <w:rPr>
          <w:rStyle w:val="Textodelmarcadordeposicin1"/>
          <w:rFonts w:asciiTheme="minorHAnsi" w:hAnsiTheme="minorHAnsi" w:cstheme="minorHAnsi"/>
          <w:color w:val="auto"/>
          <w:sz w:val="24"/>
          <w:szCs w:val="24"/>
        </w:rPr>
        <w:t>Lengua y Literatura</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 xml:space="preserve">Carrera: </w:t>
      </w:r>
      <w:r w:rsidRPr="00BF0FD3">
        <w:rPr>
          <w:rFonts w:asciiTheme="minorHAnsi" w:hAnsiTheme="minorHAnsi" w:cstheme="minorHAnsi"/>
          <w:sz w:val="24"/>
          <w:szCs w:val="24"/>
        </w:rPr>
        <w:t>Profesorado y Licenciatura en Lengua y Literatura</w:t>
      </w:r>
    </w:p>
    <w:p w:rsidR="007D4EFB" w:rsidRPr="00BF0FD3" w:rsidRDefault="007D4EFB" w:rsidP="00BF0FD3">
      <w:pPr>
        <w:tabs>
          <w:tab w:val="left" w:pos="2179"/>
        </w:tabs>
        <w:spacing w:after="60" w:line="240" w:lineRule="auto"/>
        <w:jc w:val="both"/>
        <w:rPr>
          <w:rFonts w:asciiTheme="minorHAnsi" w:hAnsiTheme="minorHAnsi" w:cstheme="minorHAnsi"/>
          <w:sz w:val="24"/>
          <w:szCs w:val="24"/>
          <w:lang w:val="pt-BR"/>
        </w:rPr>
      </w:pPr>
      <w:r w:rsidRPr="00BF0FD3">
        <w:rPr>
          <w:rFonts w:asciiTheme="minorHAnsi" w:hAnsiTheme="minorHAnsi" w:cstheme="minorHAnsi"/>
          <w:b/>
          <w:sz w:val="24"/>
          <w:szCs w:val="24"/>
        </w:rPr>
        <w:t>Asignatura:</w:t>
      </w:r>
      <w:r w:rsidRPr="00BF0FD3">
        <w:rPr>
          <w:rFonts w:asciiTheme="minorHAnsi" w:hAnsiTheme="minorHAnsi" w:cstheme="minorHAnsi"/>
          <w:sz w:val="24"/>
          <w:szCs w:val="24"/>
        </w:rPr>
        <w:t xml:space="preserve"> </w:t>
      </w:r>
      <w:r w:rsidRPr="00BF0FD3">
        <w:rPr>
          <w:rFonts w:asciiTheme="minorHAnsi" w:hAnsiTheme="minorHAnsi" w:cstheme="minorHAnsi"/>
          <w:b/>
          <w:bCs/>
          <w:sz w:val="24"/>
          <w:szCs w:val="24"/>
        </w:rPr>
        <w:t xml:space="preserve">Literatura Española I   </w:t>
      </w:r>
      <w:r w:rsidRPr="00BF0FD3">
        <w:rPr>
          <w:rFonts w:asciiTheme="minorHAnsi" w:hAnsiTheme="minorHAnsi" w:cstheme="minorHAnsi"/>
          <w:b/>
          <w:sz w:val="24"/>
          <w:szCs w:val="24"/>
          <w:lang w:val="pt-BR"/>
        </w:rPr>
        <w:t>Código:</w:t>
      </w:r>
      <w:r w:rsidRPr="00BF0FD3">
        <w:rPr>
          <w:rFonts w:asciiTheme="minorHAnsi" w:hAnsiTheme="minorHAnsi" w:cstheme="minorHAnsi"/>
          <w:sz w:val="24"/>
          <w:szCs w:val="24"/>
          <w:lang w:val="pt-BR"/>
        </w:rPr>
        <w:t xml:space="preserve"> 6357</w:t>
      </w:r>
    </w:p>
    <w:p w:rsidR="007D4EFB" w:rsidRPr="00BF0FD3" w:rsidRDefault="007D4EFB" w:rsidP="00BF0FD3">
      <w:pPr>
        <w:tabs>
          <w:tab w:val="left" w:pos="2179"/>
        </w:tabs>
        <w:spacing w:after="60" w:line="240" w:lineRule="auto"/>
        <w:jc w:val="both"/>
        <w:rPr>
          <w:rFonts w:asciiTheme="minorHAnsi" w:hAnsiTheme="minorHAnsi" w:cstheme="minorHAnsi"/>
          <w:sz w:val="24"/>
          <w:szCs w:val="24"/>
          <w:lang w:val="pt-BR"/>
        </w:rPr>
      </w:pPr>
      <w:r w:rsidRPr="00BF0FD3">
        <w:rPr>
          <w:rFonts w:asciiTheme="minorHAnsi" w:hAnsiTheme="minorHAnsi" w:cstheme="minorHAnsi"/>
          <w:b/>
          <w:sz w:val="24"/>
          <w:szCs w:val="24"/>
          <w:lang w:val="pt-BR"/>
        </w:rPr>
        <w:t>Curso:</w:t>
      </w:r>
      <w:r w:rsidRPr="00BF0FD3">
        <w:rPr>
          <w:rFonts w:asciiTheme="minorHAnsi" w:hAnsiTheme="minorHAnsi" w:cstheme="minorHAnsi"/>
          <w:sz w:val="24"/>
          <w:szCs w:val="24"/>
          <w:lang w:val="pt-BR"/>
        </w:rPr>
        <w:t xml:space="preserve"> </w:t>
      </w:r>
      <w:r w:rsidRPr="00BF0FD3">
        <w:rPr>
          <w:rStyle w:val="Textodelmarcadordeposicin1"/>
          <w:rFonts w:asciiTheme="minorHAnsi" w:hAnsiTheme="minorHAnsi" w:cstheme="minorHAnsi"/>
          <w:color w:val="auto"/>
          <w:sz w:val="24"/>
          <w:szCs w:val="24"/>
          <w:lang w:val="pt-BR"/>
        </w:rPr>
        <w:t>segundo</w:t>
      </w:r>
    </w:p>
    <w:p w:rsidR="007D4EFB" w:rsidRPr="00BF0FD3" w:rsidRDefault="007D4EFB" w:rsidP="00BF0FD3">
      <w:pPr>
        <w:tabs>
          <w:tab w:val="left" w:pos="2179"/>
        </w:tabs>
        <w:spacing w:after="60" w:line="240" w:lineRule="auto"/>
        <w:jc w:val="both"/>
        <w:rPr>
          <w:rFonts w:asciiTheme="minorHAnsi" w:hAnsiTheme="minorHAnsi" w:cstheme="minorHAnsi"/>
          <w:sz w:val="24"/>
          <w:szCs w:val="24"/>
          <w:lang w:val="pt-BR"/>
        </w:rPr>
      </w:pPr>
      <w:r w:rsidRPr="00BF0FD3">
        <w:rPr>
          <w:rFonts w:asciiTheme="minorHAnsi" w:hAnsiTheme="minorHAnsi" w:cstheme="minorHAnsi"/>
          <w:b/>
          <w:sz w:val="24"/>
          <w:szCs w:val="24"/>
          <w:lang w:val="pt-BR"/>
        </w:rPr>
        <w:t>Comisión:</w:t>
      </w:r>
      <w:r w:rsidRPr="00BF0FD3">
        <w:rPr>
          <w:rFonts w:asciiTheme="minorHAnsi" w:hAnsiTheme="minorHAnsi" w:cstheme="minorHAnsi"/>
          <w:sz w:val="24"/>
          <w:szCs w:val="24"/>
          <w:lang w:val="pt-BR"/>
        </w:rPr>
        <w:t xml:space="preserve"> ---</w:t>
      </w:r>
    </w:p>
    <w:p w:rsidR="007D4EFB" w:rsidRPr="00BF0FD3" w:rsidRDefault="007D4EFB" w:rsidP="00BF0FD3">
      <w:pPr>
        <w:spacing w:after="60" w:line="240" w:lineRule="auto"/>
        <w:jc w:val="both"/>
        <w:rPr>
          <w:rStyle w:val="Estilo2"/>
          <w:rFonts w:asciiTheme="minorHAnsi" w:hAnsiTheme="minorHAnsi" w:cstheme="minorHAnsi"/>
          <w:sz w:val="24"/>
          <w:szCs w:val="24"/>
        </w:rPr>
      </w:pPr>
      <w:r w:rsidRPr="00BF0FD3">
        <w:rPr>
          <w:rFonts w:asciiTheme="minorHAnsi" w:hAnsiTheme="minorHAnsi" w:cstheme="minorHAnsi"/>
          <w:b/>
          <w:sz w:val="24"/>
          <w:szCs w:val="24"/>
        </w:rPr>
        <w:t>Régimen de la asignatura:</w:t>
      </w:r>
      <w:r w:rsidRPr="00BF0FD3">
        <w:rPr>
          <w:rFonts w:asciiTheme="minorHAnsi" w:hAnsiTheme="minorHAnsi" w:cstheme="minorHAnsi"/>
          <w:sz w:val="24"/>
          <w:szCs w:val="24"/>
        </w:rPr>
        <w:t xml:space="preserve"> </w:t>
      </w:r>
      <w:r w:rsidRPr="00BF0FD3">
        <w:rPr>
          <w:rStyle w:val="Estilo2"/>
          <w:rFonts w:asciiTheme="minorHAnsi" w:hAnsiTheme="minorHAnsi" w:cstheme="minorHAnsi"/>
          <w:sz w:val="24"/>
          <w:szCs w:val="24"/>
        </w:rPr>
        <w:t>Cuatrimestral</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Asignación horaria semanal:</w:t>
      </w:r>
      <w:r w:rsidRPr="00BF0FD3">
        <w:rPr>
          <w:rFonts w:asciiTheme="minorHAnsi" w:hAnsiTheme="minorHAnsi" w:cstheme="minorHAnsi"/>
          <w:sz w:val="24"/>
          <w:szCs w:val="24"/>
        </w:rPr>
        <w:t xml:space="preserve"> </w:t>
      </w:r>
      <w:r w:rsidRPr="00BF0FD3">
        <w:rPr>
          <w:rStyle w:val="Textodelmarcadordeposicin1"/>
          <w:rFonts w:asciiTheme="minorHAnsi" w:hAnsiTheme="minorHAnsi" w:cstheme="minorHAnsi"/>
          <w:color w:val="auto"/>
          <w:sz w:val="24"/>
          <w:szCs w:val="24"/>
        </w:rPr>
        <w:t>cuatro horas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Asignación horaria total:</w:t>
      </w:r>
      <w:r w:rsidRPr="00BF0FD3">
        <w:rPr>
          <w:rFonts w:asciiTheme="minorHAnsi" w:hAnsiTheme="minorHAnsi" w:cstheme="minorHAnsi"/>
          <w:sz w:val="24"/>
          <w:szCs w:val="24"/>
        </w:rPr>
        <w:t xml:space="preserve"> 64 horas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Profesora Responsable:</w:t>
      </w:r>
      <w:r w:rsidRPr="00BF0FD3">
        <w:rPr>
          <w:rFonts w:asciiTheme="minorHAnsi" w:hAnsiTheme="minorHAnsi" w:cstheme="minorHAnsi"/>
          <w:sz w:val="24"/>
          <w:szCs w:val="24"/>
        </w:rPr>
        <w:t xml:space="preserve"> Especialista Adriana Milanesio. Profesora Adjunta, dedicación  semiexclusiva.</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 xml:space="preserve">Auxiliar docente: </w:t>
      </w:r>
      <w:r w:rsidRPr="00BF0FD3">
        <w:rPr>
          <w:rFonts w:asciiTheme="minorHAnsi" w:hAnsiTheme="minorHAnsi" w:cstheme="minorHAnsi"/>
          <w:sz w:val="24"/>
          <w:szCs w:val="24"/>
        </w:rPr>
        <w:t>Licenciada Melisa Gnesutta. Ayudante de Primera, dedicación simple.</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ab/>
      </w:r>
      <w:r w:rsidRPr="00BF0FD3">
        <w:rPr>
          <w:rFonts w:asciiTheme="minorHAnsi" w:hAnsiTheme="minorHAnsi" w:cstheme="minorHAnsi"/>
          <w:sz w:val="24"/>
          <w:szCs w:val="24"/>
        </w:rPr>
        <w:tab/>
      </w:r>
      <w:r w:rsidRPr="00BF0FD3">
        <w:rPr>
          <w:rFonts w:asciiTheme="minorHAnsi" w:hAnsiTheme="minorHAnsi" w:cstheme="minorHAnsi"/>
          <w:sz w:val="24"/>
          <w:szCs w:val="24"/>
        </w:rPr>
        <w:tab/>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delmarcadordeposicin1"/>
          <w:rFonts w:asciiTheme="minorHAnsi" w:hAnsiTheme="minorHAnsi" w:cstheme="minorHAnsi"/>
          <w:noProof/>
          <w:color w:val="auto"/>
          <w:sz w:val="24"/>
          <w:szCs w:val="24"/>
        </w:rPr>
      </w:pPr>
      <w:r w:rsidRPr="00BF0FD3">
        <w:rPr>
          <w:rFonts w:asciiTheme="minorHAnsi" w:hAnsiTheme="minorHAnsi" w:cstheme="minorHAnsi"/>
          <w:b/>
          <w:sz w:val="24"/>
          <w:szCs w:val="24"/>
        </w:rPr>
        <w:t>Año académico:</w:t>
      </w:r>
      <w:r w:rsidRPr="00BF0FD3">
        <w:rPr>
          <w:rFonts w:asciiTheme="minorHAnsi" w:hAnsiTheme="minorHAnsi" w:cstheme="minorHAnsi"/>
          <w:sz w:val="24"/>
          <w:szCs w:val="24"/>
        </w:rPr>
        <w:t xml:space="preserve"> </w:t>
      </w:r>
      <w:r w:rsidRPr="00BF0FD3">
        <w:rPr>
          <w:rStyle w:val="Textodelmarcadordeposicin1"/>
          <w:rFonts w:asciiTheme="minorHAnsi" w:hAnsiTheme="minorHAnsi" w:cstheme="minorHAnsi"/>
          <w:color w:val="auto"/>
          <w:sz w:val="24"/>
          <w:szCs w:val="24"/>
        </w:rPr>
        <w:t>2023</w:t>
      </w: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Style w:val="Textodelmarcadordeposicin1"/>
          <w:rFonts w:asciiTheme="minorHAnsi" w:hAnsiTheme="minorHAnsi" w:cstheme="minorHAnsi"/>
          <w:b/>
          <w:bCs/>
          <w:color w:val="auto"/>
          <w:sz w:val="24"/>
          <w:szCs w:val="24"/>
        </w:rPr>
        <w:t xml:space="preserve">Lugar y fecha: </w:t>
      </w:r>
      <w:r w:rsidRPr="00BF0FD3">
        <w:rPr>
          <w:rStyle w:val="Textodelmarcadordeposicin1"/>
          <w:rFonts w:asciiTheme="minorHAnsi" w:hAnsiTheme="minorHAnsi" w:cstheme="minorHAnsi"/>
          <w:color w:val="auto"/>
          <w:sz w:val="24"/>
          <w:szCs w:val="24"/>
        </w:rPr>
        <w:t>Río Cuarto, 31 de marzo de 2023</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br w:type="page"/>
      </w: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lastRenderedPageBreak/>
        <w:t>1. FUNDAMENTACIÓN</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El programa de la asignatura está organizado -por razones didácticas-, en base a períodos histórico culturales: Edad Media, Prerrenacimiento (Siglo XV), Renacimiento y Barroco. Se ha procurado abordar, en cada uno de ellos, las manifestaciones más importantes de los distintos géneros, tomando como eje temático crítico el de las </w:t>
      </w:r>
      <w:r w:rsidRPr="00BF0FD3">
        <w:rPr>
          <w:rFonts w:asciiTheme="minorHAnsi" w:eastAsia="Batang" w:hAnsiTheme="minorHAnsi" w:cstheme="minorHAnsi"/>
          <w:sz w:val="24"/>
          <w:szCs w:val="24"/>
        </w:rPr>
        <w:t>representaciones de la mujer y lo femenino en los distintos momentos de la historia literaria española</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La Edad Media -influenciada por la autoridad de los autores clásicos, el pensamiento judeocristiano y su interpretación por la Patrística-, instituyó una doble conceptualización de la mujer: la encarnación de </w:t>
      </w:r>
      <w:r w:rsidRPr="00BF0FD3">
        <w:rPr>
          <w:rFonts w:asciiTheme="minorHAnsi" w:hAnsiTheme="minorHAnsi" w:cstheme="minorHAnsi"/>
          <w:i/>
          <w:iCs/>
          <w:sz w:val="24"/>
          <w:szCs w:val="24"/>
        </w:rPr>
        <w:t xml:space="preserve">Eva </w:t>
      </w:r>
      <w:r w:rsidRPr="00BF0FD3">
        <w:rPr>
          <w:rFonts w:asciiTheme="minorHAnsi" w:hAnsiTheme="minorHAnsi" w:cstheme="minorHAnsi"/>
          <w:iCs/>
          <w:sz w:val="24"/>
          <w:szCs w:val="24"/>
        </w:rPr>
        <w:t>-</w:t>
      </w:r>
      <w:r w:rsidRPr="00BF0FD3">
        <w:rPr>
          <w:rFonts w:asciiTheme="minorHAnsi" w:hAnsiTheme="minorHAnsi" w:cstheme="minorHAnsi"/>
          <w:sz w:val="24"/>
          <w:szCs w:val="24"/>
        </w:rPr>
        <w:t xml:space="preserve">representante de la debilidad ante el pecado, causante de todos los males de la humanidad; y la de </w:t>
      </w:r>
      <w:r w:rsidRPr="00BF0FD3">
        <w:rPr>
          <w:rFonts w:asciiTheme="minorHAnsi" w:hAnsiTheme="minorHAnsi" w:cstheme="minorHAnsi"/>
          <w:i/>
          <w:sz w:val="24"/>
          <w:szCs w:val="24"/>
        </w:rPr>
        <w:t>María</w:t>
      </w:r>
      <w:r w:rsidRPr="00BF0FD3">
        <w:rPr>
          <w:rFonts w:asciiTheme="minorHAnsi" w:hAnsiTheme="minorHAnsi" w:cstheme="minorHAnsi"/>
          <w:sz w:val="24"/>
          <w:szCs w:val="24"/>
        </w:rPr>
        <w:t xml:space="preserve">, que reconocía a las mujeres lealtad, honestidad y singulares virtudes. Las mujeres del </w:t>
      </w:r>
      <w:r w:rsidRPr="00BF0FD3">
        <w:rPr>
          <w:rFonts w:asciiTheme="minorHAnsi" w:hAnsiTheme="minorHAnsi" w:cstheme="minorHAnsi"/>
          <w:i/>
          <w:sz w:val="24"/>
          <w:szCs w:val="24"/>
        </w:rPr>
        <w:t>Cantar de Mío Cid</w:t>
      </w:r>
      <w:r w:rsidRPr="00BF0FD3">
        <w:rPr>
          <w:rFonts w:asciiTheme="minorHAnsi" w:hAnsiTheme="minorHAnsi" w:cstheme="minorHAnsi"/>
          <w:sz w:val="24"/>
          <w:szCs w:val="24"/>
        </w:rPr>
        <w:t xml:space="preserve"> -Doña Jimena, las hijas, las dueñas-, más próximas a ésta última, cumplen rigurosamente con el canon social de la época, pues obedecen y respetan al Campeador como a su señor.</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El siglo XV aportó cambios muy significativos, en el paso del medioevo hacia la apertura de la modernidad renacentista; las mujeres de</w:t>
      </w:r>
      <w:r w:rsidRPr="00BF0FD3">
        <w:rPr>
          <w:rFonts w:asciiTheme="minorHAnsi" w:hAnsiTheme="minorHAnsi" w:cstheme="minorHAnsi"/>
          <w:i/>
          <w:sz w:val="24"/>
          <w:szCs w:val="24"/>
        </w:rPr>
        <w:t xml:space="preserve"> La Celestina</w:t>
      </w:r>
      <w:r w:rsidRPr="00BF0FD3">
        <w:rPr>
          <w:rFonts w:asciiTheme="minorHAnsi" w:hAnsiTheme="minorHAnsi" w:cstheme="minorHAnsi"/>
          <w:sz w:val="24"/>
          <w:szCs w:val="24"/>
        </w:rPr>
        <w:t xml:space="preserve"> -obra cumbre del periodo-, resultan representativas del quiebre de los valores feudales tradicionales, y los nuevos planteamientos de libertad e igualdad social, cultural, religiosa, etc.</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La sociedad española del siglo XVI -fuertemente constreñida por cuestiones religiosas-, reconoció sólo dos caminos honorables para las mujeres: el del matrimonio o el de la vida monacal. Numerosos escritos de moralistas y pensadores procuraron precisar el rol que correspondía a la mujer en el nuevo orden social; en el submundo de la picaresca, el del </w:t>
      </w:r>
      <w:r w:rsidRPr="00BF0FD3">
        <w:rPr>
          <w:rFonts w:asciiTheme="minorHAnsi" w:hAnsiTheme="minorHAnsi" w:cstheme="minorHAnsi"/>
          <w:i/>
          <w:sz w:val="24"/>
          <w:szCs w:val="24"/>
        </w:rPr>
        <w:t>Lazarillo de Tormes</w:t>
      </w:r>
      <w:r w:rsidRPr="00BF0FD3">
        <w:rPr>
          <w:rFonts w:asciiTheme="minorHAnsi" w:hAnsiTheme="minorHAnsi" w:cstheme="minorHAnsi"/>
          <w:sz w:val="24"/>
          <w:szCs w:val="24"/>
        </w:rPr>
        <w:t xml:space="preserve">, veremos, sin embargo, que las pocas mujeres de su entorno –la madre, la esposa-, sobreponen por necesidad la supervivencia a la virtud y el honor.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En </w:t>
      </w:r>
      <w:r w:rsidRPr="00BF0FD3">
        <w:rPr>
          <w:rFonts w:asciiTheme="minorHAnsi" w:hAnsiTheme="minorHAnsi" w:cstheme="minorHAnsi"/>
          <w:i/>
          <w:sz w:val="24"/>
          <w:szCs w:val="24"/>
        </w:rPr>
        <w:t>Don Quijote de la Mancha</w:t>
      </w:r>
      <w:r w:rsidRPr="00BF0FD3">
        <w:rPr>
          <w:rFonts w:asciiTheme="minorHAnsi" w:hAnsiTheme="minorHAnsi" w:cstheme="minorHAnsi"/>
          <w:sz w:val="24"/>
          <w:szCs w:val="24"/>
        </w:rPr>
        <w:t xml:space="preserve">, por su parte, los personajes femeninos se ubican muchas veces en posiciones transgresoras; mujeres como Camila, Dorotea, Marcela, revelan el posicionamiento personal cervantino, más próximo a una concepción de vida de corte erasmista que a la opresión de las normas sociales de la España de la Contrarreforma.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Uno de los grandes temas en la plenitud del barroco -la reflexión sobre el engaño de los sentidos-, se reflejará en numerosas composiciones poéticas. Presente tanto en las vertientes refinadas del discurso quevediano, como en sus agudas sátiras en contra de las debilidades femeninas. Leeremos textos que oscilan entre poemas amatorios de la mejor tradición literaria, exaltadores de la belleza y las virtudes de la mujer amada y poemas (romances o sonetos) que rebajan a la posición más depreciada a la mujer y su afán de belleza. </w:t>
      </w: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 xml:space="preserve">2. OBJETIVOS </w:t>
      </w:r>
    </w:p>
    <w:p w:rsidR="007D4EFB" w:rsidRPr="00BF0FD3" w:rsidRDefault="007D4EFB" w:rsidP="00BF0FD3">
      <w:pPr>
        <w:spacing w:after="60" w:line="240" w:lineRule="auto"/>
        <w:jc w:val="both"/>
        <w:rPr>
          <w:rStyle w:val="Textoennegrita"/>
          <w:rFonts w:asciiTheme="minorHAnsi" w:hAnsiTheme="minorHAnsi" w:cstheme="minorHAnsi"/>
          <w:b w:val="0"/>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Style w:val="Textoennegrita"/>
          <w:rFonts w:asciiTheme="minorHAnsi" w:hAnsiTheme="minorHAnsi" w:cstheme="minorHAnsi"/>
          <w:b w:val="0"/>
          <w:sz w:val="24"/>
          <w:szCs w:val="24"/>
        </w:rPr>
        <w:t>Generales</w:t>
      </w:r>
    </w:p>
    <w:p w:rsidR="007D4EFB" w:rsidRPr="00BF0FD3" w:rsidRDefault="007D4EFB" w:rsidP="00BF0FD3">
      <w:pPr>
        <w:numPr>
          <w:ilvl w:val="0"/>
          <w:numId w:val="2"/>
        </w:numPr>
        <w:spacing w:after="60" w:line="240" w:lineRule="auto"/>
        <w:ind w:firstLine="0"/>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lastRenderedPageBreak/>
        <w:t xml:space="preserve">Desarrollar el juicio crítico y asumir una actitud reflexiva respecto a la literatura. </w:t>
      </w:r>
    </w:p>
    <w:p w:rsidR="007D4EFB" w:rsidRPr="00BF0FD3" w:rsidRDefault="007D4EFB" w:rsidP="00BF0FD3">
      <w:pPr>
        <w:numPr>
          <w:ilvl w:val="0"/>
          <w:numId w:val="2"/>
        </w:numPr>
        <w:spacing w:after="60" w:line="240" w:lineRule="auto"/>
        <w:ind w:firstLine="0"/>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Comprender el hecho literario como producto de una cosmovisión e integrarlo a otras manifestaciones culturales coetáneas.</w:t>
      </w:r>
    </w:p>
    <w:p w:rsidR="007D4EFB" w:rsidRPr="00BF0FD3" w:rsidRDefault="007D4EFB" w:rsidP="00BF0FD3">
      <w:pPr>
        <w:numPr>
          <w:ilvl w:val="0"/>
          <w:numId w:val="2"/>
        </w:numPr>
        <w:spacing w:after="60" w:line="240" w:lineRule="auto"/>
        <w:ind w:firstLine="0"/>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Adquirir conocimientos, criterios y habilidades necesarios para un eficaz desempeño en la docencia. </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Específicos</w:t>
      </w:r>
    </w:p>
    <w:p w:rsidR="007D4EFB" w:rsidRPr="00BF0FD3" w:rsidRDefault="007D4EFB" w:rsidP="00BF0FD3">
      <w:pPr>
        <w:spacing w:after="60" w:line="240" w:lineRule="auto"/>
        <w:jc w:val="both"/>
        <w:rPr>
          <w:rFonts w:asciiTheme="minorHAnsi" w:hAnsiTheme="minorHAnsi" w:cstheme="minorHAnsi"/>
          <w:bCs/>
          <w:sz w:val="24"/>
          <w:szCs w:val="24"/>
        </w:rPr>
      </w:pPr>
    </w:p>
    <w:p w:rsidR="007D4EFB" w:rsidRPr="00BF0FD3" w:rsidRDefault="007D4EFB" w:rsidP="00BF0FD3">
      <w:pPr>
        <w:spacing w:after="60" w:line="240" w:lineRule="auto"/>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Mediante los contenidos de la asignatura y la metodología empleada, se espera que los alumnos logren:</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Distinguir en los distintos períodos histórico – culturales estudiados el aporte original de autores y obras más significativos dentro de cada género y momento histórico.</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Integrar las producciones de la Edad Media española a las manifestaciones de la cultura occidental de los siglos posteriores.</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Analizar críticamente las diferentes representaciones de la mujer y lo femenino en los autores y obras seleccionados.</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Descubrir las notas esenciales de la literatura española que perduran a través de los siglos.</w:t>
      </w:r>
      <w:r w:rsidRPr="00BF0FD3">
        <w:rPr>
          <w:rFonts w:asciiTheme="minorHAnsi" w:hAnsiTheme="minorHAnsi" w:cstheme="minorHAnsi"/>
          <w:sz w:val="24"/>
          <w:szCs w:val="24"/>
          <w:lang w:val="es-ES_tradnl"/>
        </w:rPr>
        <w:t xml:space="preserve"> </w:t>
      </w:r>
    </w:p>
    <w:p w:rsidR="007D4EFB" w:rsidRPr="00BF0FD3" w:rsidRDefault="007D4EFB" w:rsidP="00BF0FD3">
      <w:pPr>
        <w:numPr>
          <w:ilvl w:val="0"/>
          <w:numId w:val="3"/>
        </w:numPr>
        <w:spacing w:after="60" w:line="240" w:lineRule="auto"/>
        <w:ind w:firstLine="0"/>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Realizar la transferencia, articulación e integración de conocimientos adquiridos en otras asignaturas a fin de interrelacionar los contenidos básicos para su futuro desempeño docente. </w:t>
      </w:r>
    </w:p>
    <w:p w:rsidR="007D4EFB" w:rsidRPr="00BF0FD3" w:rsidRDefault="007D4EFB" w:rsidP="00BF0FD3">
      <w:pPr>
        <w:numPr>
          <w:ilvl w:val="0"/>
          <w:numId w:val="3"/>
        </w:numPr>
        <w:spacing w:after="60" w:line="240" w:lineRule="auto"/>
        <w:ind w:firstLine="0"/>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Aprehender las peculiaridades de los géneros literarios canónicos.</w:t>
      </w:r>
    </w:p>
    <w:p w:rsidR="007D4EFB" w:rsidRPr="00BF0FD3" w:rsidRDefault="007D4EFB" w:rsidP="00BF0FD3">
      <w:pPr>
        <w:spacing w:after="60" w:line="240" w:lineRule="auto"/>
        <w:jc w:val="both"/>
        <w:rPr>
          <w:rFonts w:asciiTheme="minorHAnsi" w:hAnsiTheme="minorHAnsi" w:cstheme="minorHAnsi"/>
          <w:bCs/>
          <w:sz w:val="24"/>
          <w:szCs w:val="24"/>
          <w:lang w:val="es-ES_tradnl"/>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vertAlign w:val="superscript"/>
        </w:rPr>
      </w:pPr>
      <w:r w:rsidRPr="00BF0FD3">
        <w:rPr>
          <w:rStyle w:val="Textoennegrita"/>
          <w:rFonts w:asciiTheme="minorHAnsi" w:hAnsiTheme="minorHAnsi" w:cstheme="minorHAnsi"/>
          <w:sz w:val="24"/>
          <w:szCs w:val="24"/>
        </w:rPr>
        <w:t>3. CONTENIDOS (Presentación de los contenidos según el criterio organizativo adoptado por la cátedra: unidades, núcleos temáticos, problemas, etc. y mención del nombre de los trabajos prácticos según esa organización).</w:t>
      </w:r>
    </w:p>
    <w:p w:rsidR="007D4EFB" w:rsidRPr="00BF0FD3" w:rsidRDefault="007D4EFB" w:rsidP="00BF0FD3">
      <w:pPr>
        <w:spacing w:after="60" w:line="240" w:lineRule="auto"/>
        <w:jc w:val="both"/>
        <w:rPr>
          <w:rFonts w:asciiTheme="minorHAnsi" w:eastAsia="Batang" w:hAnsiTheme="minorHAnsi" w:cstheme="minorHAnsi"/>
          <w:sz w:val="24"/>
          <w:szCs w:val="24"/>
          <w:u w:val="single"/>
        </w:rPr>
      </w:pPr>
    </w:p>
    <w:p w:rsidR="007D4EFB" w:rsidRPr="00BF0FD3" w:rsidRDefault="007D4EFB" w:rsidP="00BF0FD3">
      <w:pPr>
        <w:spacing w:after="60" w:line="240" w:lineRule="auto"/>
        <w:jc w:val="both"/>
        <w:rPr>
          <w:rFonts w:asciiTheme="minorHAnsi" w:eastAsia="Batang" w:hAnsiTheme="minorHAnsi" w:cstheme="minorHAnsi"/>
          <w:sz w:val="24"/>
          <w:szCs w:val="24"/>
          <w:u w:val="single"/>
        </w:rPr>
      </w:pPr>
      <w:r w:rsidRPr="00BF0FD3">
        <w:rPr>
          <w:rFonts w:asciiTheme="minorHAnsi" w:eastAsia="Batang" w:hAnsiTheme="minorHAnsi" w:cstheme="minorHAnsi"/>
          <w:sz w:val="24"/>
          <w:szCs w:val="24"/>
          <w:u w:val="single"/>
        </w:rPr>
        <w:t>Unidad 1</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b/>
          <w:bCs/>
          <w:sz w:val="24"/>
          <w:szCs w:val="24"/>
        </w:rPr>
        <w:t xml:space="preserve">Edad Media. </w:t>
      </w:r>
      <w:r w:rsidRPr="00BF0FD3">
        <w:rPr>
          <w:rFonts w:asciiTheme="minorHAnsi" w:eastAsia="Batang" w:hAnsiTheme="minorHAnsi" w:cstheme="minorHAnsi"/>
          <w:sz w:val="24"/>
          <w:szCs w:val="24"/>
        </w:rPr>
        <w:t xml:space="preserve">Breve panorama histórico, social y cultural de la Edad Media.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 El mester de juglaría. Los cantares de gesta, sus orígenes e influencias. Características de la épica castellana.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1.1. El </w:t>
      </w:r>
      <w:r w:rsidRPr="00BF0FD3">
        <w:rPr>
          <w:rFonts w:asciiTheme="minorHAnsi" w:eastAsia="Batang" w:hAnsiTheme="minorHAnsi" w:cstheme="minorHAnsi"/>
          <w:i/>
          <w:iCs/>
          <w:sz w:val="24"/>
          <w:szCs w:val="24"/>
        </w:rPr>
        <w:t xml:space="preserve">Cantar del Mío Cid. </w:t>
      </w:r>
      <w:r w:rsidRPr="00BF0FD3">
        <w:rPr>
          <w:rFonts w:asciiTheme="minorHAnsi" w:eastAsia="Batang" w:hAnsiTheme="minorHAnsi" w:cstheme="minorHAnsi"/>
          <w:sz w:val="24"/>
          <w:szCs w:val="24"/>
        </w:rPr>
        <w:t>Autoría y fecha de composición. Fuentes. La estructura y los temas.</w:t>
      </w:r>
      <w:r w:rsidRPr="00BF0FD3">
        <w:rPr>
          <w:rFonts w:asciiTheme="minorHAnsi" w:hAnsiTheme="minorHAnsi" w:cstheme="minorHAnsi"/>
          <w:sz w:val="24"/>
          <w:szCs w:val="24"/>
        </w:rPr>
        <w:t xml:space="preserve"> Los personajes femeninos en torno al héroe. </w:t>
      </w:r>
      <w:r w:rsidRPr="00BF0FD3">
        <w:rPr>
          <w:rFonts w:asciiTheme="minorHAnsi" w:eastAsia="Batang" w:hAnsiTheme="minorHAnsi" w:cstheme="minorHAnsi"/>
          <w:sz w:val="24"/>
          <w:szCs w:val="24"/>
        </w:rPr>
        <w:t>Técnicas literarias, lengua y estilo. Función política del poema.</w:t>
      </w:r>
    </w:p>
    <w:p w:rsidR="007D4EFB" w:rsidRPr="00BF0FD3" w:rsidRDefault="007D4EFB" w:rsidP="00BF0FD3">
      <w:pPr>
        <w:spacing w:after="60" w:line="240" w:lineRule="auto"/>
        <w:jc w:val="both"/>
        <w:rPr>
          <w:rFonts w:asciiTheme="minorHAnsi" w:eastAsia="Batang"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u w:val="single"/>
        </w:rPr>
        <w:t>Unidad 2</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eastAsia="Batang" w:hAnsiTheme="minorHAnsi" w:cstheme="minorHAnsi"/>
          <w:b/>
          <w:bCs/>
          <w:sz w:val="24"/>
          <w:szCs w:val="24"/>
        </w:rPr>
        <w:t xml:space="preserve">Prerrenacimiento. </w:t>
      </w:r>
      <w:r w:rsidRPr="00BF0FD3">
        <w:rPr>
          <w:rFonts w:asciiTheme="minorHAnsi" w:hAnsiTheme="minorHAnsi" w:cstheme="minorHAnsi"/>
          <w:b/>
          <w:sz w:val="24"/>
          <w:szCs w:val="24"/>
        </w:rPr>
        <w:t xml:space="preserve">Siglo XV. </w:t>
      </w:r>
      <w:r w:rsidRPr="00BF0FD3">
        <w:rPr>
          <w:rFonts w:asciiTheme="minorHAnsi" w:hAnsiTheme="minorHAnsi" w:cstheme="minorHAnsi"/>
          <w:sz w:val="24"/>
          <w:szCs w:val="24"/>
        </w:rPr>
        <w:t xml:space="preserve">Breve panorama político, social y cultural del Siglo XV.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lastRenderedPageBreak/>
        <w:t xml:space="preserve">1. Las sociedades castellanas de los albores del Renacimiento. Crisis del sistema feudal y avance hacia el estado moderno.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1.1. </w:t>
      </w:r>
      <w:r w:rsidRPr="00BF0FD3">
        <w:rPr>
          <w:rFonts w:asciiTheme="minorHAnsi" w:eastAsia="Batang" w:hAnsiTheme="minorHAnsi" w:cstheme="minorHAnsi"/>
          <w:i/>
          <w:sz w:val="24"/>
          <w:szCs w:val="24"/>
        </w:rPr>
        <w:t>La Celestina</w:t>
      </w:r>
      <w:r w:rsidRPr="00BF0FD3">
        <w:rPr>
          <w:rFonts w:asciiTheme="minorHAnsi" w:eastAsia="Batang" w:hAnsiTheme="minorHAnsi" w:cstheme="minorHAnsi"/>
          <w:sz w:val="24"/>
          <w:szCs w:val="24"/>
        </w:rPr>
        <w:t xml:space="preserve">: ediciones, problemas de autoría, género y fuentes. Recursos de técnica teatral. Lengua y estilo. </w:t>
      </w:r>
    </w:p>
    <w:p w:rsidR="007D4EFB" w:rsidRPr="00BF0FD3" w:rsidRDefault="007D4EFB" w:rsidP="00BF0FD3">
      <w:pPr>
        <w:spacing w:after="60" w:line="240" w:lineRule="auto"/>
        <w:jc w:val="both"/>
        <w:rPr>
          <w:rFonts w:asciiTheme="minorHAnsi" w:eastAsia="Batang" w:hAnsiTheme="minorHAnsi" w:cstheme="minorHAnsi"/>
          <w:bCs/>
          <w:sz w:val="24"/>
          <w:szCs w:val="24"/>
          <w:u w:val="single"/>
        </w:rPr>
      </w:pPr>
      <w:r w:rsidRPr="00BF0FD3">
        <w:rPr>
          <w:rFonts w:asciiTheme="minorHAnsi" w:eastAsia="Batang" w:hAnsiTheme="minorHAnsi" w:cstheme="minorHAnsi"/>
          <w:sz w:val="24"/>
          <w:szCs w:val="24"/>
        </w:rPr>
        <w:t xml:space="preserve">1.2. El mundo social en la obra. </w:t>
      </w:r>
      <w:r w:rsidRPr="00BF0FD3">
        <w:rPr>
          <w:rFonts w:asciiTheme="minorHAnsi" w:hAnsiTheme="minorHAnsi" w:cstheme="minorHAnsi"/>
          <w:sz w:val="24"/>
          <w:szCs w:val="24"/>
        </w:rPr>
        <w:t xml:space="preserve">Las nuevas reglas del juego social y la posición de las mujeres: Celestina, Melibea, Areúsa. </w:t>
      </w:r>
    </w:p>
    <w:p w:rsidR="007D4EFB" w:rsidRPr="00BF0FD3" w:rsidRDefault="007D4EFB" w:rsidP="00BF0FD3">
      <w:pPr>
        <w:spacing w:after="60" w:line="240" w:lineRule="auto"/>
        <w:jc w:val="both"/>
        <w:rPr>
          <w:rFonts w:asciiTheme="minorHAnsi" w:eastAsia="Batang" w:hAnsiTheme="minorHAnsi" w:cstheme="minorHAnsi"/>
          <w:bCs/>
          <w:sz w:val="24"/>
          <w:szCs w:val="24"/>
          <w:u w:val="single"/>
        </w:rPr>
      </w:pPr>
    </w:p>
    <w:p w:rsidR="007D4EFB" w:rsidRPr="00BF0FD3" w:rsidRDefault="007D4EFB" w:rsidP="00BF0FD3">
      <w:pPr>
        <w:spacing w:after="60" w:line="240" w:lineRule="auto"/>
        <w:jc w:val="both"/>
        <w:rPr>
          <w:rFonts w:asciiTheme="minorHAnsi" w:eastAsia="Batang" w:hAnsiTheme="minorHAnsi" w:cstheme="minorHAnsi"/>
          <w:bCs/>
          <w:sz w:val="24"/>
          <w:szCs w:val="24"/>
          <w:u w:val="single"/>
        </w:rPr>
      </w:pPr>
      <w:r w:rsidRPr="00BF0FD3">
        <w:rPr>
          <w:rFonts w:asciiTheme="minorHAnsi" w:eastAsia="Batang" w:hAnsiTheme="minorHAnsi" w:cstheme="minorHAnsi"/>
          <w:bCs/>
          <w:sz w:val="24"/>
          <w:szCs w:val="24"/>
          <w:u w:val="single"/>
        </w:rPr>
        <w:t>Unidad 3</w:t>
      </w:r>
    </w:p>
    <w:p w:rsidR="007D4EFB" w:rsidRPr="00BF0FD3" w:rsidRDefault="007D4EFB" w:rsidP="00BF0FD3">
      <w:pPr>
        <w:spacing w:after="60" w:line="240" w:lineRule="auto"/>
        <w:jc w:val="both"/>
        <w:rPr>
          <w:rFonts w:asciiTheme="minorHAnsi" w:eastAsia="Batang" w:hAnsiTheme="minorHAnsi" w:cstheme="minorHAnsi"/>
          <w:b/>
          <w:bCs/>
          <w:sz w:val="24"/>
          <w:szCs w:val="24"/>
        </w:rPr>
      </w:pPr>
      <w:r w:rsidRPr="00BF0FD3">
        <w:rPr>
          <w:rFonts w:asciiTheme="minorHAnsi" w:eastAsia="Batang" w:hAnsiTheme="minorHAnsi" w:cstheme="minorHAnsi"/>
          <w:b/>
          <w:bCs/>
          <w:sz w:val="24"/>
          <w:szCs w:val="24"/>
        </w:rPr>
        <w:t xml:space="preserve">Renacimiento. El </w:t>
      </w:r>
      <w:r w:rsidRPr="00BF0FD3">
        <w:rPr>
          <w:rFonts w:asciiTheme="minorHAnsi" w:eastAsia="Batang" w:hAnsiTheme="minorHAnsi" w:cstheme="minorHAnsi"/>
          <w:b/>
          <w:bCs/>
          <w:i/>
          <w:iCs/>
          <w:sz w:val="24"/>
          <w:szCs w:val="24"/>
        </w:rPr>
        <w:t xml:space="preserve">Siglo de Oro </w:t>
      </w:r>
      <w:r w:rsidRPr="00BF0FD3">
        <w:rPr>
          <w:rFonts w:asciiTheme="minorHAnsi" w:eastAsia="Batang" w:hAnsiTheme="minorHAnsi" w:cstheme="minorHAnsi"/>
          <w:b/>
          <w:bCs/>
          <w:sz w:val="24"/>
          <w:szCs w:val="24"/>
        </w:rPr>
        <w:t xml:space="preserve">español.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bCs/>
          <w:sz w:val="24"/>
          <w:szCs w:val="24"/>
        </w:rPr>
        <w:t xml:space="preserve">1. </w:t>
      </w:r>
      <w:r w:rsidRPr="00BF0FD3">
        <w:rPr>
          <w:rFonts w:asciiTheme="minorHAnsi" w:eastAsia="Batang" w:hAnsiTheme="minorHAnsi" w:cstheme="minorHAnsi"/>
          <w:sz w:val="24"/>
          <w:szCs w:val="24"/>
        </w:rPr>
        <w:t xml:space="preserve">Breve panorama político, social y cultural del </w:t>
      </w:r>
      <w:r w:rsidRPr="00BF0FD3">
        <w:rPr>
          <w:rFonts w:asciiTheme="minorHAnsi" w:eastAsia="Batang" w:hAnsiTheme="minorHAnsi" w:cstheme="minorHAnsi"/>
          <w:i/>
          <w:iCs/>
          <w:sz w:val="24"/>
          <w:szCs w:val="24"/>
        </w:rPr>
        <w:t>Siglo de Oro</w:t>
      </w:r>
      <w:r w:rsidRPr="00BF0FD3">
        <w:rPr>
          <w:rFonts w:asciiTheme="minorHAnsi" w:eastAsia="Batang" w:hAnsiTheme="minorHAnsi" w:cstheme="minorHAnsi"/>
          <w:sz w:val="24"/>
          <w:szCs w:val="24"/>
        </w:rPr>
        <w:t xml:space="preserve">. El Renacimiento español en el Siglo XVI. Novedades temáticas y formales en la narrativa.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1.1. El surgimiento de un nuevo género: la novela picaresca. Notas características.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1.2. El </w:t>
      </w:r>
      <w:r w:rsidRPr="00BF0FD3">
        <w:rPr>
          <w:rFonts w:asciiTheme="minorHAnsi" w:eastAsia="Batang" w:hAnsiTheme="minorHAnsi" w:cstheme="minorHAnsi"/>
          <w:i/>
          <w:iCs/>
          <w:sz w:val="24"/>
          <w:szCs w:val="24"/>
        </w:rPr>
        <w:t>Lazarillo de Tormes</w:t>
      </w:r>
      <w:r w:rsidRPr="00BF0FD3">
        <w:rPr>
          <w:rFonts w:asciiTheme="minorHAnsi" w:eastAsia="Batang" w:hAnsiTheme="minorHAnsi" w:cstheme="minorHAnsi"/>
          <w:sz w:val="24"/>
          <w:szCs w:val="24"/>
        </w:rPr>
        <w:t xml:space="preserve">. Composición, estructura, personajes. Problemática social en la construcción del discurso autobiográfico. Las mujeres en el entorno del pícaro. </w:t>
      </w:r>
    </w:p>
    <w:p w:rsidR="007D4EFB" w:rsidRPr="00BF0FD3" w:rsidRDefault="007D4EFB" w:rsidP="00BF0FD3">
      <w:pPr>
        <w:spacing w:after="60" w:line="240" w:lineRule="auto"/>
        <w:jc w:val="both"/>
        <w:rPr>
          <w:rFonts w:asciiTheme="minorHAnsi" w:hAnsiTheme="minorHAnsi" w:cstheme="minorHAnsi"/>
          <w:sz w:val="24"/>
          <w:szCs w:val="24"/>
          <w:u w:val="single"/>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u w:val="single"/>
        </w:rPr>
        <w:t>Unidad 4</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b/>
          <w:sz w:val="24"/>
          <w:szCs w:val="24"/>
        </w:rPr>
      </w:pPr>
      <w:r w:rsidRPr="00BF0FD3">
        <w:rPr>
          <w:rFonts w:asciiTheme="minorHAnsi" w:hAnsiTheme="minorHAnsi" w:cstheme="minorHAnsi"/>
          <w:b/>
          <w:sz w:val="24"/>
          <w:szCs w:val="24"/>
        </w:rPr>
        <w:t xml:space="preserve">Siglo XVII: Rasgos fundamentales del arte y la literatura del Barroco.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1. Surgimiento de la novela moderna. Miguel de Cervantes y el contexto político y sociocultural de su época.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1.1. </w:t>
      </w:r>
      <w:r w:rsidRPr="00BF0FD3">
        <w:rPr>
          <w:rFonts w:asciiTheme="minorHAnsi" w:hAnsiTheme="minorHAnsi" w:cstheme="minorHAnsi"/>
          <w:i/>
          <w:sz w:val="24"/>
          <w:szCs w:val="24"/>
        </w:rPr>
        <w:t>El ingenioso hidalgo Don Quijote de la Mancha</w:t>
      </w:r>
      <w:r w:rsidRPr="00BF0FD3">
        <w:rPr>
          <w:rFonts w:asciiTheme="minorHAnsi" w:hAnsiTheme="minorHAnsi" w:cstheme="minorHAnsi"/>
          <w:sz w:val="24"/>
          <w:szCs w:val="24"/>
        </w:rPr>
        <w:t>. Fuentes, composición, estructura, personajes; l</w:t>
      </w:r>
      <w:r w:rsidRPr="00BF0FD3">
        <w:rPr>
          <w:rFonts w:asciiTheme="minorHAnsi" w:eastAsia="Batang" w:hAnsiTheme="minorHAnsi" w:cstheme="minorHAnsi"/>
          <w:sz w:val="24"/>
          <w:szCs w:val="24"/>
        </w:rPr>
        <w:t xml:space="preserve">os narradores del </w:t>
      </w:r>
      <w:r w:rsidRPr="00BF0FD3">
        <w:rPr>
          <w:rFonts w:asciiTheme="minorHAnsi" w:eastAsia="Batang" w:hAnsiTheme="minorHAnsi" w:cstheme="minorHAnsi"/>
          <w:i/>
          <w:sz w:val="24"/>
          <w:szCs w:val="24"/>
        </w:rPr>
        <w:t xml:space="preserve">Quijote; </w:t>
      </w:r>
      <w:r w:rsidRPr="00BF0FD3">
        <w:rPr>
          <w:rFonts w:asciiTheme="minorHAnsi" w:eastAsia="Batang" w:hAnsiTheme="minorHAnsi" w:cstheme="minorHAnsi"/>
          <w:sz w:val="24"/>
          <w:szCs w:val="24"/>
        </w:rPr>
        <w:t>l</w:t>
      </w:r>
      <w:r w:rsidRPr="00BF0FD3">
        <w:rPr>
          <w:rFonts w:asciiTheme="minorHAnsi" w:hAnsiTheme="minorHAnsi" w:cstheme="minorHAnsi"/>
          <w:sz w:val="24"/>
          <w:szCs w:val="24"/>
        </w:rPr>
        <w:t>a lengua y el estilo. Elementos renacentistas y barrocos. Mujeres transgresoras en el entorno quijotesco, interpretaciones. El entorno metaliterario.</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u w:val="single"/>
        </w:rPr>
        <w:t>Unidad 5</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b/>
          <w:sz w:val="24"/>
          <w:szCs w:val="24"/>
        </w:rPr>
      </w:pPr>
      <w:r w:rsidRPr="00BF0FD3">
        <w:rPr>
          <w:rFonts w:asciiTheme="minorHAnsi" w:hAnsiTheme="minorHAnsi" w:cstheme="minorHAnsi"/>
          <w:b/>
          <w:sz w:val="24"/>
          <w:szCs w:val="24"/>
        </w:rPr>
        <w:t xml:space="preserve">La lírica barroca. Conceptismo.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1. </w:t>
      </w:r>
      <w:r w:rsidRPr="00BF0FD3">
        <w:rPr>
          <w:rFonts w:asciiTheme="minorHAnsi" w:eastAsia="Batang" w:hAnsiTheme="minorHAnsi" w:cstheme="minorHAnsi"/>
          <w:sz w:val="24"/>
          <w:szCs w:val="24"/>
        </w:rPr>
        <w:t>Procedimientos estilísticos y recursos expresivos</w:t>
      </w:r>
      <w:r w:rsidRPr="00BF0FD3">
        <w:rPr>
          <w:rFonts w:asciiTheme="minorHAnsi" w:hAnsiTheme="minorHAnsi" w:cstheme="minorHAnsi"/>
          <w:sz w:val="24"/>
          <w:szCs w:val="24"/>
        </w:rPr>
        <w:t xml:space="preserve"> del conceptismo.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1.1. Francisco de Quevedo. Carácter de su obra. Clasificación de su poesía: metafísica, religiosa, moral, amorosa, satírico-burlesca. Misoginia y exaltación de la mujer.</w:t>
      </w:r>
    </w:p>
    <w:p w:rsidR="007D4EFB" w:rsidRDefault="007D4EFB" w:rsidP="00BF0FD3">
      <w:pPr>
        <w:spacing w:after="60" w:line="240" w:lineRule="auto"/>
        <w:jc w:val="both"/>
        <w:rPr>
          <w:rFonts w:asciiTheme="minorHAnsi" w:hAnsiTheme="minorHAnsi" w:cstheme="minorHAnsi"/>
          <w:sz w:val="24"/>
          <w:szCs w:val="24"/>
        </w:rPr>
      </w:pPr>
    </w:p>
    <w:p w:rsidR="00CB3995" w:rsidRPr="00BF0FD3" w:rsidRDefault="00CB3995"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 xml:space="preserve">4. METODOLOGIA DE TRABAJO </w:t>
      </w:r>
      <w:bookmarkStart w:id="0" w:name="Texto15"/>
    </w:p>
    <w:bookmarkEnd w:id="0"/>
    <w:p w:rsidR="00D60F9C" w:rsidRPr="00BF0FD3" w:rsidRDefault="00D60F9C" w:rsidP="00BF0FD3">
      <w:pPr>
        <w:spacing w:after="60" w:line="240" w:lineRule="auto"/>
        <w:jc w:val="both"/>
        <w:rPr>
          <w:rFonts w:asciiTheme="minorHAnsi" w:hAnsiTheme="minorHAnsi" w:cstheme="minorHAnsi"/>
          <w:sz w:val="24"/>
          <w:szCs w:val="24"/>
        </w:rPr>
      </w:pP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hAnsiTheme="minorHAnsi" w:cstheme="minorHAnsi"/>
          <w:sz w:val="24"/>
          <w:szCs w:val="24"/>
        </w:rPr>
        <w:t xml:space="preserve">Las clases de la materia tendrán lugar una vez por semana, cuatro horas cada vez, con una modalidad teórico-práctica. </w:t>
      </w:r>
    </w:p>
    <w:p w:rsidR="00D60F9C" w:rsidRPr="00BF0FD3" w:rsidRDefault="00D60F9C" w:rsidP="00BF0FD3">
      <w:pPr>
        <w:pStyle w:val="Textoindependiente"/>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Durante el desarrollo de las clases, se comentarán los textos teóricos y literarios de lectura obligatoria e intentaremos promover y motivar abordajes analíticos de las obras literarias, mediante lecturas guiadas de las mismas. </w:t>
      </w:r>
    </w:p>
    <w:p w:rsidR="00D60F9C" w:rsidRPr="00BF0FD3" w:rsidRDefault="00D60F9C" w:rsidP="00BF0FD3">
      <w:pPr>
        <w:pStyle w:val="Textoindependiente"/>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Se prevé una participación continua por parte de los alumnos en debates y foros habilitados para tal fin.</w:t>
      </w:r>
    </w:p>
    <w:p w:rsidR="00D60F9C" w:rsidRPr="00BF0FD3" w:rsidRDefault="00D60F9C" w:rsidP="00BF0FD3">
      <w:pPr>
        <w:spacing w:after="60" w:line="240" w:lineRule="auto"/>
        <w:jc w:val="both"/>
        <w:rPr>
          <w:rFonts w:asciiTheme="minorHAnsi" w:eastAsia="Arial" w:hAnsiTheme="minorHAnsi" w:cstheme="minorHAnsi"/>
          <w:sz w:val="24"/>
          <w:szCs w:val="24"/>
        </w:rPr>
      </w:pP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 xml:space="preserve">Función del aula virtual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El aula virtual funcionará como aula extendida de la materia. Allí no solo se subirá el material de lectura, sino que se completarán procesos de enseñanza comenzados en el aula tradicional. Será un espacio informativo por medio de las noticias, un lugar de intercambio por medio de los foros y de la mensajería interna, un sitio donde evacuar dudar frecuentes y donde encontrar guías de trabajo, síntesis de contenidos, planteo de problemas, etc.</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Código de inscripción al aula: AzbwN</w:t>
      </w:r>
    </w:p>
    <w:p w:rsidR="00D60F9C" w:rsidRPr="00BF0FD3" w:rsidRDefault="00D60F9C"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b w:val="0"/>
          <w:bCs w:val="0"/>
          <w:sz w:val="24"/>
          <w:szCs w:val="24"/>
        </w:rPr>
      </w:pPr>
      <w:r w:rsidRPr="00BF0FD3">
        <w:rPr>
          <w:rStyle w:val="Textoennegrita"/>
          <w:rFonts w:asciiTheme="minorHAnsi" w:hAnsiTheme="minorHAnsi" w:cstheme="minorHAnsi"/>
          <w:sz w:val="24"/>
          <w:szCs w:val="24"/>
        </w:rPr>
        <w:t xml:space="preserve">5. EVALUACION </w:t>
      </w:r>
      <w:r w:rsidRPr="00BF0FD3">
        <w:rPr>
          <w:rStyle w:val="Textoennegrita"/>
          <w:rFonts w:asciiTheme="minorHAnsi" w:hAnsiTheme="minorHAnsi" w:cstheme="minorHAnsi"/>
          <w:b w:val="0"/>
          <w:bCs w:val="0"/>
          <w:sz w:val="24"/>
          <w:szCs w:val="24"/>
        </w:rPr>
        <w:t>(explicitar el tipo de exámenes parciales y finales según las condiciones de estudiantes y los criterios que se tendrán en cuenta para la corrección).</w:t>
      </w:r>
    </w:p>
    <w:p w:rsidR="00D60F9C" w:rsidRPr="00BF0FD3" w:rsidRDefault="00D60F9C" w:rsidP="00BF0FD3">
      <w:pPr>
        <w:spacing w:after="60" w:line="240" w:lineRule="auto"/>
        <w:jc w:val="both"/>
        <w:rPr>
          <w:rFonts w:asciiTheme="minorHAnsi" w:hAnsiTheme="minorHAnsi" w:cstheme="minorHAnsi"/>
          <w:b/>
          <w:bCs/>
          <w:sz w:val="24"/>
          <w:szCs w:val="24"/>
        </w:rPr>
      </w:pP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El espacio curricular será evaluado tanto mediante instrumentos de evaluación sumativa como por elementos de evaluación en proceso.</w:t>
      </w: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Los criterios generales son:</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-Aplicación correcta y adecuada de los conceptos estudiados.</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-Producción de textos coherentes, cohesivos, correctos gramatical y ortográficamente y adecuados a la situación comunicativa.</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-Lectura de obras literarias.</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-Prolijidad del examen presentado.</w:t>
      </w: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 xml:space="preserve">Condiciones para la aprobación de la unidad curricular: </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i/>
          <w:sz w:val="24"/>
          <w:szCs w:val="24"/>
        </w:rPr>
      </w:pPr>
      <w:r w:rsidRPr="00BF0FD3">
        <w:rPr>
          <w:rFonts w:asciiTheme="minorHAnsi" w:eastAsia="Arial" w:hAnsiTheme="minorHAnsi" w:cstheme="minorHAnsi"/>
          <w:i/>
          <w:sz w:val="24"/>
          <w:szCs w:val="24"/>
        </w:rPr>
        <w:t>Requisitos para regularizar</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Para regularizar la materia los/as estudiantes deberán:</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-Asistir al 70% de las clases (de manera completa).</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-Participar en tiempo y forma de las actividades áulicas (sincrónicas o asincrónicas).</w:t>
      </w:r>
    </w:p>
    <w:p w:rsidR="00D60F9C" w:rsidRPr="00BF0FD3" w:rsidRDefault="00D60F9C" w:rsidP="00BF0FD3">
      <w:pPr>
        <w:pStyle w:val="NormalWeb"/>
        <w:spacing w:before="0" w:beforeAutospacing="0" w:after="60" w:afterAutospacing="0"/>
        <w:jc w:val="both"/>
        <w:rPr>
          <w:rFonts w:asciiTheme="minorHAnsi" w:hAnsiTheme="minorHAnsi" w:cstheme="minorHAnsi"/>
        </w:rPr>
      </w:pPr>
      <w:r w:rsidRPr="00BF0FD3">
        <w:rPr>
          <w:rFonts w:asciiTheme="minorHAnsi" w:eastAsia="Arial" w:hAnsiTheme="minorHAnsi" w:cstheme="minorHAnsi"/>
        </w:rPr>
        <w:t>-Aprobar el examen parcial obligat</w:t>
      </w:r>
      <w:r w:rsidR="00A96EE1" w:rsidRPr="00BF0FD3">
        <w:rPr>
          <w:rFonts w:asciiTheme="minorHAnsi" w:eastAsia="Arial" w:hAnsiTheme="minorHAnsi" w:cstheme="minorHAnsi"/>
        </w:rPr>
        <w:t>orio con nota igual o mayor de 5</w:t>
      </w:r>
      <w:r w:rsidRPr="00BF0FD3">
        <w:rPr>
          <w:rFonts w:asciiTheme="minorHAnsi" w:eastAsia="Arial" w:hAnsiTheme="minorHAnsi" w:cstheme="minorHAnsi"/>
        </w:rPr>
        <w:t xml:space="preserve">. Este parcial podrá recuperarse una sola vez y solo en el caso de que el estudiante haya desaprobado en primera instancia o presente la correcta justificación de su inasistencia por medio de certificado médico o constancia de trabajo. </w:t>
      </w:r>
      <w:r w:rsidRPr="00BF0FD3">
        <w:rPr>
          <w:rFonts w:asciiTheme="minorHAnsi" w:hAnsiTheme="minorHAnsi" w:cstheme="minorHAnsi"/>
        </w:rPr>
        <w:t>El incumplimiento de una instancia evaluativa deberá estar debidamente justificada.</w:t>
      </w:r>
    </w:p>
    <w:p w:rsidR="00A96EE1" w:rsidRPr="00BF0FD3" w:rsidRDefault="00A96EE1" w:rsidP="00BF0FD3">
      <w:pPr>
        <w:pStyle w:val="NormalWeb"/>
        <w:spacing w:before="0" w:beforeAutospacing="0" w:after="60" w:afterAutospacing="0"/>
        <w:jc w:val="both"/>
        <w:rPr>
          <w:rFonts w:asciiTheme="minorHAnsi" w:hAnsiTheme="minorHAnsi" w:cstheme="minorHAnsi"/>
        </w:rPr>
      </w:pPr>
      <w:r w:rsidRPr="00BF0FD3">
        <w:rPr>
          <w:rFonts w:asciiTheme="minorHAnsi" w:hAnsiTheme="minorHAnsi" w:cstheme="minorHAnsi"/>
        </w:rPr>
        <w:t xml:space="preserve">-Aprobar cada uno de los trabajos prácticos propuestos con nota igual o mayor a 5. Cada trabajo podrá recuperarse </w:t>
      </w:r>
      <w:r w:rsidRPr="00BF0FD3">
        <w:rPr>
          <w:rFonts w:asciiTheme="minorHAnsi" w:eastAsia="Arial" w:hAnsiTheme="minorHAnsi" w:cstheme="minorHAnsi"/>
        </w:rPr>
        <w:t xml:space="preserve">una sola vez y solo en el caso de que el estudiante haya desaprobado en primera instancia o presente la correcta justificación de su inasistencia por medio de certificado médico o constancia de trabajo. </w:t>
      </w:r>
      <w:r w:rsidRPr="00BF0FD3">
        <w:rPr>
          <w:rFonts w:asciiTheme="minorHAnsi" w:hAnsiTheme="minorHAnsi" w:cstheme="minorHAnsi"/>
        </w:rPr>
        <w:t>El incumplimiento de una instancia evaluativa deberá estar debidamente justificada.</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i/>
          <w:sz w:val="24"/>
          <w:szCs w:val="24"/>
        </w:rPr>
      </w:pPr>
      <w:r w:rsidRPr="00BF0FD3">
        <w:rPr>
          <w:rFonts w:asciiTheme="minorHAnsi" w:eastAsia="Arial" w:hAnsiTheme="minorHAnsi" w:cstheme="minorHAnsi"/>
          <w:i/>
          <w:sz w:val="24"/>
          <w:szCs w:val="24"/>
        </w:rPr>
        <w:t>Requisitos para promocionar</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 xml:space="preserve">El espacio curricular Literatura </w:t>
      </w:r>
      <w:r w:rsidR="00A96EE1" w:rsidRPr="00BF0FD3">
        <w:rPr>
          <w:rFonts w:asciiTheme="minorHAnsi" w:eastAsia="Arial" w:hAnsiTheme="minorHAnsi" w:cstheme="minorHAnsi"/>
          <w:sz w:val="24"/>
          <w:szCs w:val="24"/>
        </w:rPr>
        <w:t>Española</w:t>
      </w:r>
      <w:r w:rsidRPr="00BF0FD3">
        <w:rPr>
          <w:rFonts w:asciiTheme="minorHAnsi" w:eastAsia="Arial" w:hAnsiTheme="minorHAnsi" w:cstheme="minorHAnsi"/>
          <w:sz w:val="24"/>
          <w:szCs w:val="24"/>
        </w:rPr>
        <w:t xml:space="preserve"> I no es promocionable.</w:t>
      </w: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Acreditación de la unidad curricular:</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lastRenderedPageBreak/>
        <w:t xml:space="preserve">Examen final de estudiantes promocionales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 xml:space="preserve">El espacio curricular Literatura </w:t>
      </w:r>
      <w:r w:rsidR="00A96EE1" w:rsidRPr="00BF0FD3">
        <w:rPr>
          <w:rFonts w:asciiTheme="minorHAnsi" w:eastAsia="Arial" w:hAnsiTheme="minorHAnsi" w:cstheme="minorHAnsi"/>
          <w:sz w:val="24"/>
          <w:szCs w:val="24"/>
        </w:rPr>
        <w:t>Española I n</w:t>
      </w:r>
      <w:r w:rsidRPr="00BF0FD3">
        <w:rPr>
          <w:rFonts w:asciiTheme="minorHAnsi" w:eastAsia="Arial" w:hAnsiTheme="minorHAnsi" w:cstheme="minorHAnsi"/>
          <w:sz w:val="24"/>
          <w:szCs w:val="24"/>
        </w:rPr>
        <w:t>o es promocionable.</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Examen final de estudiantes regulares</w:t>
      </w:r>
    </w:p>
    <w:p w:rsidR="00D60F9C" w:rsidRPr="00BF0FD3" w:rsidRDefault="00D60F9C" w:rsidP="00BF0FD3">
      <w:pPr>
        <w:spacing w:after="60" w:line="240" w:lineRule="auto"/>
        <w:jc w:val="both"/>
        <w:rPr>
          <w:rFonts w:asciiTheme="minorHAnsi" w:eastAsia="Arial" w:hAnsiTheme="minorHAnsi" w:cstheme="minorHAnsi"/>
          <w:sz w:val="24"/>
          <w:szCs w:val="24"/>
        </w:rPr>
      </w:pPr>
      <w:bookmarkStart w:id="1" w:name="_heading=h.gjdgxs" w:colFirst="0" w:colLast="0"/>
      <w:bookmarkEnd w:id="1"/>
      <w:r w:rsidRPr="00BF0FD3">
        <w:rPr>
          <w:rFonts w:asciiTheme="minorHAnsi" w:eastAsia="Arial" w:hAnsiTheme="minorHAnsi" w:cstheme="minorHAnsi"/>
          <w:sz w:val="24"/>
          <w:szCs w:val="24"/>
        </w:rPr>
        <w:t xml:space="preserve">Para acreditar la unidad curricular, el alumno deberá presentarse a rendir un examen final de carácter oral. Durante el examen el tribunal realizará preguntas generales y de relación sobre las obras literarias y los textos críticos de lectura obligatoria. </w:t>
      </w:r>
    </w:p>
    <w:p w:rsidR="00A96EE1" w:rsidRPr="00BF0FD3" w:rsidRDefault="00A96EE1"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Será condición para el examen la presentación de las fichas de lectura (una por cada texto) brindadas por el equipo de cátedra. Cada una de las fichas debe estar completada de manera manuscrita, de manera tal que se advierta un trabajo personal sobre el objeto de estudio y se dé cuenta de un proceso único de aprendizaje.</w:t>
      </w:r>
    </w:p>
    <w:p w:rsidR="00A96EE1" w:rsidRPr="00BF0FD3" w:rsidRDefault="00A96EE1" w:rsidP="00BF0FD3">
      <w:pPr>
        <w:spacing w:after="60" w:line="240" w:lineRule="auto"/>
        <w:jc w:val="both"/>
        <w:rPr>
          <w:rFonts w:asciiTheme="minorHAnsi" w:hAnsiTheme="minorHAnsi" w:cstheme="minorHAnsi"/>
          <w:sz w:val="24"/>
          <w:szCs w:val="24"/>
          <w:lang w:eastAsia="es-ES"/>
        </w:rPr>
      </w:pPr>
      <w:r w:rsidRPr="00BF0FD3">
        <w:rPr>
          <w:rFonts w:asciiTheme="minorHAnsi" w:eastAsia="Arial" w:hAnsiTheme="minorHAnsi" w:cstheme="minorHAnsi"/>
          <w:sz w:val="24"/>
          <w:szCs w:val="24"/>
        </w:rPr>
        <w:t>Además, cada alumno deberá presentar un tema para dar inicio al examen oral.</w:t>
      </w:r>
    </w:p>
    <w:p w:rsidR="00A96EE1" w:rsidRPr="00BF0FD3" w:rsidRDefault="00A96EE1" w:rsidP="00BF0FD3">
      <w:pPr>
        <w:spacing w:after="60" w:line="240" w:lineRule="auto"/>
        <w:jc w:val="both"/>
        <w:rPr>
          <w:rFonts w:asciiTheme="minorHAnsi" w:hAnsiTheme="minorHAnsi" w:cstheme="minorHAnsi"/>
          <w:sz w:val="24"/>
          <w:szCs w:val="24"/>
          <w:lang w:eastAsia="es-ES"/>
        </w:rPr>
      </w:pPr>
      <w:r w:rsidRPr="00BF0FD3">
        <w:rPr>
          <w:rFonts w:asciiTheme="minorHAnsi" w:hAnsiTheme="minorHAnsi" w:cstheme="minorHAnsi"/>
          <w:sz w:val="24"/>
          <w:szCs w:val="24"/>
          <w:lang w:eastAsia="es-ES"/>
        </w:rPr>
        <w:t>El tema a desarrollar debe ser el estudio de un aspecto puntual en una de las obras de lectura obligatoria del programa con el que cursaron. Debe durar entre 10 y 15 minutos. Con el</w:t>
      </w:r>
      <w:r w:rsidR="008C6757" w:rsidRPr="00BF0FD3">
        <w:rPr>
          <w:rFonts w:asciiTheme="minorHAnsi" w:hAnsiTheme="minorHAnsi" w:cstheme="minorHAnsi"/>
          <w:sz w:val="24"/>
          <w:szCs w:val="24"/>
          <w:lang w:eastAsia="es-ES"/>
        </w:rPr>
        <w:t xml:space="preserve"> tema, se debe dar cuenta de la </w:t>
      </w:r>
      <w:r w:rsidRPr="00BF0FD3">
        <w:rPr>
          <w:rFonts w:asciiTheme="minorHAnsi" w:hAnsiTheme="minorHAnsi" w:cstheme="minorHAnsi"/>
          <w:bCs/>
          <w:sz w:val="24"/>
          <w:szCs w:val="24"/>
          <w:lang w:eastAsia="es-ES"/>
        </w:rPr>
        <w:t>lectura detenida y acabada</w:t>
      </w:r>
      <w:r w:rsidR="008C6757" w:rsidRPr="00BF0FD3">
        <w:rPr>
          <w:rFonts w:asciiTheme="minorHAnsi" w:hAnsiTheme="minorHAnsi" w:cstheme="minorHAnsi"/>
          <w:bCs/>
          <w:sz w:val="24"/>
          <w:szCs w:val="24"/>
          <w:lang w:eastAsia="es-ES"/>
        </w:rPr>
        <w:t xml:space="preserve"> </w:t>
      </w:r>
      <w:r w:rsidRPr="00BF0FD3">
        <w:rPr>
          <w:rFonts w:asciiTheme="minorHAnsi" w:hAnsiTheme="minorHAnsi" w:cstheme="minorHAnsi"/>
          <w:sz w:val="24"/>
          <w:szCs w:val="24"/>
          <w:lang w:eastAsia="es-ES"/>
        </w:rPr>
        <w:t>de la obra escogida, evidenciando una lectura rigurosa y meticulosa. Se solicita el abordaje de un tema en una obra, no las características de una época o de un movimiento (esto puede ser un marco de 2 o 3 minutos). Como ejemplos de tema pueden ser: el amor, la muerte, la honra, la lealtad, la pasión, la amistad, la traición, la fe, el rol de la mujer, el miedo, el ascenso social, etc.</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Examen final de estudiantes libres</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Para acreditar la unidad curricular en condición de alumno libre, el estudiante deberá presentarse a rendir un examen final que constará de dos partes:</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Una parte escrita de carácter estructurado que debe ser apr</w:t>
      </w:r>
      <w:r w:rsidR="00C51DDE" w:rsidRPr="00BF0FD3">
        <w:rPr>
          <w:rFonts w:asciiTheme="minorHAnsi" w:eastAsia="Arial" w:hAnsiTheme="minorHAnsi" w:cstheme="minorHAnsi"/>
          <w:sz w:val="24"/>
          <w:szCs w:val="24"/>
        </w:rPr>
        <w:t>obada con nota igual o mayor a 5</w:t>
      </w:r>
      <w:r w:rsidRPr="00BF0FD3">
        <w:rPr>
          <w:rFonts w:asciiTheme="minorHAnsi" w:eastAsia="Arial" w:hAnsiTheme="minorHAnsi" w:cstheme="minorHAnsi"/>
          <w:sz w:val="24"/>
          <w:szCs w:val="24"/>
        </w:rPr>
        <w:t xml:space="preserve"> (</w:t>
      </w:r>
      <w:r w:rsidR="00C51DDE" w:rsidRPr="00BF0FD3">
        <w:rPr>
          <w:rFonts w:asciiTheme="minorHAnsi" w:eastAsia="Arial" w:hAnsiTheme="minorHAnsi" w:cstheme="minorHAnsi"/>
          <w:sz w:val="24"/>
          <w:szCs w:val="24"/>
        </w:rPr>
        <w:t>cinco</w:t>
      </w:r>
      <w:r w:rsidRPr="00BF0FD3">
        <w:rPr>
          <w:rFonts w:asciiTheme="minorHAnsi" w:eastAsia="Arial" w:hAnsiTheme="minorHAnsi" w:cstheme="minorHAnsi"/>
          <w:sz w:val="24"/>
          <w:szCs w:val="24"/>
        </w:rPr>
        <w:t xml:space="preserve">). La aprobación de esta instancia concede al estudiante el derecho a acceder a la segunda instancia de evaluación.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 xml:space="preserve">La segunda instancia de evaluación será de carácter oral. Durante el examen el tribunal realizará preguntas generales y de relación sobre las obras literarias y los textos críticos de lectura obligatoria. Esta segunda instancia también deberá ser aprobada con nota igual o mayor a </w:t>
      </w:r>
      <w:r w:rsidR="00C51DDE" w:rsidRPr="00BF0FD3">
        <w:rPr>
          <w:rFonts w:asciiTheme="minorHAnsi" w:eastAsia="Arial" w:hAnsiTheme="minorHAnsi" w:cstheme="minorHAnsi"/>
          <w:sz w:val="24"/>
          <w:szCs w:val="24"/>
        </w:rPr>
        <w:t>5</w:t>
      </w:r>
      <w:r w:rsidRPr="00BF0FD3">
        <w:rPr>
          <w:rFonts w:asciiTheme="minorHAnsi" w:eastAsia="Arial" w:hAnsiTheme="minorHAnsi" w:cstheme="minorHAnsi"/>
          <w:sz w:val="24"/>
          <w:szCs w:val="24"/>
        </w:rPr>
        <w:t xml:space="preserve">. La nota resultante del promedio entre las dos instancias será la nota final obtenida.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De no aprobar satisfactoriamente la segunda parte, la nota correspondiente será de 2 (dos) puntos.</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Vale aclarar que el alumno en condición de libre rendirá con el último programa desarrollado por la</w:t>
      </w:r>
      <w:r w:rsidR="00C51DDE" w:rsidRPr="00BF0FD3">
        <w:rPr>
          <w:rFonts w:asciiTheme="minorHAnsi" w:eastAsia="Arial" w:hAnsiTheme="minorHAnsi" w:cstheme="minorHAnsi"/>
          <w:sz w:val="24"/>
          <w:szCs w:val="24"/>
        </w:rPr>
        <w:t>s</w:t>
      </w:r>
      <w:r w:rsidRPr="00BF0FD3">
        <w:rPr>
          <w:rFonts w:asciiTheme="minorHAnsi" w:eastAsia="Arial" w:hAnsiTheme="minorHAnsi" w:cstheme="minorHAnsi"/>
          <w:sz w:val="24"/>
          <w:szCs w:val="24"/>
        </w:rPr>
        <w:t xml:space="preserve"> docente</w:t>
      </w:r>
      <w:r w:rsidR="00C51DDE" w:rsidRPr="00BF0FD3">
        <w:rPr>
          <w:rFonts w:asciiTheme="minorHAnsi" w:eastAsia="Arial" w:hAnsiTheme="minorHAnsi" w:cstheme="minorHAnsi"/>
          <w:sz w:val="24"/>
          <w:szCs w:val="24"/>
        </w:rPr>
        <w:t>s</w:t>
      </w:r>
      <w:r w:rsidRPr="00BF0FD3">
        <w:rPr>
          <w:rFonts w:asciiTheme="minorHAnsi" w:eastAsia="Arial" w:hAnsiTheme="minorHAnsi" w:cstheme="minorHAnsi"/>
          <w:sz w:val="24"/>
          <w:szCs w:val="24"/>
        </w:rPr>
        <w:t xml:space="preserve"> o –de rendir durante el mes de </w:t>
      </w:r>
      <w:r w:rsidR="00C51DDE" w:rsidRPr="00BF0FD3">
        <w:rPr>
          <w:rFonts w:asciiTheme="minorHAnsi" w:eastAsia="Arial" w:hAnsiTheme="minorHAnsi" w:cstheme="minorHAnsi"/>
          <w:sz w:val="24"/>
          <w:szCs w:val="24"/>
        </w:rPr>
        <w:t>mayo</w:t>
      </w:r>
      <w:r w:rsidRPr="00BF0FD3">
        <w:rPr>
          <w:rFonts w:asciiTheme="minorHAnsi" w:eastAsia="Arial" w:hAnsiTheme="minorHAnsi" w:cstheme="minorHAnsi"/>
          <w:sz w:val="24"/>
          <w:szCs w:val="24"/>
        </w:rPr>
        <w:t>- con el programa en vigencia.</w:t>
      </w:r>
    </w:p>
    <w:p w:rsidR="00D60F9C" w:rsidRPr="00BF0FD3" w:rsidRDefault="00D60F9C" w:rsidP="00BF0FD3">
      <w:pPr>
        <w:widowControl w:val="0"/>
        <w:tabs>
          <w:tab w:val="left" w:pos="-720"/>
          <w:tab w:val="left" w:pos="0"/>
        </w:tabs>
        <w:suppressAutoHyphens/>
        <w:spacing w:after="60" w:line="240" w:lineRule="auto"/>
        <w:jc w:val="both"/>
        <w:rPr>
          <w:rFonts w:asciiTheme="minorHAnsi" w:eastAsia="Batang" w:hAnsiTheme="minorHAnsi" w:cstheme="minorHAnsi"/>
          <w:spacing w:val="-3"/>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Style w:val="Textoennegrita"/>
          <w:rFonts w:asciiTheme="minorHAnsi" w:hAnsiTheme="minorHAnsi" w:cstheme="minorHAnsi"/>
          <w:sz w:val="24"/>
          <w:szCs w:val="24"/>
        </w:rPr>
        <w:t xml:space="preserve">5.1. REQUISITOS PARA LA OBTENCIÓN DE LAS DIFERENTES CONDICIONES DE ESTUDIANTE </w:t>
      </w:r>
      <w:r w:rsidRPr="00BF0FD3">
        <w:rPr>
          <w:rStyle w:val="Textoennegrita"/>
          <w:rFonts w:asciiTheme="minorHAnsi" w:hAnsiTheme="minorHAnsi" w:cstheme="minorHAnsi"/>
          <w:b w:val="0"/>
          <w:bCs w:val="0"/>
          <w:sz w:val="24"/>
          <w:szCs w:val="24"/>
        </w:rPr>
        <w:t>(regular, promocional, vocacional, libre).</w:t>
      </w: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delmarcadordeposicin1"/>
          <w:rFonts w:asciiTheme="minorHAnsi" w:hAnsiTheme="minorHAnsi" w:cstheme="minorHAnsi"/>
          <w:color w:val="auto"/>
          <w:sz w:val="24"/>
          <w:szCs w:val="24"/>
        </w:rPr>
        <w:t>Condiciones de regularidad especificadas en punto 5.</w:t>
      </w: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delmarcadordeposicin1"/>
          <w:rFonts w:asciiTheme="minorHAnsi" w:hAnsiTheme="minorHAnsi" w:cstheme="minorHAnsi"/>
          <w:color w:val="auto"/>
          <w:sz w:val="24"/>
          <w:szCs w:val="24"/>
        </w:rPr>
        <w:t xml:space="preserve">No se otorga promoción. </w:t>
      </w: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6. BIBLIOGRAFÍA</w:t>
      </w:r>
    </w:p>
    <w:p w:rsidR="007D4EFB" w:rsidRPr="00BF0FD3" w:rsidRDefault="007D4EFB" w:rsidP="00BF0FD3">
      <w:pPr>
        <w:spacing w:after="60" w:line="240" w:lineRule="auto"/>
        <w:jc w:val="both"/>
        <w:rPr>
          <w:rFonts w:asciiTheme="minorHAnsi" w:eastAsia="Batang" w:hAnsiTheme="minorHAnsi" w:cstheme="minorHAnsi"/>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BIBLIOGRAFÍA GENERAL </w:t>
      </w:r>
    </w:p>
    <w:p w:rsidR="007D4EFB" w:rsidRPr="00BF0FD3" w:rsidRDefault="007D4EFB" w:rsidP="00BF0FD3">
      <w:pPr>
        <w:spacing w:after="60" w:line="240" w:lineRule="auto"/>
        <w:jc w:val="both"/>
        <w:rPr>
          <w:rFonts w:asciiTheme="minorHAnsi" w:eastAsia="Batang" w:hAnsiTheme="minorHAnsi" w:cstheme="minorHAnsi"/>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Alborg Juan Luis. (1970). </w:t>
      </w:r>
      <w:r w:rsidRPr="00BF0FD3">
        <w:rPr>
          <w:rFonts w:asciiTheme="minorHAnsi" w:eastAsia="Batang" w:hAnsiTheme="minorHAnsi" w:cstheme="minorHAnsi"/>
          <w:i/>
          <w:iCs/>
          <w:sz w:val="24"/>
          <w:szCs w:val="24"/>
        </w:rPr>
        <w:t>Historia de la Literatura Española.</w:t>
      </w:r>
      <w:r w:rsidRPr="00BF0FD3">
        <w:rPr>
          <w:rFonts w:asciiTheme="minorHAnsi" w:eastAsia="Batang" w:hAnsiTheme="minorHAnsi" w:cstheme="minorHAnsi"/>
          <w:sz w:val="24"/>
          <w:szCs w:val="24"/>
        </w:rPr>
        <w:t xml:space="preserve"> Madrid, Gredos, 3 vols.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Aliverti, O. y Scarano, L. (1996) </w:t>
      </w:r>
      <w:r w:rsidRPr="00BF0FD3">
        <w:rPr>
          <w:rFonts w:asciiTheme="minorHAnsi" w:hAnsiTheme="minorHAnsi" w:cstheme="minorHAnsi"/>
          <w:i/>
          <w:sz w:val="24"/>
          <w:szCs w:val="24"/>
          <w:lang w:val="es-ES_tradnl"/>
        </w:rPr>
        <w:t>Entre-Textos. Estudios de Literatura Española desde Cervantes a la poesía actual,</w:t>
      </w:r>
      <w:r w:rsidRPr="00BF0FD3">
        <w:rPr>
          <w:rFonts w:asciiTheme="minorHAnsi" w:hAnsiTheme="minorHAnsi" w:cstheme="minorHAnsi"/>
          <w:sz w:val="24"/>
          <w:szCs w:val="24"/>
          <w:lang w:val="es-ES_tradnl"/>
        </w:rPr>
        <w:t xml:space="preserve"> Ed. Biblos, Bs. As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Alonso D. (1944). </w:t>
      </w:r>
      <w:r w:rsidRPr="00BF0FD3">
        <w:rPr>
          <w:rFonts w:asciiTheme="minorHAnsi" w:eastAsia="Batang" w:hAnsiTheme="minorHAnsi" w:cstheme="minorHAnsi"/>
          <w:bCs/>
          <w:i/>
          <w:iCs/>
          <w:sz w:val="24"/>
          <w:szCs w:val="24"/>
        </w:rPr>
        <w:t>Ensayos sobre poesía española</w:t>
      </w:r>
      <w:r w:rsidRPr="00BF0FD3">
        <w:rPr>
          <w:rFonts w:asciiTheme="minorHAnsi" w:eastAsia="Batang" w:hAnsiTheme="minorHAnsi" w:cstheme="minorHAnsi"/>
          <w:bCs/>
          <w:sz w:val="24"/>
          <w:szCs w:val="24"/>
        </w:rPr>
        <w:t xml:space="preserve">. Madrid. Revista de Occidente. </w:t>
      </w:r>
    </w:p>
    <w:p w:rsidR="007D4EFB" w:rsidRPr="00BF0FD3" w:rsidRDefault="007D4EFB" w:rsidP="00BF0FD3">
      <w:pPr>
        <w:tabs>
          <w:tab w:val="left" w:pos="814"/>
          <w:tab w:val="left" w:pos="1492"/>
          <w:tab w:val="left" w:pos="2306"/>
          <w:tab w:val="left" w:pos="2963"/>
          <w:tab w:val="left" w:pos="3643"/>
          <w:tab w:val="left" w:pos="5184"/>
          <w:tab w:val="left" w:pos="5705"/>
        </w:tabs>
        <w:spacing w:after="60" w:line="240" w:lineRule="auto"/>
        <w:jc w:val="both"/>
        <w:rPr>
          <w:rFonts w:asciiTheme="minorHAnsi" w:hAnsiTheme="minorHAnsi" w:cstheme="minorHAnsi"/>
          <w:sz w:val="24"/>
          <w:szCs w:val="24"/>
        </w:rPr>
      </w:pPr>
      <w:r w:rsidRPr="00BF0FD3">
        <w:rPr>
          <w:rStyle w:val="txnegro11"/>
          <w:rFonts w:asciiTheme="minorHAnsi" w:hAnsiTheme="minorHAnsi" w:cstheme="minorHAnsi"/>
          <w:sz w:val="24"/>
          <w:szCs w:val="24"/>
        </w:rPr>
        <w:t xml:space="preserve">Alonso, D. (1993). </w:t>
      </w:r>
      <w:r w:rsidRPr="00BF0FD3">
        <w:rPr>
          <w:rStyle w:val="txnegro11"/>
          <w:rFonts w:asciiTheme="minorHAnsi" w:hAnsiTheme="minorHAnsi" w:cstheme="minorHAnsi"/>
          <w:i/>
          <w:sz w:val="24"/>
          <w:szCs w:val="24"/>
        </w:rPr>
        <w:t xml:space="preserve">Poesía española. Ensayo de métodos y límites estilísticos. </w:t>
      </w:r>
      <w:r w:rsidRPr="00BF0FD3">
        <w:rPr>
          <w:rStyle w:val="txnegro11"/>
          <w:rFonts w:asciiTheme="minorHAnsi" w:hAnsiTheme="minorHAnsi" w:cstheme="minorHAnsi"/>
          <w:sz w:val="24"/>
          <w:szCs w:val="24"/>
        </w:rPr>
        <w:t xml:space="preserve">Biblioteca Románica Hispánica </w:t>
      </w:r>
    </w:p>
    <w:p w:rsidR="007D4EFB" w:rsidRPr="00BF0FD3" w:rsidRDefault="007D4EFB" w:rsidP="00BF0FD3">
      <w:pPr>
        <w:numPr>
          <w:ilvl w:val="12"/>
          <w:numId w:val="0"/>
        </w:numPr>
        <w:tabs>
          <w:tab w:val="left" w:pos="0"/>
        </w:tabs>
        <w:suppressAutoHyphens/>
        <w:spacing w:after="60" w:line="240" w:lineRule="auto"/>
        <w:jc w:val="both"/>
        <w:rPr>
          <w:rFonts w:asciiTheme="minorHAnsi" w:hAnsiTheme="minorHAnsi" w:cstheme="minorHAnsi"/>
          <w:spacing w:val="-3"/>
          <w:sz w:val="24"/>
          <w:szCs w:val="24"/>
        </w:rPr>
      </w:pPr>
      <w:r w:rsidRPr="00BF0FD3">
        <w:rPr>
          <w:rFonts w:asciiTheme="minorHAnsi" w:hAnsiTheme="minorHAnsi" w:cstheme="minorHAnsi"/>
          <w:sz w:val="24"/>
          <w:szCs w:val="24"/>
        </w:rPr>
        <w:t>Blanco Aguinaga, C., Rodríguez Puértolas, J., Zavala, I., Historia social de la literatura española (en lengua castellana), Tomo I Ed. Castalia, Madrid, 1984.</w:t>
      </w:r>
    </w:p>
    <w:p w:rsidR="007D4EFB" w:rsidRPr="00BF0FD3" w:rsidRDefault="007D4EFB" w:rsidP="00BF0FD3">
      <w:pPr>
        <w:numPr>
          <w:ilvl w:val="12"/>
          <w:numId w:val="0"/>
        </w:numPr>
        <w:tabs>
          <w:tab w:val="left" w:pos="0"/>
        </w:tabs>
        <w:suppressAutoHyphens/>
        <w:spacing w:after="60" w:line="240" w:lineRule="auto"/>
        <w:jc w:val="both"/>
        <w:rPr>
          <w:rFonts w:asciiTheme="minorHAnsi" w:hAnsiTheme="minorHAnsi" w:cstheme="minorHAnsi"/>
          <w:spacing w:val="-3"/>
          <w:sz w:val="24"/>
          <w:szCs w:val="24"/>
        </w:rPr>
      </w:pPr>
      <w:r w:rsidRPr="00BF0FD3">
        <w:rPr>
          <w:rFonts w:asciiTheme="minorHAnsi" w:hAnsiTheme="minorHAnsi" w:cstheme="minorHAnsi"/>
          <w:spacing w:val="-3"/>
          <w:sz w:val="24"/>
          <w:szCs w:val="24"/>
        </w:rPr>
        <w:t xml:space="preserve">Bousoño, Carlos. (1981). </w:t>
      </w:r>
      <w:r w:rsidRPr="00BF0FD3">
        <w:rPr>
          <w:rFonts w:asciiTheme="minorHAnsi" w:hAnsiTheme="minorHAnsi" w:cstheme="minorHAnsi"/>
          <w:i/>
          <w:spacing w:val="-3"/>
          <w:sz w:val="24"/>
          <w:szCs w:val="24"/>
        </w:rPr>
        <w:t xml:space="preserve">Épocas literarias y evolución. Edad Media, Romanticismo, Época contemporánea. </w:t>
      </w:r>
      <w:r w:rsidRPr="00BF0FD3">
        <w:rPr>
          <w:rFonts w:asciiTheme="minorHAnsi" w:hAnsiTheme="minorHAnsi" w:cstheme="minorHAnsi"/>
          <w:spacing w:val="-3"/>
          <w:sz w:val="24"/>
          <w:szCs w:val="24"/>
        </w:rPr>
        <w:t>Madrid, Gredos, 2 vols.</w:t>
      </w:r>
    </w:p>
    <w:p w:rsidR="007D4EFB" w:rsidRPr="00BF0FD3" w:rsidRDefault="007D4EFB" w:rsidP="00BF0FD3">
      <w:pPr>
        <w:spacing w:after="60" w:line="240" w:lineRule="auto"/>
        <w:jc w:val="both"/>
        <w:rPr>
          <w:rFonts w:asciiTheme="minorHAnsi" w:hAnsiTheme="minorHAnsi" w:cstheme="minorHAnsi"/>
          <w:b/>
          <w:bCs/>
          <w:sz w:val="24"/>
          <w:szCs w:val="24"/>
        </w:rPr>
      </w:pPr>
      <w:r w:rsidRPr="00BF0FD3">
        <w:rPr>
          <w:rFonts w:asciiTheme="minorHAnsi" w:hAnsiTheme="minorHAnsi" w:cstheme="minorHAnsi"/>
          <w:bCs/>
          <w:sz w:val="24"/>
          <w:szCs w:val="24"/>
        </w:rPr>
        <w:t>Castro</w:t>
      </w:r>
      <w:r w:rsidRPr="00BF0FD3">
        <w:rPr>
          <w:rFonts w:asciiTheme="minorHAnsi" w:hAnsiTheme="minorHAnsi" w:cstheme="minorHAnsi"/>
          <w:sz w:val="24"/>
          <w:szCs w:val="24"/>
        </w:rPr>
        <w:t xml:space="preserve"> Américo. (1972). </w:t>
      </w:r>
      <w:r w:rsidRPr="00BF0FD3">
        <w:rPr>
          <w:rFonts w:asciiTheme="minorHAnsi" w:hAnsiTheme="minorHAnsi" w:cstheme="minorHAnsi"/>
          <w:i/>
          <w:sz w:val="24"/>
          <w:szCs w:val="24"/>
        </w:rPr>
        <w:t xml:space="preserve">De </w:t>
      </w:r>
      <w:r w:rsidRPr="00BF0FD3">
        <w:rPr>
          <w:rFonts w:asciiTheme="minorHAnsi" w:hAnsiTheme="minorHAnsi" w:cstheme="minorHAnsi"/>
          <w:bCs/>
          <w:i/>
          <w:sz w:val="24"/>
          <w:szCs w:val="24"/>
        </w:rPr>
        <w:t>la edad conflictiva</w:t>
      </w:r>
      <w:r w:rsidRPr="00BF0FD3">
        <w:rPr>
          <w:rFonts w:asciiTheme="minorHAnsi" w:hAnsiTheme="minorHAnsi" w:cstheme="minorHAnsi"/>
          <w:i/>
          <w:sz w:val="24"/>
          <w:szCs w:val="24"/>
        </w:rPr>
        <w:t xml:space="preserve"> </w:t>
      </w:r>
      <w:r w:rsidRPr="00BF0FD3">
        <w:rPr>
          <w:rFonts w:asciiTheme="minorHAnsi" w:hAnsiTheme="minorHAnsi" w:cstheme="minorHAnsi"/>
          <w:sz w:val="24"/>
          <w:szCs w:val="24"/>
        </w:rPr>
        <w:t>Taurus. Madrid.</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Castro, A. (1983). </w:t>
      </w:r>
      <w:r w:rsidRPr="00BF0FD3">
        <w:rPr>
          <w:rFonts w:asciiTheme="minorHAnsi" w:eastAsia="Batang" w:hAnsiTheme="minorHAnsi" w:cstheme="minorHAnsi"/>
          <w:i/>
          <w:sz w:val="24"/>
          <w:szCs w:val="24"/>
        </w:rPr>
        <w:t>España en su historia.</w:t>
      </w:r>
      <w:r w:rsidRPr="00BF0FD3">
        <w:rPr>
          <w:rFonts w:asciiTheme="minorHAnsi" w:eastAsia="Batang" w:hAnsiTheme="minorHAnsi" w:cstheme="minorHAnsi"/>
          <w:sz w:val="24"/>
          <w:szCs w:val="24"/>
        </w:rPr>
        <w:t xml:space="preserve"> Barcelona, Editorial Crítica.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bCs/>
          <w:sz w:val="24"/>
          <w:szCs w:val="24"/>
        </w:rPr>
        <w:t>Del Río, Á. (1996)</w:t>
      </w:r>
      <w:r w:rsidRPr="00BF0FD3">
        <w:rPr>
          <w:rFonts w:asciiTheme="minorHAnsi" w:hAnsiTheme="minorHAnsi" w:cstheme="minorHAnsi"/>
          <w:sz w:val="24"/>
          <w:szCs w:val="24"/>
          <w:lang w:val="es-ES_tradnl"/>
        </w:rPr>
        <w:t xml:space="preserve"> </w:t>
      </w:r>
      <w:r w:rsidRPr="00BF0FD3">
        <w:rPr>
          <w:rFonts w:asciiTheme="minorHAnsi" w:hAnsiTheme="minorHAnsi" w:cstheme="minorHAnsi"/>
          <w:i/>
          <w:sz w:val="24"/>
          <w:szCs w:val="24"/>
          <w:lang w:val="es-ES_tradnl"/>
        </w:rPr>
        <w:t>Historia de la Literatura Española, Tomo I: Desde los orígenes hasta 1700,</w:t>
      </w:r>
      <w:r w:rsidRPr="00BF0FD3">
        <w:rPr>
          <w:rFonts w:asciiTheme="minorHAnsi" w:hAnsiTheme="minorHAnsi" w:cstheme="minorHAnsi"/>
          <w:sz w:val="24"/>
          <w:szCs w:val="24"/>
          <w:lang w:val="es-ES_tradnl"/>
        </w:rPr>
        <w:t xml:space="preserve"> Ediciones Grupo Zeta,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Deleito y Piñuela, J. (1995) </w:t>
      </w:r>
      <w:r w:rsidRPr="00BF0FD3">
        <w:rPr>
          <w:rFonts w:asciiTheme="minorHAnsi" w:hAnsiTheme="minorHAnsi" w:cstheme="minorHAnsi"/>
          <w:i/>
          <w:sz w:val="24"/>
          <w:szCs w:val="24"/>
          <w:lang w:val="es-ES_tradnl"/>
        </w:rPr>
        <w:t>El desenfreno erótico,</w:t>
      </w:r>
      <w:r w:rsidRPr="00BF0FD3">
        <w:rPr>
          <w:rFonts w:asciiTheme="minorHAnsi" w:hAnsiTheme="minorHAnsi" w:cstheme="minorHAnsi"/>
          <w:sz w:val="24"/>
          <w:szCs w:val="24"/>
          <w:lang w:val="es-ES_tradnl"/>
        </w:rPr>
        <w:t xml:space="preserve"> Alianza Editorial, Madrid.</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Díaz-Plaja, G. (1983) </w:t>
      </w:r>
      <w:r w:rsidRPr="00BF0FD3">
        <w:rPr>
          <w:rFonts w:asciiTheme="minorHAnsi" w:hAnsiTheme="minorHAnsi" w:cstheme="minorHAnsi"/>
          <w:i/>
          <w:sz w:val="24"/>
          <w:szCs w:val="24"/>
          <w:lang w:val="es-ES_tradnl"/>
        </w:rPr>
        <w:t xml:space="preserve">El espíritu del Barroco, </w:t>
      </w:r>
      <w:r w:rsidRPr="00BF0FD3">
        <w:rPr>
          <w:rFonts w:asciiTheme="minorHAnsi" w:hAnsiTheme="minorHAnsi" w:cstheme="minorHAnsi"/>
          <w:sz w:val="24"/>
          <w:szCs w:val="24"/>
          <w:lang w:val="es-ES_tradnl"/>
        </w:rPr>
        <w:t>Editorial Crítica, Barcelona.</w:t>
      </w:r>
    </w:p>
    <w:p w:rsidR="007D4EFB" w:rsidRPr="00BF0FD3" w:rsidRDefault="00DC78C7" w:rsidP="00BF0FD3">
      <w:pPr>
        <w:spacing w:after="60" w:line="240" w:lineRule="auto"/>
        <w:jc w:val="both"/>
        <w:rPr>
          <w:rFonts w:asciiTheme="minorHAnsi" w:hAnsiTheme="minorHAnsi" w:cstheme="minorHAnsi"/>
          <w:sz w:val="24"/>
          <w:szCs w:val="24"/>
        </w:rPr>
      </w:pPr>
      <w:hyperlink r:id="rId7" w:history="1">
        <w:r w:rsidR="007D4EFB" w:rsidRPr="00BF0FD3">
          <w:rPr>
            <w:rStyle w:val="Hipervnculo"/>
            <w:rFonts w:asciiTheme="minorHAnsi" w:hAnsiTheme="minorHAnsi" w:cstheme="minorHAnsi"/>
            <w:bCs/>
            <w:color w:val="auto"/>
            <w:sz w:val="24"/>
            <w:szCs w:val="24"/>
          </w:rPr>
          <w:t xml:space="preserve">Fernández Álvarez, Manuel </w:t>
        </w:r>
      </w:hyperlink>
      <w:r w:rsidR="007D4EFB" w:rsidRPr="00BF0FD3">
        <w:rPr>
          <w:rFonts w:asciiTheme="minorHAnsi" w:hAnsiTheme="minorHAnsi" w:cstheme="minorHAnsi"/>
          <w:sz w:val="24"/>
          <w:szCs w:val="24"/>
        </w:rPr>
        <w:t xml:space="preserve">(2002). </w:t>
      </w:r>
      <w:r w:rsidR="007D4EFB" w:rsidRPr="00BF0FD3">
        <w:rPr>
          <w:rFonts w:asciiTheme="minorHAnsi" w:hAnsiTheme="minorHAnsi" w:cstheme="minorHAnsi"/>
          <w:bCs/>
          <w:i/>
          <w:sz w:val="24"/>
          <w:szCs w:val="24"/>
        </w:rPr>
        <w:t>Casadas, monjas, rameras y brujas.</w:t>
      </w:r>
      <w:r w:rsidR="007D4EFB" w:rsidRPr="00BF0FD3">
        <w:rPr>
          <w:rFonts w:asciiTheme="minorHAnsi" w:hAnsiTheme="minorHAnsi" w:cstheme="minorHAnsi"/>
          <w:bCs/>
          <w:sz w:val="24"/>
          <w:szCs w:val="24"/>
        </w:rPr>
        <w:t xml:space="preserve"> </w:t>
      </w:r>
      <w:hyperlink r:id="rId8" w:history="1">
        <w:r w:rsidR="007D4EFB" w:rsidRPr="00BF0FD3">
          <w:rPr>
            <w:rStyle w:val="Hipervnculo"/>
            <w:rFonts w:asciiTheme="minorHAnsi" w:hAnsiTheme="minorHAnsi" w:cstheme="minorHAnsi"/>
            <w:bCs/>
            <w:color w:val="auto"/>
            <w:sz w:val="24"/>
            <w:szCs w:val="24"/>
          </w:rPr>
          <w:t>Espasa Calpe</w:t>
        </w:r>
      </w:hyperlink>
      <w:r w:rsidR="007D4EFB" w:rsidRPr="00BF0FD3">
        <w:rPr>
          <w:rFonts w:asciiTheme="minorHAnsi" w:hAnsiTheme="minorHAnsi" w:cstheme="minorHAnsi"/>
          <w:bCs/>
          <w:sz w:val="24"/>
          <w:szCs w:val="24"/>
        </w:rPr>
        <w:t>. Madrid.</w:t>
      </w:r>
      <w:r w:rsidR="007D4EFB" w:rsidRPr="00BF0FD3">
        <w:rPr>
          <w:rFonts w:asciiTheme="minorHAnsi" w:hAnsiTheme="minorHAnsi" w:cstheme="minorHAnsi"/>
          <w:sz w:val="24"/>
          <w:szCs w:val="24"/>
        </w:rPr>
        <w:t xml:space="preserve"> Capítulo primero: «La valoración social de la mujer en el siglo XVI.»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Fraschini, A. (1998) </w:t>
      </w:r>
      <w:r w:rsidRPr="00BF0FD3">
        <w:rPr>
          <w:rFonts w:asciiTheme="minorHAnsi" w:hAnsiTheme="minorHAnsi" w:cstheme="minorHAnsi"/>
          <w:i/>
          <w:sz w:val="24"/>
          <w:szCs w:val="24"/>
          <w:lang w:val="es-ES_tradnl"/>
        </w:rPr>
        <w:t>Panorama de los movimientos literarios. Desde la Antigüedad Clásica hasta el Siglo XX,</w:t>
      </w:r>
      <w:r w:rsidRPr="00BF0FD3">
        <w:rPr>
          <w:rFonts w:asciiTheme="minorHAnsi" w:hAnsiTheme="minorHAnsi" w:cstheme="minorHAnsi"/>
          <w:sz w:val="24"/>
          <w:szCs w:val="24"/>
          <w:lang w:val="es-ES_tradnl"/>
        </w:rPr>
        <w:t xml:space="preserve"> Kapelusz, Bs. As.</w:t>
      </w:r>
    </w:p>
    <w:p w:rsidR="007D4EFB" w:rsidRPr="00BF0FD3" w:rsidRDefault="007D4EFB" w:rsidP="00BF0FD3">
      <w:pPr>
        <w:spacing w:after="60" w:line="240" w:lineRule="auto"/>
        <w:jc w:val="both"/>
        <w:rPr>
          <w:rFonts w:asciiTheme="minorHAnsi" w:hAnsiTheme="minorHAnsi" w:cstheme="minorHAnsi"/>
          <w:b/>
          <w:sz w:val="24"/>
          <w:szCs w:val="24"/>
          <w:lang w:val="es-ES_tradnl"/>
        </w:rPr>
      </w:pPr>
      <w:r w:rsidRPr="00BF0FD3">
        <w:rPr>
          <w:rFonts w:asciiTheme="minorHAnsi" w:hAnsiTheme="minorHAnsi" w:cstheme="minorHAnsi"/>
          <w:sz w:val="24"/>
          <w:szCs w:val="24"/>
          <w:lang w:val="es-ES_tradnl"/>
        </w:rPr>
        <w:t xml:space="preserve">Goytisolo, J. (1992) </w:t>
      </w:r>
      <w:r w:rsidRPr="00BF0FD3">
        <w:rPr>
          <w:rFonts w:asciiTheme="minorHAnsi" w:hAnsiTheme="minorHAnsi" w:cstheme="minorHAnsi"/>
          <w:i/>
          <w:sz w:val="24"/>
          <w:szCs w:val="24"/>
          <w:lang w:val="es-ES_tradnl"/>
        </w:rPr>
        <w:t>Disidencias,</w:t>
      </w:r>
      <w:r w:rsidRPr="00BF0FD3">
        <w:rPr>
          <w:rFonts w:asciiTheme="minorHAnsi" w:hAnsiTheme="minorHAnsi" w:cstheme="minorHAnsi"/>
          <w:sz w:val="24"/>
          <w:szCs w:val="24"/>
          <w:lang w:val="es-ES_tradnl"/>
        </w:rPr>
        <w:t xml:space="preserve"> Santillana S.A. Taurus, Madrid. </w:t>
      </w:r>
    </w:p>
    <w:p w:rsidR="007D4EFB" w:rsidRPr="00BF0FD3" w:rsidRDefault="007D4EFB" w:rsidP="00BF0FD3">
      <w:pPr>
        <w:spacing w:after="60" w:line="240" w:lineRule="auto"/>
        <w:jc w:val="both"/>
        <w:rPr>
          <w:rFonts w:asciiTheme="minorHAnsi" w:hAnsiTheme="minorHAnsi" w:cstheme="minorHAnsi"/>
          <w:b/>
          <w:sz w:val="24"/>
          <w:szCs w:val="24"/>
          <w:lang w:val="es-ES_tradnl"/>
        </w:rPr>
      </w:pPr>
      <w:r w:rsidRPr="00BF0FD3">
        <w:rPr>
          <w:rFonts w:asciiTheme="minorHAnsi" w:hAnsiTheme="minorHAnsi" w:cstheme="minorHAnsi"/>
          <w:sz w:val="24"/>
          <w:szCs w:val="24"/>
          <w:lang w:val="es-ES_tradnl"/>
        </w:rPr>
        <w:t xml:space="preserve">Guillén, C. (1988), </w:t>
      </w:r>
      <w:r w:rsidRPr="00BF0FD3">
        <w:rPr>
          <w:rFonts w:asciiTheme="minorHAnsi" w:hAnsiTheme="minorHAnsi" w:cstheme="minorHAnsi"/>
          <w:i/>
          <w:sz w:val="24"/>
          <w:szCs w:val="24"/>
          <w:lang w:val="es-ES_tradnl"/>
        </w:rPr>
        <w:t>El primer Siglo de Oro. Estudios sobre géneros y modelos,</w:t>
      </w:r>
      <w:r w:rsidRPr="00BF0FD3">
        <w:rPr>
          <w:rFonts w:asciiTheme="minorHAnsi" w:hAnsiTheme="minorHAnsi" w:cstheme="minorHAnsi"/>
          <w:sz w:val="24"/>
          <w:szCs w:val="24"/>
          <w:lang w:val="es-ES_tradnl"/>
        </w:rPr>
        <w:t xml:space="preserve"> Ed. Crítica, Barcelona.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Lida de Malkiel, M.R. (1983) </w:t>
      </w:r>
      <w:r w:rsidRPr="00BF0FD3">
        <w:rPr>
          <w:rFonts w:asciiTheme="minorHAnsi" w:hAnsiTheme="minorHAnsi" w:cstheme="minorHAnsi"/>
          <w:i/>
          <w:sz w:val="24"/>
          <w:szCs w:val="24"/>
          <w:lang w:val="es-ES_tradnl"/>
        </w:rPr>
        <w:t xml:space="preserve">Dos obras maestras españolas: El libro de Buen amor y La Celestina, </w:t>
      </w:r>
      <w:r w:rsidRPr="00BF0FD3">
        <w:rPr>
          <w:rFonts w:asciiTheme="minorHAnsi" w:hAnsiTheme="minorHAnsi" w:cstheme="minorHAnsi"/>
          <w:sz w:val="24"/>
          <w:szCs w:val="24"/>
          <w:lang w:val="es-ES_tradnl"/>
        </w:rPr>
        <w:t xml:space="preserve">Eudeba Editorial Universitaria de Buenos Aires,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Martín, J. L. - Rico, F. - Ubieto, A. y Ynduráin, D.  (1986) </w:t>
      </w:r>
      <w:r w:rsidRPr="00BF0FD3">
        <w:rPr>
          <w:rFonts w:asciiTheme="minorHAnsi" w:hAnsiTheme="minorHAnsi" w:cstheme="minorHAnsi"/>
          <w:i/>
          <w:sz w:val="24"/>
          <w:szCs w:val="24"/>
          <w:lang w:val="es-ES_tradnl"/>
        </w:rPr>
        <w:t>Así nació el Castellano,</w:t>
      </w:r>
      <w:r w:rsidRPr="00BF0FD3">
        <w:rPr>
          <w:rFonts w:asciiTheme="minorHAnsi" w:hAnsiTheme="minorHAnsi" w:cstheme="minorHAnsi"/>
          <w:sz w:val="24"/>
          <w:szCs w:val="24"/>
          <w:lang w:val="es-ES_tradnl"/>
        </w:rPr>
        <w:t xml:space="preserve"> Cuadernos de historia 3, Hyspamérica, Ediciones de Argentina, S.A., España.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Menéndez Pidal, R. (1951) </w:t>
      </w:r>
      <w:r w:rsidRPr="00BF0FD3">
        <w:rPr>
          <w:rFonts w:asciiTheme="minorHAnsi" w:hAnsiTheme="minorHAnsi" w:cstheme="minorHAnsi"/>
          <w:i/>
          <w:sz w:val="24"/>
          <w:szCs w:val="24"/>
          <w:lang w:val="es-ES_tradnl"/>
        </w:rPr>
        <w:t xml:space="preserve">De primitiva lírica española y antigua épica, </w:t>
      </w:r>
      <w:r w:rsidRPr="00BF0FD3">
        <w:rPr>
          <w:rFonts w:asciiTheme="minorHAnsi" w:hAnsiTheme="minorHAnsi" w:cstheme="minorHAnsi"/>
          <w:sz w:val="24"/>
          <w:szCs w:val="24"/>
          <w:lang w:val="es-ES_tradnl"/>
        </w:rPr>
        <w:t xml:space="preserve">Espasa-Calpe argentina S.A., Colección Austral, Bs. As.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Menéndez Pidal, R. (1969), </w:t>
      </w:r>
      <w:r w:rsidRPr="00BF0FD3">
        <w:rPr>
          <w:rFonts w:asciiTheme="minorHAnsi" w:hAnsiTheme="minorHAnsi" w:cstheme="minorHAnsi"/>
          <w:i/>
          <w:sz w:val="24"/>
          <w:szCs w:val="24"/>
          <w:lang w:val="es-ES_tradnl"/>
        </w:rPr>
        <w:t xml:space="preserve">Los godos y la epopeya española, </w:t>
      </w:r>
      <w:r w:rsidRPr="00BF0FD3">
        <w:rPr>
          <w:rFonts w:asciiTheme="minorHAnsi" w:hAnsiTheme="minorHAnsi" w:cstheme="minorHAnsi"/>
          <w:sz w:val="24"/>
          <w:szCs w:val="24"/>
          <w:lang w:val="es-ES_tradnl"/>
        </w:rPr>
        <w:t>Espasa-Calpe, Madrid.</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Menéndez Pidal, R. (1975) </w:t>
      </w:r>
      <w:r w:rsidRPr="00BF0FD3">
        <w:rPr>
          <w:rFonts w:asciiTheme="minorHAnsi" w:hAnsiTheme="minorHAnsi" w:cstheme="minorHAnsi"/>
          <w:i/>
          <w:sz w:val="24"/>
          <w:szCs w:val="24"/>
          <w:lang w:val="es-ES_tradnl"/>
        </w:rPr>
        <w:t xml:space="preserve">Poesía juglaresca y juglares, </w:t>
      </w:r>
      <w:r w:rsidRPr="00BF0FD3">
        <w:rPr>
          <w:rFonts w:asciiTheme="minorHAnsi" w:hAnsiTheme="minorHAnsi" w:cstheme="minorHAnsi"/>
          <w:sz w:val="24"/>
          <w:szCs w:val="24"/>
          <w:lang w:val="es-ES_tradnl"/>
        </w:rPr>
        <w:t>Espasa-Calpe, Madrid.</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Nállim, C. (1994) </w:t>
      </w:r>
      <w:r w:rsidRPr="00BF0FD3">
        <w:rPr>
          <w:rFonts w:asciiTheme="minorHAnsi" w:hAnsiTheme="minorHAnsi" w:cstheme="minorHAnsi"/>
          <w:i/>
          <w:sz w:val="24"/>
          <w:szCs w:val="24"/>
          <w:lang w:val="es-ES_tradnl"/>
        </w:rPr>
        <w:t>Breves lecturas de clásicos españoles,</w:t>
      </w:r>
      <w:r w:rsidRPr="00BF0FD3">
        <w:rPr>
          <w:rFonts w:asciiTheme="minorHAnsi" w:hAnsiTheme="minorHAnsi" w:cstheme="minorHAnsi"/>
          <w:sz w:val="24"/>
          <w:szCs w:val="24"/>
          <w:lang w:val="es-ES_tradnl"/>
        </w:rPr>
        <w:t xml:space="preserve"> Instituto de Literaturas Modernas, Facultad de Filosofía y Letras, UNCuyo, Mendoza.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Orozco Díaz, E. (1969) </w:t>
      </w:r>
      <w:r w:rsidRPr="00BF0FD3">
        <w:rPr>
          <w:rFonts w:asciiTheme="minorHAnsi" w:hAnsiTheme="minorHAnsi" w:cstheme="minorHAnsi"/>
          <w:i/>
          <w:sz w:val="24"/>
          <w:szCs w:val="24"/>
          <w:lang w:val="es-ES_tradnl"/>
        </w:rPr>
        <w:t>El teatro y la teatralidad del Barroco</w:t>
      </w:r>
      <w:r w:rsidRPr="00BF0FD3">
        <w:rPr>
          <w:rFonts w:asciiTheme="minorHAnsi" w:hAnsiTheme="minorHAnsi" w:cstheme="minorHAnsi"/>
          <w:sz w:val="24"/>
          <w:szCs w:val="24"/>
          <w:lang w:val="es-ES_tradnl"/>
        </w:rPr>
        <w:t>, Ed. Planeta, Barcelona.</w:t>
      </w:r>
    </w:p>
    <w:p w:rsidR="007D4EFB" w:rsidRPr="00BF0FD3" w:rsidRDefault="00DC78C7" w:rsidP="00BF0FD3">
      <w:pPr>
        <w:spacing w:after="60" w:line="240" w:lineRule="auto"/>
        <w:jc w:val="both"/>
        <w:rPr>
          <w:rFonts w:asciiTheme="minorHAnsi" w:eastAsia="Batang" w:hAnsiTheme="minorHAnsi" w:cstheme="minorHAnsi"/>
          <w:iCs/>
          <w:sz w:val="24"/>
          <w:szCs w:val="24"/>
        </w:rPr>
      </w:pPr>
      <w:hyperlink r:id="rId9" w:tooltip="Ver los libros del autor: PEDRAZA JIMENEZ, FELIPE B." w:history="1">
        <w:r w:rsidR="007D4EFB" w:rsidRPr="00BF0FD3">
          <w:rPr>
            <w:rStyle w:val="Hipervnculo"/>
            <w:rFonts w:asciiTheme="minorHAnsi" w:eastAsia="Batang" w:hAnsiTheme="minorHAnsi" w:cstheme="minorHAnsi"/>
            <w:iCs/>
            <w:color w:val="auto"/>
            <w:sz w:val="24"/>
            <w:szCs w:val="24"/>
          </w:rPr>
          <w:t>Pedraza Jiménez, Felipe B.</w:t>
        </w:r>
      </w:hyperlink>
      <w:r w:rsidR="007D4EFB" w:rsidRPr="00BF0FD3">
        <w:rPr>
          <w:rFonts w:asciiTheme="minorHAnsi" w:eastAsia="Batang" w:hAnsiTheme="minorHAnsi" w:cstheme="minorHAnsi"/>
          <w:iCs/>
          <w:sz w:val="24"/>
          <w:szCs w:val="24"/>
        </w:rPr>
        <w:t xml:space="preserve"> (2007). </w:t>
      </w:r>
      <w:r w:rsidR="007D4EFB" w:rsidRPr="00BF0FD3">
        <w:rPr>
          <w:rFonts w:asciiTheme="minorHAnsi" w:eastAsia="Batang" w:hAnsiTheme="minorHAnsi" w:cstheme="minorHAnsi"/>
          <w:bCs/>
          <w:i/>
          <w:iCs/>
          <w:sz w:val="24"/>
          <w:szCs w:val="24"/>
        </w:rPr>
        <w:t>Las épocas de la literatura española.</w:t>
      </w:r>
      <w:r w:rsidR="007D4EFB" w:rsidRPr="00BF0FD3">
        <w:rPr>
          <w:rFonts w:asciiTheme="minorHAnsi" w:eastAsia="Batang" w:hAnsiTheme="minorHAnsi" w:cstheme="minorHAnsi"/>
          <w:bCs/>
          <w:iCs/>
          <w:sz w:val="24"/>
          <w:szCs w:val="24"/>
        </w:rPr>
        <w:t xml:space="preserve"> Ariel. </w:t>
      </w:r>
      <w:r w:rsidR="007D4EFB" w:rsidRPr="00BF0FD3">
        <w:rPr>
          <w:rFonts w:asciiTheme="minorHAnsi" w:eastAsia="Batang" w:hAnsiTheme="minorHAnsi" w:cstheme="minorHAnsi"/>
          <w:iCs/>
          <w:sz w:val="24"/>
          <w:szCs w:val="24"/>
        </w:rPr>
        <w:t>Colección</w:t>
      </w:r>
      <w:r w:rsidR="007D4EFB" w:rsidRPr="00BF0FD3">
        <w:rPr>
          <w:rFonts w:asciiTheme="minorHAnsi" w:eastAsia="Batang" w:hAnsiTheme="minorHAnsi" w:cstheme="minorHAnsi"/>
          <w:i/>
          <w:iCs/>
          <w:sz w:val="24"/>
          <w:szCs w:val="24"/>
        </w:rPr>
        <w:t xml:space="preserve">: </w:t>
      </w:r>
      <w:r w:rsidR="007D4EFB" w:rsidRPr="00BF0FD3">
        <w:rPr>
          <w:rFonts w:asciiTheme="minorHAnsi" w:eastAsia="Batang" w:hAnsiTheme="minorHAnsi" w:cstheme="minorHAnsi"/>
          <w:iCs/>
          <w:sz w:val="24"/>
          <w:szCs w:val="24"/>
        </w:rPr>
        <w:t xml:space="preserve">Literatura y crítica.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i/>
          <w:sz w:val="24"/>
          <w:szCs w:val="24"/>
          <w:lang w:val="es-ES_tradnl"/>
        </w:rPr>
        <w:t xml:space="preserve">Rest, J. (1969) Origen y desarrollo de los géneros literarios, Historia de la literatura mundial, </w:t>
      </w:r>
      <w:r w:rsidRPr="00BF0FD3">
        <w:rPr>
          <w:rFonts w:asciiTheme="minorHAnsi" w:hAnsiTheme="minorHAnsi" w:cstheme="minorHAnsi"/>
          <w:sz w:val="24"/>
          <w:szCs w:val="24"/>
          <w:lang w:val="es-ES_tradnl"/>
        </w:rPr>
        <w:t>al cuidado de Jaime Rest, Centro Editor de América Latina, Bs. As.</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Rico, F. (director de la colección), </w:t>
      </w:r>
      <w:r w:rsidRPr="00BF0FD3">
        <w:rPr>
          <w:rFonts w:asciiTheme="minorHAnsi" w:hAnsiTheme="minorHAnsi" w:cstheme="minorHAnsi"/>
          <w:i/>
          <w:sz w:val="24"/>
          <w:szCs w:val="24"/>
        </w:rPr>
        <w:t>Historia y crítica de la Literatura Española, Tomo I: Edad Media</w:t>
      </w:r>
      <w:r w:rsidRPr="00BF0FD3">
        <w:rPr>
          <w:rFonts w:asciiTheme="minorHAnsi" w:hAnsiTheme="minorHAnsi" w:cstheme="minorHAnsi"/>
          <w:sz w:val="24"/>
          <w:szCs w:val="24"/>
        </w:rPr>
        <w:t xml:space="preserve">, al cuidado de Alan Deyermond, Ed. Crítica, Barcelona, 1980. </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Rico, F. (director de la colección), </w:t>
      </w:r>
      <w:r w:rsidRPr="00BF0FD3">
        <w:rPr>
          <w:rFonts w:asciiTheme="minorHAnsi" w:hAnsiTheme="minorHAnsi" w:cstheme="minorHAnsi"/>
          <w:i/>
          <w:sz w:val="24"/>
          <w:szCs w:val="24"/>
        </w:rPr>
        <w:t>Historia y crítica de la Literatura Española, Tomo II: Siglos de oro: Renacimiento</w:t>
      </w:r>
      <w:r w:rsidRPr="00BF0FD3">
        <w:rPr>
          <w:rFonts w:asciiTheme="minorHAnsi" w:hAnsiTheme="minorHAnsi" w:cstheme="minorHAnsi"/>
          <w:sz w:val="24"/>
          <w:szCs w:val="24"/>
        </w:rPr>
        <w:t xml:space="preserve">, al cuidado de Francisco López Estrada, Ed. Crítica, Barcelona, 1980. </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Rico, F.(1983) (director de la colección), </w:t>
      </w:r>
      <w:r w:rsidRPr="00BF0FD3">
        <w:rPr>
          <w:rFonts w:asciiTheme="minorHAnsi" w:hAnsiTheme="minorHAnsi" w:cstheme="minorHAnsi"/>
          <w:i/>
          <w:sz w:val="24"/>
          <w:szCs w:val="24"/>
        </w:rPr>
        <w:t>Historia y crítica de la Literatura Española, Tomo III: Siglos de oro: Barroco</w:t>
      </w:r>
      <w:r w:rsidRPr="00BF0FD3">
        <w:rPr>
          <w:rFonts w:asciiTheme="minorHAnsi" w:hAnsiTheme="minorHAnsi" w:cstheme="minorHAnsi"/>
          <w:sz w:val="24"/>
          <w:szCs w:val="24"/>
        </w:rPr>
        <w:t xml:space="preserve">, al cuidado de Bruce Wardropper, Ed. Crítica,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Salinas, P. (1970) </w:t>
      </w:r>
      <w:r w:rsidRPr="00BF0FD3">
        <w:rPr>
          <w:rFonts w:asciiTheme="minorHAnsi" w:hAnsiTheme="minorHAnsi" w:cstheme="minorHAnsi"/>
          <w:i/>
          <w:sz w:val="24"/>
          <w:szCs w:val="24"/>
          <w:lang w:val="es-ES_tradnl"/>
        </w:rPr>
        <w:t>Ensayos de Literatura Hispánica,</w:t>
      </w:r>
      <w:r w:rsidRPr="00BF0FD3">
        <w:rPr>
          <w:rFonts w:asciiTheme="minorHAnsi" w:hAnsiTheme="minorHAnsi" w:cstheme="minorHAnsi"/>
          <w:sz w:val="24"/>
          <w:szCs w:val="24"/>
          <w:lang w:val="es-ES_tradnl"/>
        </w:rPr>
        <w:t xml:space="preserve"> Ed. Aguilar, Madrid.</w:t>
      </w:r>
    </w:p>
    <w:p w:rsidR="007D4EFB" w:rsidRPr="00BF0FD3" w:rsidRDefault="007D4EFB" w:rsidP="00BF0FD3">
      <w:pPr>
        <w:spacing w:after="60" w:line="240" w:lineRule="auto"/>
        <w:jc w:val="both"/>
        <w:rPr>
          <w:rFonts w:asciiTheme="minorHAnsi" w:hAnsiTheme="minorHAnsi" w:cstheme="minorHAnsi"/>
          <w:b/>
          <w:sz w:val="24"/>
          <w:szCs w:val="24"/>
          <w:lang w:val="es-ES_tradnl"/>
        </w:rPr>
      </w:pPr>
      <w:r w:rsidRPr="00BF0FD3">
        <w:rPr>
          <w:rFonts w:asciiTheme="minorHAnsi" w:hAnsiTheme="minorHAnsi" w:cstheme="minorHAnsi"/>
          <w:sz w:val="24"/>
          <w:szCs w:val="24"/>
          <w:lang w:val="es-ES_tradnl"/>
        </w:rPr>
        <w:t xml:space="preserve">Vilar, P. (1991) </w:t>
      </w:r>
      <w:r w:rsidRPr="00BF0FD3">
        <w:rPr>
          <w:rFonts w:asciiTheme="minorHAnsi" w:hAnsiTheme="minorHAnsi" w:cstheme="minorHAnsi"/>
          <w:i/>
          <w:sz w:val="24"/>
          <w:szCs w:val="24"/>
          <w:lang w:val="es-ES_tradnl"/>
        </w:rPr>
        <w:t>Historia de España,</w:t>
      </w:r>
      <w:r w:rsidRPr="00BF0FD3">
        <w:rPr>
          <w:rFonts w:asciiTheme="minorHAnsi" w:hAnsiTheme="minorHAnsi" w:cstheme="minorHAnsi"/>
          <w:sz w:val="24"/>
          <w:szCs w:val="24"/>
          <w:lang w:val="es-ES_tradnl"/>
        </w:rPr>
        <w:t xml:space="preserve"> Ed. Crítica, Barcelona. </w:t>
      </w:r>
    </w:p>
    <w:p w:rsidR="007D4EFB" w:rsidRPr="00BF0FD3" w:rsidRDefault="007D4EFB" w:rsidP="00BF0FD3">
      <w:pPr>
        <w:pStyle w:val="Textoindependiente3"/>
        <w:spacing w:after="60" w:line="240" w:lineRule="auto"/>
        <w:jc w:val="both"/>
        <w:rPr>
          <w:rFonts w:asciiTheme="minorHAnsi" w:eastAsia="Batang" w:hAnsiTheme="minorHAnsi" w:cstheme="minorHAnsi"/>
          <w:iCs/>
          <w:sz w:val="24"/>
          <w:szCs w:val="24"/>
          <w:lang w:val="es-ES_tradnl"/>
        </w:rPr>
      </w:pPr>
    </w:p>
    <w:p w:rsidR="007D4EFB" w:rsidRPr="00BF0FD3" w:rsidRDefault="007D4EFB" w:rsidP="00BF0FD3">
      <w:pPr>
        <w:spacing w:after="60" w:line="240" w:lineRule="auto"/>
        <w:jc w:val="both"/>
        <w:rPr>
          <w:rFonts w:asciiTheme="minorHAnsi" w:eastAsia="Batang" w:hAnsiTheme="minorHAnsi" w:cstheme="minorHAnsi"/>
          <w:i/>
          <w:iCs/>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BIBLIOGRAFÍA ESPECÍFICA </w:t>
      </w:r>
    </w:p>
    <w:p w:rsidR="00CB3995" w:rsidRDefault="00CB3995" w:rsidP="00BF0FD3">
      <w:pPr>
        <w:pStyle w:val="Ttulo1"/>
        <w:spacing w:before="0" w:after="60" w:line="240" w:lineRule="auto"/>
        <w:jc w:val="both"/>
        <w:rPr>
          <w:rFonts w:asciiTheme="minorHAnsi" w:eastAsia="Batang" w:hAnsiTheme="minorHAnsi" w:cstheme="minorHAnsi"/>
          <w:b w:val="0"/>
          <w:bCs w:val="0"/>
          <w:color w:val="auto"/>
          <w:sz w:val="24"/>
          <w:szCs w:val="24"/>
          <w:u w:val="single"/>
        </w:rPr>
      </w:pPr>
    </w:p>
    <w:p w:rsidR="007D4EFB" w:rsidRPr="00BF0FD3" w:rsidRDefault="007D4EFB" w:rsidP="00BF0FD3">
      <w:pPr>
        <w:pStyle w:val="Ttulo1"/>
        <w:spacing w:before="0" w:after="60" w:line="240" w:lineRule="auto"/>
        <w:jc w:val="both"/>
        <w:rPr>
          <w:rFonts w:asciiTheme="minorHAnsi" w:eastAsia="Batang" w:hAnsiTheme="minorHAnsi" w:cstheme="minorHAnsi"/>
          <w:b w:val="0"/>
          <w:bCs w:val="0"/>
          <w:color w:val="auto"/>
          <w:sz w:val="24"/>
          <w:szCs w:val="24"/>
          <w:u w:val="single"/>
        </w:rPr>
      </w:pPr>
      <w:r w:rsidRPr="00BF0FD3">
        <w:rPr>
          <w:rFonts w:asciiTheme="minorHAnsi" w:eastAsia="Batang" w:hAnsiTheme="minorHAnsi" w:cstheme="minorHAnsi"/>
          <w:b w:val="0"/>
          <w:bCs w:val="0"/>
          <w:color w:val="auto"/>
          <w:sz w:val="24"/>
          <w:szCs w:val="24"/>
          <w:u w:val="single"/>
        </w:rPr>
        <w:t xml:space="preserve">Unidad 1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i/>
          <w:iCs/>
          <w:sz w:val="24"/>
          <w:szCs w:val="24"/>
        </w:rPr>
        <w:t>Cantar de Mío Cid</w:t>
      </w:r>
      <w:r w:rsidRPr="00BF0FD3">
        <w:rPr>
          <w:rFonts w:asciiTheme="minorHAnsi" w:eastAsia="Batang" w:hAnsiTheme="minorHAnsi" w:cstheme="minorHAnsi"/>
          <w:sz w:val="24"/>
          <w:szCs w:val="24"/>
        </w:rPr>
        <w:t xml:space="preserve"> (ed. de Pedro Salinas), Buenos Aires, Losada, 1977.</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Acosta Luis A. (2009) “</w:t>
      </w:r>
      <w:r w:rsidRPr="00BF0FD3">
        <w:rPr>
          <w:rFonts w:asciiTheme="minorHAnsi" w:hAnsiTheme="minorHAnsi" w:cstheme="minorHAnsi"/>
          <w:bCs/>
          <w:sz w:val="24"/>
          <w:szCs w:val="24"/>
        </w:rPr>
        <w:t xml:space="preserve">Violencia contra la mujer en el </w:t>
      </w:r>
      <w:r w:rsidRPr="00BF0FD3">
        <w:rPr>
          <w:rFonts w:asciiTheme="minorHAnsi" w:hAnsiTheme="minorHAnsi" w:cstheme="minorHAnsi"/>
          <w:bCs/>
          <w:i/>
          <w:iCs/>
          <w:sz w:val="24"/>
          <w:szCs w:val="24"/>
        </w:rPr>
        <w:t xml:space="preserve">Cantar de Mío Cid </w:t>
      </w:r>
      <w:r w:rsidRPr="00BF0FD3">
        <w:rPr>
          <w:rFonts w:asciiTheme="minorHAnsi" w:hAnsiTheme="minorHAnsi" w:cstheme="minorHAnsi"/>
          <w:bCs/>
          <w:sz w:val="24"/>
          <w:szCs w:val="24"/>
        </w:rPr>
        <w:t xml:space="preserve">y en el </w:t>
      </w:r>
      <w:r w:rsidRPr="00BF0FD3">
        <w:rPr>
          <w:rFonts w:asciiTheme="minorHAnsi" w:hAnsiTheme="minorHAnsi" w:cstheme="minorHAnsi"/>
          <w:bCs/>
          <w:i/>
          <w:iCs/>
          <w:sz w:val="24"/>
          <w:szCs w:val="24"/>
        </w:rPr>
        <w:t>Nibelungenlied.”</w:t>
      </w:r>
      <w:r w:rsidRPr="00BF0FD3">
        <w:rPr>
          <w:rFonts w:asciiTheme="minorHAnsi" w:hAnsiTheme="minorHAnsi" w:cstheme="minorHAnsi"/>
          <w:bCs/>
          <w:iCs/>
          <w:sz w:val="24"/>
          <w:szCs w:val="24"/>
        </w:rPr>
        <w:t xml:space="preserve"> </w:t>
      </w:r>
      <w:r w:rsidRPr="00BF0FD3">
        <w:rPr>
          <w:rFonts w:asciiTheme="minorHAnsi" w:hAnsiTheme="minorHAnsi" w:cstheme="minorHAnsi"/>
          <w:i/>
          <w:iCs/>
          <w:sz w:val="24"/>
          <w:szCs w:val="24"/>
        </w:rPr>
        <w:t>Revista de Filología Alemana.</w:t>
      </w:r>
      <w:r w:rsidRPr="00BF0FD3">
        <w:rPr>
          <w:rFonts w:asciiTheme="minorHAnsi" w:hAnsiTheme="minorHAnsi" w:cstheme="minorHAnsi"/>
          <w:sz w:val="24"/>
          <w:szCs w:val="24"/>
        </w:rPr>
        <w:t xml:space="preserve"> Vol. 17.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En: </w:t>
      </w:r>
      <w:hyperlink r:id="rId10" w:history="1">
        <w:r w:rsidRPr="00BF0FD3">
          <w:rPr>
            <w:rStyle w:val="Hipervnculo"/>
            <w:rFonts w:asciiTheme="minorHAnsi" w:hAnsiTheme="minorHAnsi" w:cstheme="minorHAnsi"/>
            <w:color w:val="auto"/>
            <w:sz w:val="24"/>
            <w:szCs w:val="24"/>
          </w:rPr>
          <w:t>http://www.ucm.es/BUCM/revistas/fll/11330406/articulos/RFAL0909110029A.PDF</w:t>
        </w:r>
      </w:hyperlink>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Blanco Aguinaga, C., et all. (1984) Historia social de la literatura española (en lengua castellana), Tomo I, Castalia, Madrid.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Caballero Mabel I. y Alejandro I. Luna. “Elementos árabes en el </w:t>
      </w:r>
      <w:r w:rsidRPr="00BF0FD3">
        <w:rPr>
          <w:rFonts w:asciiTheme="minorHAnsi" w:eastAsia="Batang" w:hAnsiTheme="minorHAnsi" w:cstheme="minorHAnsi"/>
          <w:i/>
          <w:sz w:val="24"/>
          <w:szCs w:val="24"/>
        </w:rPr>
        <w:t>Cantar del Mío Cid”</w:t>
      </w:r>
      <w:r w:rsidRPr="00BF0FD3">
        <w:rPr>
          <w:rFonts w:asciiTheme="minorHAnsi" w:eastAsia="Batang" w:hAnsiTheme="minorHAnsi" w:cstheme="minorHAnsi"/>
          <w:sz w:val="24"/>
          <w:szCs w:val="24"/>
        </w:rPr>
        <w:t xml:space="preserve">. En </w:t>
      </w:r>
      <w:r w:rsidRPr="00BF0FD3">
        <w:rPr>
          <w:rFonts w:asciiTheme="minorHAnsi" w:eastAsia="Batang" w:hAnsiTheme="minorHAnsi" w:cstheme="minorHAnsi"/>
          <w:i/>
          <w:sz w:val="24"/>
          <w:szCs w:val="24"/>
        </w:rPr>
        <w:t>Gramma Virtual</w:t>
      </w:r>
      <w:r w:rsidRPr="00BF0FD3">
        <w:rPr>
          <w:rFonts w:asciiTheme="minorHAnsi" w:eastAsia="Batang" w:hAnsiTheme="minorHAnsi" w:cstheme="minorHAnsi"/>
          <w:sz w:val="24"/>
          <w:szCs w:val="24"/>
        </w:rPr>
        <w:t>. Publicación de la Facultad de Historia y Letras de la Universidad del Salvador. Buenos Aires. Año I Nº 2. Diciembre 2000.</w:t>
      </w:r>
    </w:p>
    <w:p w:rsidR="00FE7EDF"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eastAsia="Batang" w:hAnsiTheme="minorHAnsi" w:cstheme="minorHAnsi"/>
          <w:sz w:val="24"/>
          <w:szCs w:val="24"/>
        </w:rPr>
        <w:t xml:space="preserve">Chasca, E., </w:t>
      </w:r>
      <w:r w:rsidRPr="00BF0FD3">
        <w:rPr>
          <w:rFonts w:asciiTheme="minorHAnsi" w:eastAsia="Batang" w:hAnsiTheme="minorHAnsi" w:cstheme="minorHAnsi"/>
          <w:i/>
          <w:iCs/>
          <w:sz w:val="24"/>
          <w:szCs w:val="24"/>
        </w:rPr>
        <w:t>El arte juglaresco en el "Cantar de Mío Cid"</w:t>
      </w:r>
      <w:r w:rsidRPr="00BF0FD3">
        <w:rPr>
          <w:rFonts w:asciiTheme="minorHAnsi" w:eastAsia="Batang" w:hAnsiTheme="minorHAnsi" w:cstheme="minorHAnsi"/>
          <w:sz w:val="24"/>
          <w:szCs w:val="24"/>
        </w:rPr>
        <w:t>, Madrid, Gredos, 1972.</w:t>
      </w:r>
      <w:r w:rsidR="00FE7EDF" w:rsidRPr="00BF0FD3">
        <w:rPr>
          <w:rFonts w:asciiTheme="minorHAnsi" w:hAnsiTheme="minorHAnsi" w:cstheme="minorHAnsi"/>
          <w:sz w:val="24"/>
          <w:szCs w:val="24"/>
          <w:lang w:val="es-AR"/>
        </w:rPr>
        <w:t xml:space="preserve"> </w:t>
      </w:r>
    </w:p>
    <w:p w:rsidR="007D4EFB" w:rsidRPr="00BF0FD3" w:rsidRDefault="00FE7EDF" w:rsidP="00BF0FD3">
      <w:pPr>
        <w:spacing w:after="60" w:line="240" w:lineRule="auto"/>
        <w:jc w:val="both"/>
        <w:rPr>
          <w:rFonts w:asciiTheme="minorHAnsi" w:eastAsia="Batang" w:hAnsiTheme="minorHAnsi" w:cstheme="minorHAnsi"/>
          <w:sz w:val="24"/>
          <w:szCs w:val="24"/>
        </w:rPr>
      </w:pPr>
      <w:r w:rsidRPr="00BF0FD3">
        <w:rPr>
          <w:rFonts w:asciiTheme="minorHAnsi" w:hAnsiTheme="minorHAnsi" w:cstheme="minorHAnsi"/>
          <w:sz w:val="24"/>
          <w:szCs w:val="24"/>
          <w:lang w:val="es-AR"/>
        </w:rPr>
        <w:t>Correa, G. “El tema de la honra en el Poema del Cid”, Hispanic Review, Volumen XX, Number 3, Julio 1952.</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Degoy, S. (2007) La infanta. Doña Urraca de Castilla o la manipulación de la memoria, Universidad Católica de Córdoba, Córdoba.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Lacarra, María Eugenia (1988). "La mujer ejemplar en tres textos épicos castellanos." En </w:t>
      </w:r>
      <w:r w:rsidRPr="00BF0FD3">
        <w:rPr>
          <w:rFonts w:asciiTheme="minorHAnsi" w:eastAsia="Batang" w:hAnsiTheme="minorHAnsi" w:cstheme="minorHAnsi"/>
          <w:i/>
          <w:iCs/>
          <w:sz w:val="24"/>
          <w:szCs w:val="24"/>
        </w:rPr>
        <w:t>Cuadernos de Investigación Filológica</w:t>
      </w:r>
      <w:r w:rsidRPr="00BF0FD3">
        <w:rPr>
          <w:rFonts w:asciiTheme="minorHAnsi" w:eastAsia="Batang" w:hAnsiTheme="minorHAnsi" w:cstheme="minorHAnsi"/>
          <w:sz w:val="24"/>
          <w:szCs w:val="24"/>
        </w:rPr>
        <w:t xml:space="preserve">. Universidad de La Rioja. Nº 14, pp. 5-20.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Mallorquí Ruscalleda Enric (s/d). “</w:t>
      </w:r>
      <w:hyperlink r:id="rId11" w:history="1">
        <w:r w:rsidRPr="00BF0FD3">
          <w:rPr>
            <w:rStyle w:val="Hipervnculo"/>
            <w:rFonts w:asciiTheme="minorHAnsi" w:hAnsiTheme="minorHAnsi" w:cstheme="minorHAnsi"/>
            <w:color w:val="auto"/>
            <w:sz w:val="24"/>
            <w:szCs w:val="24"/>
          </w:rPr>
          <w:t>La configuración del protagonista</w:t>
        </w:r>
        <w:r w:rsidRPr="00BF0FD3">
          <w:rPr>
            <w:rStyle w:val="Hipervnculo"/>
            <w:rFonts w:asciiTheme="minorHAnsi" w:hAnsiTheme="minorHAnsi" w:cstheme="minorHAnsi"/>
            <w:bCs/>
            <w:color w:val="auto"/>
            <w:sz w:val="24"/>
            <w:szCs w:val="24"/>
          </w:rPr>
          <w:t xml:space="preserve"> en el </w:t>
        </w:r>
        <w:r w:rsidRPr="00BF0FD3">
          <w:rPr>
            <w:rStyle w:val="Hipervnculo"/>
            <w:rFonts w:asciiTheme="minorHAnsi" w:hAnsiTheme="minorHAnsi" w:cstheme="minorHAnsi"/>
            <w:bCs/>
            <w:i/>
            <w:color w:val="auto"/>
            <w:sz w:val="24"/>
            <w:szCs w:val="24"/>
          </w:rPr>
          <w:t>Cantar</w:t>
        </w:r>
        <w:r w:rsidRPr="00BF0FD3">
          <w:rPr>
            <w:rStyle w:val="Hipervnculo"/>
            <w:rFonts w:asciiTheme="minorHAnsi" w:hAnsiTheme="minorHAnsi" w:cstheme="minorHAnsi"/>
            <w:bCs/>
            <w:color w:val="auto"/>
            <w:sz w:val="24"/>
            <w:szCs w:val="24"/>
          </w:rPr>
          <w:t xml:space="preserve"> </w:t>
        </w:r>
        <w:r w:rsidRPr="00BF0FD3">
          <w:rPr>
            <w:rStyle w:val="Hipervnculo"/>
            <w:rFonts w:asciiTheme="minorHAnsi" w:hAnsiTheme="minorHAnsi" w:cstheme="minorHAnsi"/>
            <w:bCs/>
            <w:i/>
            <w:color w:val="auto"/>
            <w:sz w:val="24"/>
            <w:szCs w:val="24"/>
          </w:rPr>
          <w:t>del</w:t>
        </w:r>
        <w:r w:rsidRPr="00BF0FD3">
          <w:rPr>
            <w:rStyle w:val="Hipervnculo"/>
            <w:rFonts w:asciiTheme="minorHAnsi" w:hAnsiTheme="minorHAnsi" w:cstheme="minorHAnsi"/>
            <w:bCs/>
            <w:color w:val="auto"/>
            <w:sz w:val="24"/>
            <w:szCs w:val="24"/>
          </w:rPr>
          <w:t xml:space="preserve"> </w:t>
        </w:r>
        <w:r w:rsidRPr="00BF0FD3">
          <w:rPr>
            <w:rStyle w:val="Hipervnculo"/>
            <w:rFonts w:asciiTheme="minorHAnsi" w:hAnsiTheme="minorHAnsi" w:cstheme="minorHAnsi"/>
            <w:bCs/>
            <w:i/>
            <w:color w:val="auto"/>
            <w:sz w:val="24"/>
            <w:szCs w:val="24"/>
          </w:rPr>
          <w:t>Mío</w:t>
        </w:r>
        <w:r w:rsidRPr="00BF0FD3">
          <w:rPr>
            <w:rStyle w:val="Hipervnculo"/>
            <w:rFonts w:asciiTheme="minorHAnsi" w:hAnsiTheme="minorHAnsi" w:cstheme="minorHAnsi"/>
            <w:bCs/>
            <w:color w:val="auto"/>
            <w:sz w:val="24"/>
            <w:szCs w:val="24"/>
          </w:rPr>
          <w:t xml:space="preserve"> </w:t>
        </w:r>
        <w:r w:rsidRPr="00BF0FD3">
          <w:rPr>
            <w:rStyle w:val="Hipervnculo"/>
            <w:rFonts w:asciiTheme="minorHAnsi" w:hAnsiTheme="minorHAnsi" w:cstheme="minorHAnsi"/>
            <w:bCs/>
            <w:i/>
            <w:color w:val="auto"/>
            <w:sz w:val="24"/>
            <w:szCs w:val="24"/>
          </w:rPr>
          <w:t>Cid</w:t>
        </w:r>
      </w:hyperlink>
      <w:r w:rsidRPr="00BF0FD3">
        <w:rPr>
          <w:rFonts w:asciiTheme="minorHAnsi" w:hAnsiTheme="minorHAnsi" w:cstheme="minorHAnsi"/>
          <w:bCs/>
          <w:i/>
          <w:sz w:val="24"/>
          <w:szCs w:val="24"/>
        </w:rPr>
        <w:t xml:space="preserve">”. </w:t>
      </w:r>
      <w:r w:rsidRPr="00BF0FD3">
        <w:rPr>
          <w:rFonts w:asciiTheme="minorHAnsi" w:hAnsiTheme="minorHAnsi" w:cstheme="minorHAnsi"/>
          <w:sz w:val="24"/>
          <w:szCs w:val="24"/>
        </w:rPr>
        <w:t xml:space="preserve">Universitat Autónoma de Barcelona. En: www.hottopos.com/mirand12/enmall.htm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Menéndez Pidal Ramón, </w:t>
      </w:r>
      <w:r w:rsidRPr="00BF0FD3">
        <w:rPr>
          <w:rFonts w:asciiTheme="minorHAnsi" w:eastAsia="Batang" w:hAnsiTheme="minorHAnsi" w:cstheme="minorHAnsi"/>
          <w:i/>
          <w:iCs/>
          <w:sz w:val="24"/>
          <w:szCs w:val="24"/>
        </w:rPr>
        <w:t>La España del Cid</w:t>
      </w:r>
      <w:r w:rsidRPr="00BF0FD3">
        <w:rPr>
          <w:rFonts w:asciiTheme="minorHAnsi" w:eastAsia="Batang" w:hAnsiTheme="minorHAnsi" w:cstheme="minorHAnsi"/>
          <w:sz w:val="24"/>
          <w:szCs w:val="24"/>
        </w:rPr>
        <w:t>, Madrid, Espasa Calpe, 1967.</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 “Carácter originario de Castilla”, en </w:t>
      </w:r>
      <w:r w:rsidRPr="00BF0FD3">
        <w:rPr>
          <w:rFonts w:asciiTheme="minorHAnsi" w:eastAsia="Batang" w:hAnsiTheme="minorHAnsi" w:cstheme="minorHAnsi"/>
          <w:i/>
          <w:iCs/>
          <w:sz w:val="24"/>
          <w:szCs w:val="24"/>
        </w:rPr>
        <w:t xml:space="preserve">Castilla, la tradición y el idioma, </w:t>
      </w:r>
      <w:r w:rsidRPr="00BF0FD3">
        <w:rPr>
          <w:rFonts w:asciiTheme="minorHAnsi" w:eastAsia="Batang" w:hAnsiTheme="minorHAnsi" w:cstheme="minorHAnsi"/>
          <w:sz w:val="24"/>
          <w:szCs w:val="24"/>
        </w:rPr>
        <w:t>Madrid, Espasa-Calpe, 1966.</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lastRenderedPageBreak/>
        <w:t xml:space="preserve">----------------------------- “La épica medieval en España y en Francia”, en </w:t>
      </w:r>
      <w:r w:rsidRPr="00BF0FD3">
        <w:rPr>
          <w:rFonts w:asciiTheme="minorHAnsi" w:eastAsia="Batang" w:hAnsiTheme="minorHAnsi" w:cstheme="minorHAnsi"/>
          <w:i/>
          <w:iCs/>
          <w:sz w:val="24"/>
          <w:szCs w:val="24"/>
        </w:rPr>
        <w:t>En torno al "Poema del Cid"</w:t>
      </w:r>
      <w:r w:rsidRPr="00BF0FD3">
        <w:rPr>
          <w:rFonts w:asciiTheme="minorHAnsi" w:eastAsia="Batang" w:hAnsiTheme="minorHAnsi" w:cstheme="minorHAnsi"/>
          <w:sz w:val="24"/>
          <w:szCs w:val="24"/>
        </w:rPr>
        <w:t>, Barcelona, Edhasa, 1963.</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 </w:t>
      </w:r>
      <w:r w:rsidRPr="00BF0FD3">
        <w:rPr>
          <w:rFonts w:asciiTheme="minorHAnsi" w:eastAsia="Batang" w:hAnsiTheme="minorHAnsi" w:cstheme="minorHAnsi"/>
          <w:i/>
          <w:iCs/>
          <w:sz w:val="24"/>
          <w:szCs w:val="24"/>
        </w:rPr>
        <w:t xml:space="preserve">La epopeya castellana a través de la literatura española. </w:t>
      </w:r>
      <w:r w:rsidRPr="00BF0FD3">
        <w:rPr>
          <w:rFonts w:asciiTheme="minorHAnsi" w:eastAsia="Batang" w:hAnsiTheme="minorHAnsi" w:cstheme="minorHAnsi"/>
          <w:sz w:val="24"/>
          <w:szCs w:val="24"/>
        </w:rPr>
        <w:t>Espasa-Calpe, Buenos Aires, 1943.</w:t>
      </w:r>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Rico, F. (director de la colección), Historia y crítica de la Literatura Española, Tomo I: Edad Media, al cuidado de Alan Deyermond, Crítica, Barcelona.</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Smith, Colin (1977). </w:t>
      </w:r>
      <w:r w:rsidRPr="00BF0FD3">
        <w:rPr>
          <w:rFonts w:asciiTheme="minorHAnsi" w:eastAsia="Batang" w:hAnsiTheme="minorHAnsi" w:cstheme="minorHAnsi"/>
          <w:i/>
          <w:iCs/>
          <w:sz w:val="24"/>
          <w:szCs w:val="24"/>
        </w:rPr>
        <w:t>Estudios cidianos</w:t>
      </w:r>
      <w:r w:rsidRPr="00BF0FD3">
        <w:rPr>
          <w:rFonts w:asciiTheme="minorHAnsi" w:eastAsia="Batang" w:hAnsiTheme="minorHAnsi" w:cstheme="minorHAnsi"/>
          <w:sz w:val="24"/>
          <w:szCs w:val="24"/>
        </w:rPr>
        <w:t>, Cupsa, Madrid.</w:t>
      </w:r>
    </w:p>
    <w:p w:rsidR="007D4EFB" w:rsidRPr="00BF0FD3" w:rsidRDefault="007D4EFB" w:rsidP="00BF0FD3">
      <w:pPr>
        <w:spacing w:after="60" w:line="240" w:lineRule="auto"/>
        <w:jc w:val="both"/>
        <w:rPr>
          <w:rFonts w:asciiTheme="minorHAnsi" w:eastAsia="Batang" w:hAnsiTheme="minorHAnsi" w:cstheme="minorHAnsi"/>
          <w:sz w:val="24"/>
          <w:szCs w:val="24"/>
          <w:lang w:val="es-AR" w:eastAsia="es-AR"/>
        </w:rPr>
      </w:pPr>
    </w:p>
    <w:p w:rsidR="007D4EFB" w:rsidRPr="00BF0FD3" w:rsidRDefault="007D4EFB" w:rsidP="00BF0FD3">
      <w:pPr>
        <w:pStyle w:val="Ttulo2"/>
        <w:spacing w:before="0"/>
        <w:jc w:val="both"/>
        <w:rPr>
          <w:rStyle w:val="goohl1"/>
          <w:rFonts w:asciiTheme="minorHAnsi" w:eastAsia="Batang" w:hAnsiTheme="minorHAnsi" w:cstheme="minorHAnsi"/>
          <w:b w:val="0"/>
          <w:bCs w:val="0"/>
          <w:i w:val="0"/>
          <w:sz w:val="24"/>
          <w:szCs w:val="24"/>
          <w:u w:val="single"/>
        </w:rPr>
      </w:pPr>
      <w:r w:rsidRPr="00BF0FD3">
        <w:rPr>
          <w:rStyle w:val="goohl1"/>
          <w:rFonts w:asciiTheme="minorHAnsi" w:eastAsia="Batang" w:hAnsiTheme="minorHAnsi" w:cstheme="minorHAnsi"/>
          <w:b w:val="0"/>
          <w:bCs w:val="0"/>
          <w:i w:val="0"/>
          <w:sz w:val="24"/>
          <w:szCs w:val="24"/>
          <w:u w:val="single"/>
        </w:rPr>
        <w:t>Unidad 2</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Ayllón, C. (1984) </w:t>
      </w:r>
      <w:r w:rsidRPr="00BF0FD3">
        <w:rPr>
          <w:rFonts w:asciiTheme="minorHAnsi" w:eastAsia="Batang" w:hAnsiTheme="minorHAnsi" w:cstheme="minorHAnsi"/>
          <w:i/>
          <w:spacing w:val="-3"/>
          <w:sz w:val="24"/>
          <w:szCs w:val="24"/>
        </w:rPr>
        <w:t>La perspectiva irónica de Fernando de Rojas</w:t>
      </w:r>
      <w:r w:rsidRPr="00BF0FD3">
        <w:rPr>
          <w:rFonts w:asciiTheme="minorHAnsi" w:eastAsia="Batang" w:hAnsiTheme="minorHAnsi" w:cstheme="minorHAnsi"/>
          <w:spacing w:val="-3"/>
          <w:sz w:val="24"/>
          <w:szCs w:val="24"/>
        </w:rPr>
        <w:t>. Madrid, Ediciones José Porrúa Turanzas.</w:t>
      </w:r>
    </w:p>
    <w:p w:rsidR="00571804"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ES_tradnl"/>
        </w:rPr>
        <w:t xml:space="preserve">Berndt, E. (1980) </w:t>
      </w:r>
      <w:r w:rsidRPr="00BF0FD3">
        <w:rPr>
          <w:rFonts w:asciiTheme="minorHAnsi" w:hAnsiTheme="minorHAnsi" w:cstheme="minorHAnsi"/>
          <w:i/>
          <w:sz w:val="24"/>
          <w:szCs w:val="24"/>
          <w:lang w:val="es-ES_tradnl"/>
        </w:rPr>
        <w:t xml:space="preserve">Amor, muerte y fortuna en La Celestina, </w:t>
      </w:r>
      <w:r w:rsidRPr="00BF0FD3">
        <w:rPr>
          <w:rFonts w:asciiTheme="minorHAnsi" w:hAnsiTheme="minorHAnsi" w:cstheme="minorHAnsi"/>
          <w:sz w:val="24"/>
          <w:szCs w:val="24"/>
          <w:lang w:val="es-ES_tradnl"/>
        </w:rPr>
        <w:t>Ed. Gredos, Madrid.</w:t>
      </w:r>
      <w:r w:rsidR="00571804" w:rsidRPr="00BF0FD3">
        <w:rPr>
          <w:rFonts w:asciiTheme="minorHAnsi" w:hAnsiTheme="minorHAnsi" w:cstheme="minorHAnsi"/>
          <w:sz w:val="24"/>
          <w:szCs w:val="24"/>
          <w:lang w:val="es-AR"/>
        </w:rPr>
        <w:t xml:space="preserve"> </w:t>
      </w:r>
    </w:p>
    <w:p w:rsidR="00571804" w:rsidRPr="00BF0FD3" w:rsidRDefault="00571804"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Bohigas Pedro (1953). Prólogo a </w:t>
      </w:r>
      <w:r w:rsidRPr="00BF0FD3">
        <w:rPr>
          <w:rFonts w:asciiTheme="minorHAnsi" w:hAnsiTheme="minorHAnsi" w:cstheme="minorHAnsi"/>
          <w:i/>
          <w:sz w:val="24"/>
          <w:szCs w:val="24"/>
          <w:lang w:val="es-AR"/>
        </w:rPr>
        <w:t>La Celestina</w:t>
      </w:r>
      <w:r w:rsidRPr="00BF0FD3">
        <w:rPr>
          <w:rFonts w:asciiTheme="minorHAnsi" w:hAnsiTheme="minorHAnsi" w:cstheme="minorHAnsi"/>
          <w:sz w:val="24"/>
          <w:szCs w:val="24"/>
          <w:lang w:val="es-AR"/>
        </w:rPr>
        <w:t>. Montaner y Simón, Barcelona</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Castro, A. (1965)</w:t>
      </w:r>
      <w:r w:rsidRPr="00BF0FD3">
        <w:rPr>
          <w:rFonts w:asciiTheme="minorHAnsi" w:eastAsia="Batang" w:hAnsiTheme="minorHAnsi" w:cstheme="minorHAnsi"/>
          <w:i/>
          <w:spacing w:val="-3"/>
          <w:sz w:val="24"/>
          <w:szCs w:val="24"/>
        </w:rPr>
        <w:t>"La Celestina" como contienda literaria</w:t>
      </w:r>
      <w:r w:rsidRPr="00BF0FD3">
        <w:rPr>
          <w:rFonts w:asciiTheme="minorHAnsi" w:eastAsia="Batang" w:hAnsiTheme="minorHAnsi" w:cstheme="minorHAnsi"/>
          <w:spacing w:val="-3"/>
          <w:sz w:val="24"/>
          <w:szCs w:val="24"/>
        </w:rPr>
        <w:t>. Madrid, Revista de Occidente.</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Correa</w:t>
      </w:r>
      <w:r w:rsidR="00571804"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 xml:space="preserve"> Gustavo</w:t>
      </w:r>
      <w:r w:rsidR="00571804" w:rsidRPr="00BF0FD3">
        <w:rPr>
          <w:rFonts w:asciiTheme="minorHAnsi" w:hAnsiTheme="minorHAnsi" w:cstheme="minorHAnsi"/>
          <w:sz w:val="24"/>
          <w:szCs w:val="24"/>
          <w:lang w:val="es-AR"/>
        </w:rPr>
        <w:t xml:space="preserve"> (1962)</w:t>
      </w:r>
      <w:r w:rsidRPr="00BF0FD3">
        <w:rPr>
          <w:rFonts w:asciiTheme="minorHAnsi" w:hAnsiTheme="minorHAnsi" w:cstheme="minorHAnsi"/>
          <w:sz w:val="24"/>
          <w:szCs w:val="24"/>
          <w:lang w:val="es-AR"/>
        </w:rPr>
        <w:t xml:space="preserve">, “Naturaleza, Religión y Honra en </w:t>
      </w:r>
      <w:r w:rsidRPr="00BF0FD3">
        <w:rPr>
          <w:rFonts w:asciiTheme="minorHAnsi" w:hAnsiTheme="minorHAnsi" w:cstheme="minorHAnsi"/>
          <w:i/>
          <w:sz w:val="24"/>
          <w:szCs w:val="24"/>
          <w:lang w:val="es-AR"/>
        </w:rPr>
        <w:t>La Celestina”</w:t>
      </w:r>
      <w:r w:rsidR="00571804" w:rsidRPr="00BF0FD3">
        <w:rPr>
          <w:rFonts w:asciiTheme="minorHAnsi" w:hAnsiTheme="minorHAnsi" w:cstheme="minorHAnsi"/>
          <w:i/>
          <w:sz w:val="24"/>
          <w:szCs w:val="24"/>
          <w:lang w:val="es-AR"/>
        </w:rPr>
        <w:t xml:space="preserve"> </w:t>
      </w:r>
      <w:r w:rsidR="00571804" w:rsidRPr="00BF0FD3">
        <w:rPr>
          <w:rFonts w:asciiTheme="minorHAnsi" w:hAnsiTheme="minorHAnsi" w:cstheme="minorHAnsi"/>
          <w:sz w:val="24"/>
          <w:szCs w:val="24"/>
          <w:lang w:val="es-AR"/>
        </w:rPr>
        <w:t xml:space="preserve">en </w:t>
      </w:r>
      <w:r w:rsidR="00571804" w:rsidRPr="00BF0FD3">
        <w:rPr>
          <w:rFonts w:asciiTheme="minorHAnsi" w:hAnsiTheme="minorHAnsi" w:cstheme="minorHAnsi"/>
          <w:i/>
          <w:sz w:val="24"/>
          <w:szCs w:val="24"/>
          <w:lang w:val="es-AR"/>
        </w:rPr>
        <w:t xml:space="preserve">PMLA. Volumen 77, N° 1, </w:t>
      </w:r>
      <w:r w:rsidR="00571804" w:rsidRPr="00BF0FD3">
        <w:rPr>
          <w:rFonts w:asciiTheme="minorHAnsi" w:hAnsiTheme="minorHAnsi" w:cstheme="minorHAnsi"/>
          <w:sz w:val="24"/>
          <w:szCs w:val="24"/>
          <w:lang w:val="es-AR"/>
        </w:rPr>
        <w:t>marzo 1962. Cambridge University Press.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García Yero, Olga (2003). “Mujer y participación en </w:t>
      </w:r>
      <w:r w:rsidRPr="00BF0FD3">
        <w:rPr>
          <w:rFonts w:asciiTheme="minorHAnsi" w:hAnsiTheme="minorHAnsi" w:cstheme="minorHAnsi"/>
          <w:i/>
          <w:sz w:val="24"/>
          <w:szCs w:val="24"/>
        </w:rPr>
        <w:t xml:space="preserve">La Celestina.” </w:t>
      </w:r>
      <w:r w:rsidRPr="00BF0FD3">
        <w:rPr>
          <w:rFonts w:asciiTheme="minorHAnsi" w:hAnsiTheme="minorHAnsi" w:cstheme="minorHAnsi"/>
          <w:sz w:val="24"/>
          <w:szCs w:val="24"/>
        </w:rPr>
        <w:t xml:space="preserve">En: Revista </w:t>
      </w:r>
      <w:r w:rsidRPr="00BF0FD3">
        <w:rPr>
          <w:rFonts w:asciiTheme="minorHAnsi" w:hAnsiTheme="minorHAnsi" w:cstheme="minorHAnsi"/>
          <w:i/>
          <w:sz w:val="24"/>
          <w:szCs w:val="24"/>
        </w:rPr>
        <w:t>Antenas</w:t>
      </w:r>
      <w:r w:rsidRPr="00BF0FD3">
        <w:rPr>
          <w:rFonts w:asciiTheme="minorHAnsi" w:hAnsiTheme="minorHAnsi" w:cstheme="minorHAnsi"/>
          <w:sz w:val="24"/>
          <w:szCs w:val="24"/>
        </w:rPr>
        <w:t xml:space="preserve"> No 10. Tercera época. Centro Provincial del Libro y la Literatura de Camagüey. Cuba. Mayo-Agosto 2003. </w:t>
      </w:r>
      <w:hyperlink r:id="rId12" w:history="1">
        <w:r w:rsidRPr="00BF0FD3">
          <w:rPr>
            <w:rStyle w:val="Hipervnculo"/>
            <w:rFonts w:asciiTheme="minorHAnsi" w:hAnsiTheme="minorHAnsi" w:cstheme="minorHAnsi"/>
            <w:color w:val="auto"/>
            <w:sz w:val="24"/>
            <w:szCs w:val="24"/>
          </w:rPr>
          <w:t>http://www.pprincipe.cult.cu/articulos/mujer-participacion-celestina.htm</w:t>
        </w:r>
      </w:hyperlink>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Goytisolo, J. (1992) Disidencias. Capítulo La España de Fernando de Rojas.</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Gurza, E. (1977) </w:t>
      </w:r>
      <w:r w:rsidRPr="00BF0FD3">
        <w:rPr>
          <w:rFonts w:asciiTheme="minorHAnsi" w:eastAsia="Batang" w:hAnsiTheme="minorHAnsi" w:cstheme="minorHAnsi"/>
          <w:i/>
          <w:spacing w:val="-3"/>
          <w:sz w:val="24"/>
          <w:szCs w:val="24"/>
        </w:rPr>
        <w:t>Lectura existencialista de "La Celestina"</w:t>
      </w:r>
      <w:r w:rsidRPr="00BF0FD3">
        <w:rPr>
          <w:rFonts w:asciiTheme="minorHAnsi" w:eastAsia="Batang" w:hAnsiTheme="minorHAnsi" w:cstheme="minorHAnsi"/>
          <w:spacing w:val="-3"/>
          <w:sz w:val="24"/>
          <w:szCs w:val="24"/>
        </w:rPr>
        <w:t>. Madrid, Gredos.</w:t>
      </w:r>
    </w:p>
    <w:p w:rsidR="00571804" w:rsidRPr="00BF0FD3" w:rsidRDefault="00571804"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Lacarra, M. E. (1989) Introducción a </w:t>
      </w:r>
      <w:r w:rsidRPr="00BF0FD3">
        <w:rPr>
          <w:rFonts w:asciiTheme="minorHAnsi" w:eastAsia="Batang" w:hAnsiTheme="minorHAnsi" w:cstheme="minorHAnsi"/>
          <w:i/>
          <w:spacing w:val="-3"/>
          <w:sz w:val="24"/>
          <w:szCs w:val="24"/>
        </w:rPr>
        <w:t xml:space="preserve">La Celestina. </w:t>
      </w:r>
      <w:r w:rsidRPr="00BF0FD3">
        <w:rPr>
          <w:rFonts w:asciiTheme="minorHAnsi" w:eastAsia="Batang" w:hAnsiTheme="minorHAnsi" w:cstheme="minorHAnsi"/>
          <w:spacing w:val="-3"/>
          <w:sz w:val="24"/>
          <w:szCs w:val="24"/>
        </w:rPr>
        <w:t>Ediciones B, Barcelona.</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b/>
          <w:spacing w:val="-3"/>
          <w:sz w:val="24"/>
          <w:szCs w:val="24"/>
        </w:rPr>
      </w:pPr>
      <w:r w:rsidRPr="00BF0FD3">
        <w:rPr>
          <w:rFonts w:asciiTheme="minorHAnsi" w:eastAsia="Batang" w:hAnsiTheme="minorHAnsi" w:cstheme="minorHAnsi"/>
          <w:spacing w:val="-3"/>
          <w:sz w:val="24"/>
          <w:szCs w:val="24"/>
        </w:rPr>
        <w:t>Lida, M. R. (1962)</w:t>
      </w:r>
      <w:r w:rsidRPr="00BF0FD3">
        <w:rPr>
          <w:rFonts w:asciiTheme="minorHAnsi" w:eastAsia="Batang" w:hAnsiTheme="minorHAnsi" w:cstheme="minorHAnsi"/>
          <w:i/>
          <w:spacing w:val="-3"/>
          <w:sz w:val="24"/>
          <w:szCs w:val="24"/>
        </w:rPr>
        <w:t xml:space="preserve"> Dos obras maestras españolas "El Libro de buen amor y La Celestina". </w:t>
      </w:r>
      <w:r w:rsidRPr="00BF0FD3">
        <w:rPr>
          <w:rFonts w:asciiTheme="minorHAnsi" w:eastAsia="Batang" w:hAnsiTheme="minorHAnsi" w:cstheme="minorHAnsi"/>
          <w:spacing w:val="-3"/>
          <w:sz w:val="24"/>
          <w:szCs w:val="24"/>
        </w:rPr>
        <w:t>Buenos Aires, Eudeba.</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b/>
          <w:spacing w:val="-3"/>
          <w:sz w:val="24"/>
          <w:szCs w:val="24"/>
        </w:rPr>
      </w:pPr>
      <w:r w:rsidRPr="00BF0FD3">
        <w:rPr>
          <w:rFonts w:asciiTheme="minorHAnsi" w:eastAsia="Batang" w:hAnsiTheme="minorHAnsi" w:cstheme="minorHAnsi"/>
          <w:spacing w:val="-3"/>
          <w:sz w:val="24"/>
          <w:szCs w:val="24"/>
        </w:rPr>
        <w:t xml:space="preserve">Lida, M. R. (1962) </w:t>
      </w:r>
      <w:r w:rsidRPr="00BF0FD3">
        <w:rPr>
          <w:rFonts w:asciiTheme="minorHAnsi" w:eastAsia="Batang" w:hAnsiTheme="minorHAnsi" w:cstheme="minorHAnsi"/>
          <w:i/>
          <w:spacing w:val="-3"/>
          <w:sz w:val="24"/>
          <w:szCs w:val="24"/>
        </w:rPr>
        <w:t>La originalidad artística de La Celestina</w:t>
      </w:r>
      <w:r w:rsidRPr="00BF0FD3">
        <w:rPr>
          <w:rFonts w:asciiTheme="minorHAnsi" w:eastAsia="Batang" w:hAnsiTheme="minorHAnsi" w:cstheme="minorHAnsi"/>
          <w:spacing w:val="-3"/>
          <w:sz w:val="24"/>
          <w:szCs w:val="24"/>
        </w:rPr>
        <w:t>. Buenos Aires, Eudeba.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Lizabe, G. (2010) El concepto de “familia” en La Celestina. Actas del IX Congreso Argentino de Hispanistas “El Hispanismo ante el nuevo milenio”. </w:t>
      </w:r>
      <w:hyperlink r:id="rId13" w:history="1">
        <w:r w:rsidRPr="00BF0FD3">
          <w:rPr>
            <w:rStyle w:val="Hipervnculo"/>
            <w:rFonts w:asciiTheme="minorHAnsi" w:hAnsiTheme="minorHAnsi" w:cstheme="minorHAnsi"/>
            <w:color w:val="auto"/>
            <w:sz w:val="24"/>
            <w:szCs w:val="24"/>
            <w:lang w:val="es-AR"/>
          </w:rPr>
          <w:t>http://ixcah.fahce.unlp.edu.ar</w:t>
        </w:r>
      </w:hyperlink>
      <w:r w:rsidRPr="00BF0FD3">
        <w:rPr>
          <w:rFonts w:asciiTheme="minorHAnsi" w:hAnsiTheme="minorHAnsi" w:cstheme="minorHAnsi"/>
          <w:sz w:val="24"/>
          <w:szCs w:val="24"/>
          <w:lang w:val="es-AR"/>
        </w:rPr>
        <w:t xml:space="preserve"> </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Maravall, J. A. (1968)</w:t>
      </w:r>
      <w:r w:rsidRPr="00BF0FD3">
        <w:rPr>
          <w:rFonts w:asciiTheme="minorHAnsi" w:eastAsia="Batang" w:hAnsiTheme="minorHAnsi" w:cstheme="minorHAnsi"/>
          <w:i/>
          <w:spacing w:val="-3"/>
          <w:sz w:val="24"/>
          <w:szCs w:val="24"/>
        </w:rPr>
        <w:t xml:space="preserve"> El mundo social de "La Celestina"</w:t>
      </w:r>
      <w:r w:rsidRPr="00BF0FD3">
        <w:rPr>
          <w:rFonts w:asciiTheme="minorHAnsi" w:eastAsia="Batang" w:hAnsiTheme="minorHAnsi" w:cstheme="minorHAnsi"/>
          <w:spacing w:val="-3"/>
          <w:sz w:val="24"/>
          <w:szCs w:val="24"/>
        </w:rPr>
        <w:t>. Madrid, Gredos.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Márquez Villanueva, Francisco (1993). </w:t>
      </w:r>
      <w:r w:rsidRPr="00BF0FD3">
        <w:rPr>
          <w:rFonts w:asciiTheme="minorHAnsi" w:hAnsiTheme="minorHAnsi" w:cstheme="minorHAnsi"/>
          <w:i/>
          <w:sz w:val="24"/>
          <w:szCs w:val="24"/>
        </w:rPr>
        <w:t>Orígenes y sociología del tema celestinesco</w:t>
      </w:r>
      <w:r w:rsidRPr="00BF0FD3">
        <w:rPr>
          <w:rFonts w:asciiTheme="minorHAnsi" w:hAnsiTheme="minorHAnsi" w:cstheme="minorHAnsi"/>
          <w:sz w:val="24"/>
          <w:szCs w:val="24"/>
        </w:rPr>
        <w:t xml:space="preserve">. Barcelona: Anthropos. </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Morón Arroyo, C. (1974)</w:t>
      </w:r>
      <w:r w:rsidRPr="00BF0FD3">
        <w:rPr>
          <w:rFonts w:asciiTheme="minorHAnsi" w:eastAsia="Batang" w:hAnsiTheme="minorHAnsi" w:cstheme="minorHAnsi"/>
          <w:i/>
          <w:spacing w:val="-3"/>
          <w:sz w:val="24"/>
          <w:szCs w:val="24"/>
        </w:rPr>
        <w:t xml:space="preserve"> Sentido y forma de "La Celestina"</w:t>
      </w:r>
      <w:r w:rsidRPr="00BF0FD3">
        <w:rPr>
          <w:rFonts w:asciiTheme="minorHAnsi" w:eastAsia="Batang" w:hAnsiTheme="minorHAnsi" w:cstheme="minorHAnsi"/>
          <w:spacing w:val="-3"/>
          <w:sz w:val="24"/>
          <w:szCs w:val="24"/>
        </w:rPr>
        <w:t>. Madrid, Cátedra.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 xml:space="preserve">Las épocas de la literatura española. </w:t>
      </w:r>
      <w:r w:rsidRPr="00BF0FD3">
        <w:rPr>
          <w:rFonts w:asciiTheme="minorHAnsi" w:hAnsiTheme="minorHAnsi" w:cstheme="minorHAnsi"/>
          <w:sz w:val="24"/>
          <w:szCs w:val="24"/>
          <w:lang w:val="es-AR"/>
        </w:rPr>
        <w:t>Capítulo II. Prerrenacimiento.</w:t>
      </w:r>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Rico, F. (1980) (director de la colección), Historia y crítica de la Literatura Española, Tomo I: Edad Media, al cuidado de Alan Deyermond. Capítulo La Celestina.</w:t>
      </w:r>
    </w:p>
    <w:p w:rsidR="007D4EFB" w:rsidRPr="00BF0FD3" w:rsidRDefault="007D4EFB" w:rsidP="00BF0FD3">
      <w:pPr>
        <w:tabs>
          <w:tab w:val="left" w:pos="884"/>
          <w:tab w:val="left" w:pos="1714"/>
          <w:tab w:val="left" w:pos="2784"/>
          <w:tab w:val="left" w:pos="3373"/>
          <w:tab w:val="left" w:pos="4203"/>
          <w:tab w:val="left" w:pos="5152"/>
          <w:tab w:val="left" w:pos="5773"/>
          <w:tab w:val="left" w:pos="7348"/>
        </w:tabs>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Rojas, Fernando de (1994). </w:t>
      </w:r>
      <w:r w:rsidRPr="00BF0FD3">
        <w:rPr>
          <w:rFonts w:asciiTheme="minorHAnsi" w:hAnsiTheme="minorHAnsi" w:cstheme="minorHAnsi"/>
          <w:i/>
          <w:sz w:val="24"/>
          <w:szCs w:val="24"/>
        </w:rPr>
        <w:t xml:space="preserve">La Celestina. </w:t>
      </w:r>
      <w:r w:rsidRPr="00BF0FD3">
        <w:rPr>
          <w:rFonts w:asciiTheme="minorHAnsi" w:hAnsiTheme="minorHAnsi" w:cstheme="minorHAnsi"/>
          <w:sz w:val="24"/>
          <w:szCs w:val="24"/>
        </w:rPr>
        <w:t>Clásicos de la Literatura Universal. Estudio introductoria y notas de Dorothy Severin. Altaya. Barcelona.</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lastRenderedPageBreak/>
        <w:t xml:space="preserve">Segura Graiño, C. (2001), “Las mujeres en </w:t>
      </w:r>
      <w:r w:rsidRPr="00BF0FD3">
        <w:rPr>
          <w:rFonts w:asciiTheme="minorHAnsi" w:hAnsiTheme="minorHAnsi" w:cstheme="minorHAnsi"/>
          <w:i/>
          <w:sz w:val="24"/>
          <w:szCs w:val="24"/>
        </w:rPr>
        <w:t>La Celestina</w:t>
      </w:r>
      <w:r w:rsidRPr="00BF0FD3">
        <w:rPr>
          <w:rFonts w:asciiTheme="minorHAnsi" w:hAnsiTheme="minorHAnsi" w:cstheme="minorHAnsi"/>
          <w:sz w:val="24"/>
          <w:szCs w:val="24"/>
        </w:rPr>
        <w:t xml:space="preserve">.” </w:t>
      </w:r>
      <w:r w:rsidRPr="00BF0FD3">
        <w:rPr>
          <w:rFonts w:asciiTheme="minorHAnsi" w:hAnsiTheme="minorHAnsi" w:cstheme="minorHAnsi"/>
          <w:i/>
          <w:sz w:val="24"/>
          <w:szCs w:val="24"/>
        </w:rPr>
        <w:t>Feminismo y misoginia en la literatura española. Fuentes literarias para la historia de las mujeres</w:t>
      </w:r>
      <w:r w:rsidRPr="00BF0FD3">
        <w:rPr>
          <w:rFonts w:asciiTheme="minorHAnsi" w:hAnsiTheme="minorHAnsi" w:cstheme="minorHAnsi"/>
          <w:sz w:val="24"/>
          <w:szCs w:val="24"/>
        </w:rPr>
        <w:t>, pp. 47-79. Narcea Ediciones. Madrid.</w:t>
      </w:r>
    </w:p>
    <w:p w:rsidR="007D4EFB" w:rsidRPr="00BF0FD3" w:rsidRDefault="007D4EFB" w:rsidP="00BF0FD3">
      <w:pPr>
        <w:spacing w:after="60" w:line="240" w:lineRule="auto"/>
        <w:jc w:val="both"/>
        <w:rPr>
          <w:rStyle w:val="goohl1"/>
          <w:rFonts w:asciiTheme="minorHAnsi" w:eastAsia="Batang" w:hAnsiTheme="minorHAnsi" w:cstheme="minorHAnsi"/>
          <w:b/>
          <w:bCs/>
          <w:sz w:val="24"/>
          <w:szCs w:val="24"/>
          <w:lang w:val="es-ES_tradnl"/>
        </w:rPr>
      </w:pPr>
    </w:p>
    <w:p w:rsidR="007D4EFB" w:rsidRPr="00BF0FD3" w:rsidRDefault="007D4EFB" w:rsidP="00BF0FD3">
      <w:pPr>
        <w:pStyle w:val="Ttulo2"/>
        <w:spacing w:before="0"/>
        <w:jc w:val="both"/>
        <w:rPr>
          <w:rStyle w:val="goohl1"/>
          <w:rFonts w:asciiTheme="minorHAnsi" w:eastAsia="Batang" w:hAnsiTheme="minorHAnsi" w:cstheme="minorHAnsi"/>
          <w:b w:val="0"/>
          <w:bCs w:val="0"/>
          <w:i w:val="0"/>
          <w:sz w:val="24"/>
          <w:szCs w:val="24"/>
          <w:u w:val="single"/>
        </w:rPr>
      </w:pPr>
      <w:r w:rsidRPr="00BF0FD3">
        <w:rPr>
          <w:rStyle w:val="goohl1"/>
          <w:rFonts w:asciiTheme="minorHAnsi" w:eastAsia="Batang" w:hAnsiTheme="minorHAnsi" w:cstheme="minorHAnsi"/>
          <w:b w:val="0"/>
          <w:bCs w:val="0"/>
          <w:i w:val="0"/>
          <w:sz w:val="24"/>
          <w:szCs w:val="24"/>
          <w:u w:val="single"/>
        </w:rPr>
        <w:t>Unidad 3</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Style w:val="goohl1"/>
          <w:rFonts w:asciiTheme="minorHAnsi" w:eastAsia="Batang" w:hAnsiTheme="minorHAnsi" w:cstheme="minorHAnsi"/>
          <w:i/>
          <w:iCs/>
          <w:sz w:val="24"/>
          <w:szCs w:val="24"/>
        </w:rPr>
        <w:t>Lazarillo</w:t>
      </w:r>
      <w:r w:rsidRPr="00BF0FD3">
        <w:rPr>
          <w:rFonts w:asciiTheme="minorHAnsi" w:eastAsia="Batang" w:hAnsiTheme="minorHAnsi" w:cstheme="minorHAnsi"/>
          <w:i/>
          <w:iCs/>
          <w:sz w:val="24"/>
          <w:szCs w:val="24"/>
        </w:rPr>
        <w:t xml:space="preserve"> de Tormes</w:t>
      </w:r>
      <w:r w:rsidRPr="00BF0FD3">
        <w:rPr>
          <w:rFonts w:asciiTheme="minorHAnsi" w:eastAsia="Batang" w:hAnsiTheme="minorHAnsi" w:cstheme="minorHAnsi"/>
          <w:sz w:val="24"/>
          <w:szCs w:val="24"/>
        </w:rPr>
        <w:t>, (1987). Edición de Francisco Rico, Cátedra, Madrid.</w:t>
      </w:r>
    </w:p>
    <w:p w:rsidR="007D4EFB" w:rsidRPr="00BF0FD3" w:rsidRDefault="007D4EFB" w:rsidP="00BF0FD3">
      <w:pPr>
        <w:spacing w:after="60" w:line="240" w:lineRule="auto"/>
        <w:jc w:val="both"/>
        <w:rPr>
          <w:rFonts w:asciiTheme="minorHAnsi" w:hAnsiTheme="minorHAnsi" w:cstheme="minorHAnsi"/>
          <w:i/>
          <w:sz w:val="24"/>
          <w:szCs w:val="24"/>
        </w:rPr>
      </w:pPr>
      <w:r w:rsidRPr="00BF0FD3">
        <w:rPr>
          <w:rFonts w:asciiTheme="minorHAnsi" w:hAnsiTheme="minorHAnsi" w:cstheme="minorHAnsi"/>
          <w:sz w:val="24"/>
          <w:szCs w:val="24"/>
        </w:rPr>
        <w:t xml:space="preserve">Alegre, José María (1981). “Las mujeres en el </w:t>
      </w:r>
      <w:r w:rsidRPr="00BF0FD3">
        <w:rPr>
          <w:rFonts w:asciiTheme="minorHAnsi" w:hAnsiTheme="minorHAnsi" w:cstheme="minorHAnsi"/>
          <w:i/>
          <w:sz w:val="24"/>
          <w:szCs w:val="24"/>
        </w:rPr>
        <w:t xml:space="preserve">Lazarillo de Tormes.” </w:t>
      </w:r>
      <w:r w:rsidRPr="00BF0FD3">
        <w:rPr>
          <w:rFonts w:asciiTheme="minorHAnsi" w:hAnsiTheme="minorHAnsi" w:cstheme="minorHAnsi"/>
          <w:sz w:val="24"/>
          <w:szCs w:val="24"/>
        </w:rPr>
        <w:t>Revue Romane, Bind 16. En: http://www.tidsskrift.dk/visning.jsp</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napToGrid w:val="0"/>
          <w:sz w:val="24"/>
          <w:szCs w:val="24"/>
        </w:rPr>
        <w:t>Ayala, Francisco (</w:t>
      </w:r>
      <w:r w:rsidRPr="00BF0FD3">
        <w:rPr>
          <w:rFonts w:asciiTheme="minorHAnsi" w:eastAsia="Batang" w:hAnsiTheme="minorHAnsi" w:cstheme="minorHAnsi"/>
          <w:sz w:val="24"/>
          <w:szCs w:val="24"/>
        </w:rPr>
        <w:t xml:space="preserve">1960). </w:t>
      </w:r>
      <w:r w:rsidRPr="00BF0FD3">
        <w:rPr>
          <w:rFonts w:asciiTheme="minorHAnsi" w:eastAsia="Batang" w:hAnsiTheme="minorHAnsi" w:cstheme="minorHAnsi"/>
          <w:i/>
          <w:sz w:val="24"/>
          <w:szCs w:val="24"/>
        </w:rPr>
        <w:t>Experiencia e invención</w:t>
      </w:r>
      <w:r w:rsidRPr="00BF0FD3">
        <w:rPr>
          <w:rFonts w:asciiTheme="minorHAnsi" w:eastAsia="Batang" w:hAnsiTheme="minorHAnsi" w:cstheme="minorHAnsi"/>
          <w:sz w:val="24"/>
          <w:szCs w:val="24"/>
        </w:rPr>
        <w:t xml:space="preserve">. Capítulo “Formación del género novela picaresca: el </w:t>
      </w:r>
      <w:r w:rsidRPr="00BF0FD3">
        <w:rPr>
          <w:rFonts w:asciiTheme="minorHAnsi" w:eastAsia="Batang" w:hAnsiTheme="minorHAnsi" w:cstheme="minorHAnsi"/>
          <w:i/>
          <w:sz w:val="24"/>
          <w:szCs w:val="24"/>
        </w:rPr>
        <w:t>Lazarillo”.</w:t>
      </w:r>
      <w:r w:rsidRPr="00BF0FD3">
        <w:rPr>
          <w:rFonts w:asciiTheme="minorHAnsi" w:eastAsia="Batang" w:hAnsiTheme="minorHAnsi" w:cstheme="minorHAnsi"/>
          <w:sz w:val="24"/>
          <w:szCs w:val="24"/>
        </w:rPr>
        <w:t xml:space="preserve"> Madrid. Taurus.</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napToGrid w:val="0"/>
          <w:sz w:val="24"/>
          <w:szCs w:val="24"/>
        </w:rPr>
        <w:t>--------------------- (</w:t>
      </w:r>
      <w:r w:rsidRPr="00BF0FD3">
        <w:rPr>
          <w:rFonts w:asciiTheme="minorHAnsi" w:eastAsia="Batang" w:hAnsiTheme="minorHAnsi" w:cstheme="minorHAnsi"/>
          <w:sz w:val="24"/>
          <w:szCs w:val="24"/>
        </w:rPr>
        <w:t xml:space="preserve">1967). “El </w:t>
      </w:r>
      <w:r w:rsidRPr="00BF0FD3">
        <w:rPr>
          <w:rFonts w:asciiTheme="minorHAnsi" w:eastAsia="Batang" w:hAnsiTheme="minorHAnsi" w:cstheme="minorHAnsi"/>
          <w:i/>
          <w:iCs/>
          <w:sz w:val="24"/>
          <w:szCs w:val="24"/>
        </w:rPr>
        <w:t>Lazarillo</w:t>
      </w:r>
      <w:r w:rsidRPr="00BF0FD3">
        <w:rPr>
          <w:rFonts w:asciiTheme="minorHAnsi" w:eastAsia="Batang" w:hAnsiTheme="minorHAnsi" w:cstheme="minorHAnsi"/>
          <w:sz w:val="24"/>
          <w:szCs w:val="24"/>
        </w:rPr>
        <w:t xml:space="preserve">. Nuevo examen de algunos aspectos.” </w:t>
      </w:r>
      <w:r w:rsidRPr="00BF0FD3">
        <w:rPr>
          <w:rFonts w:asciiTheme="minorHAnsi" w:eastAsia="Batang" w:hAnsiTheme="minorHAnsi" w:cstheme="minorHAnsi"/>
          <w:i/>
          <w:sz w:val="24"/>
          <w:szCs w:val="24"/>
        </w:rPr>
        <w:t>Cuadernos Americanos</w:t>
      </w:r>
      <w:r w:rsidRPr="00BF0FD3">
        <w:rPr>
          <w:rFonts w:asciiTheme="minorHAnsi" w:eastAsia="Batang" w:hAnsiTheme="minorHAnsi" w:cstheme="minorHAnsi"/>
          <w:sz w:val="24"/>
          <w:szCs w:val="24"/>
        </w:rPr>
        <w:t xml:space="preserve">. Enero febrero. Año XXVI. Nº 1. </w:t>
      </w:r>
    </w:p>
    <w:p w:rsidR="007D4EFB" w:rsidRPr="00BF0FD3" w:rsidRDefault="007D4EFB" w:rsidP="00BF0FD3">
      <w:pPr>
        <w:spacing w:after="60" w:line="240" w:lineRule="auto"/>
        <w:jc w:val="both"/>
        <w:rPr>
          <w:rFonts w:asciiTheme="minorHAnsi" w:eastAsia="Batang" w:hAnsiTheme="minorHAnsi" w:cstheme="minorHAnsi"/>
          <w:bCs/>
          <w:snapToGrid w:val="0"/>
          <w:sz w:val="24"/>
          <w:szCs w:val="24"/>
        </w:rPr>
      </w:pPr>
      <w:r w:rsidRPr="00BF0FD3">
        <w:rPr>
          <w:rFonts w:asciiTheme="minorHAnsi" w:eastAsia="Batang" w:hAnsiTheme="minorHAnsi" w:cstheme="minorHAnsi"/>
          <w:bCs/>
          <w:snapToGrid w:val="0"/>
          <w:sz w:val="24"/>
          <w:szCs w:val="24"/>
        </w:rPr>
        <w:t xml:space="preserve">Bataillon, M., (1968) </w:t>
      </w:r>
      <w:r w:rsidRPr="00BF0FD3">
        <w:rPr>
          <w:rFonts w:asciiTheme="minorHAnsi" w:eastAsia="Batang" w:hAnsiTheme="minorHAnsi" w:cstheme="minorHAnsi"/>
          <w:bCs/>
          <w:i/>
          <w:iCs/>
          <w:snapToGrid w:val="0"/>
          <w:sz w:val="24"/>
          <w:szCs w:val="24"/>
        </w:rPr>
        <w:t xml:space="preserve">Novedad y fecundidad en el Lazarillo de Tormes. </w:t>
      </w:r>
      <w:r w:rsidRPr="00BF0FD3">
        <w:rPr>
          <w:rFonts w:asciiTheme="minorHAnsi" w:eastAsia="Batang" w:hAnsiTheme="minorHAnsi" w:cstheme="minorHAnsi"/>
          <w:bCs/>
          <w:snapToGrid w:val="0"/>
          <w:sz w:val="24"/>
          <w:szCs w:val="24"/>
        </w:rPr>
        <w:t>Salamanca. Anaya..</w:t>
      </w:r>
    </w:p>
    <w:p w:rsidR="007D4EFB" w:rsidRPr="00BF0FD3" w:rsidRDefault="00DC78C7" w:rsidP="00BF0FD3">
      <w:pPr>
        <w:spacing w:after="60" w:line="240" w:lineRule="auto"/>
        <w:jc w:val="both"/>
        <w:rPr>
          <w:rFonts w:asciiTheme="minorHAnsi" w:hAnsiTheme="minorHAnsi" w:cstheme="minorHAnsi"/>
          <w:sz w:val="24"/>
          <w:szCs w:val="24"/>
        </w:rPr>
      </w:pPr>
      <w:hyperlink r:id="rId14" w:tgtFrame="_blank" w:history="1">
        <w:r w:rsidR="007D4EFB" w:rsidRPr="00BF0FD3">
          <w:rPr>
            <w:rStyle w:val="Hipervnculo"/>
            <w:rFonts w:asciiTheme="minorHAnsi" w:hAnsiTheme="minorHAnsi" w:cstheme="minorHAnsi"/>
            <w:color w:val="auto"/>
            <w:sz w:val="24"/>
            <w:szCs w:val="24"/>
          </w:rPr>
          <w:t>Carrillo, F</w:t>
        </w:r>
      </w:hyperlink>
      <w:r w:rsidR="007D4EFB" w:rsidRPr="00BF0FD3">
        <w:rPr>
          <w:rFonts w:asciiTheme="minorHAnsi" w:hAnsiTheme="minorHAnsi" w:cstheme="minorHAnsi"/>
          <w:sz w:val="24"/>
          <w:szCs w:val="24"/>
        </w:rPr>
        <w:t xml:space="preserve">. (1982) </w:t>
      </w:r>
      <w:r w:rsidR="007D4EFB" w:rsidRPr="00BF0FD3">
        <w:rPr>
          <w:rFonts w:asciiTheme="minorHAnsi" w:hAnsiTheme="minorHAnsi" w:cstheme="minorHAnsi"/>
          <w:i/>
          <w:sz w:val="24"/>
          <w:szCs w:val="24"/>
        </w:rPr>
        <w:t xml:space="preserve">Semiolingüística de la novela picaresca. </w:t>
      </w:r>
      <w:r w:rsidR="007D4EFB" w:rsidRPr="00BF0FD3">
        <w:rPr>
          <w:rFonts w:asciiTheme="minorHAnsi" w:hAnsiTheme="minorHAnsi" w:cstheme="minorHAnsi"/>
          <w:sz w:val="24"/>
          <w:szCs w:val="24"/>
        </w:rPr>
        <w:t>Madrid. Cátedra.</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Castro, A., (1957) </w:t>
      </w:r>
      <w:r w:rsidRPr="00BF0FD3">
        <w:rPr>
          <w:rFonts w:asciiTheme="minorHAnsi" w:eastAsia="Batang" w:hAnsiTheme="minorHAnsi" w:cstheme="minorHAnsi"/>
          <w:i/>
          <w:iCs/>
          <w:sz w:val="24"/>
          <w:szCs w:val="24"/>
        </w:rPr>
        <w:t xml:space="preserve">Hacia Cervantes. </w:t>
      </w:r>
      <w:r w:rsidRPr="00BF0FD3">
        <w:rPr>
          <w:rFonts w:asciiTheme="minorHAnsi" w:eastAsia="Batang" w:hAnsiTheme="minorHAnsi" w:cstheme="minorHAnsi"/>
          <w:sz w:val="24"/>
          <w:szCs w:val="24"/>
        </w:rPr>
        <w:t>Taurus. Madrid..</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Cs/>
          <w:sz w:val="24"/>
          <w:szCs w:val="24"/>
        </w:rPr>
        <w:t xml:space="preserve">García Martha (2009). </w:t>
      </w:r>
      <w:hyperlink r:id="rId15" w:history="1">
        <w:r w:rsidRPr="00BF0FD3">
          <w:rPr>
            <w:rStyle w:val="Hipervnculo"/>
            <w:rFonts w:asciiTheme="minorHAnsi" w:hAnsiTheme="minorHAnsi" w:cstheme="minorHAnsi"/>
            <w:color w:val="auto"/>
            <w:sz w:val="24"/>
            <w:szCs w:val="24"/>
          </w:rPr>
          <w:t xml:space="preserve">“Reivindicación de la efigie femenina en </w:t>
        </w:r>
        <w:r w:rsidRPr="00BF0FD3">
          <w:rPr>
            <w:rStyle w:val="Hipervnculo"/>
            <w:rFonts w:asciiTheme="minorHAnsi" w:hAnsiTheme="minorHAnsi" w:cstheme="minorHAnsi"/>
            <w:i/>
            <w:color w:val="auto"/>
            <w:sz w:val="24"/>
            <w:szCs w:val="24"/>
          </w:rPr>
          <w:t>El</w:t>
        </w:r>
        <w:r w:rsidRPr="00BF0FD3">
          <w:rPr>
            <w:rStyle w:val="Hipervnculo"/>
            <w:rFonts w:asciiTheme="minorHAnsi" w:hAnsiTheme="minorHAnsi" w:cstheme="minorHAnsi"/>
            <w:color w:val="auto"/>
            <w:sz w:val="24"/>
            <w:szCs w:val="24"/>
          </w:rPr>
          <w:t xml:space="preserve"> </w:t>
        </w:r>
        <w:r w:rsidRPr="00BF0FD3">
          <w:rPr>
            <w:rStyle w:val="Hipervnculo"/>
            <w:rFonts w:asciiTheme="minorHAnsi" w:hAnsiTheme="minorHAnsi" w:cstheme="minorHAnsi"/>
            <w:i/>
            <w:color w:val="auto"/>
            <w:sz w:val="24"/>
            <w:szCs w:val="24"/>
          </w:rPr>
          <w:t>Lazarillo de Tormes</w:t>
        </w:r>
        <w:r w:rsidRPr="00BF0FD3">
          <w:rPr>
            <w:rStyle w:val="Hipervnculo"/>
            <w:rFonts w:asciiTheme="minorHAnsi" w:hAnsiTheme="minorHAnsi" w:cstheme="minorHAnsi"/>
            <w:color w:val="auto"/>
            <w:sz w:val="24"/>
            <w:szCs w:val="24"/>
          </w:rPr>
          <w:t>.”</w:t>
        </w:r>
      </w:hyperlink>
      <w:r w:rsidRPr="00BF0FD3">
        <w:rPr>
          <w:rFonts w:asciiTheme="minorHAnsi" w:hAnsiTheme="minorHAnsi" w:cstheme="minorHAnsi"/>
          <w:sz w:val="24"/>
          <w:szCs w:val="24"/>
        </w:rPr>
        <w:t xml:space="preserve"> Revista literaria </w:t>
      </w:r>
      <w:r w:rsidRPr="00BF0FD3">
        <w:rPr>
          <w:rFonts w:asciiTheme="minorHAnsi" w:hAnsiTheme="minorHAnsi" w:cstheme="minorHAnsi"/>
          <w:i/>
          <w:sz w:val="24"/>
          <w:szCs w:val="24"/>
        </w:rPr>
        <w:t>Katharsis</w:t>
      </w:r>
      <w:r w:rsidRPr="00BF0FD3">
        <w:rPr>
          <w:rFonts w:asciiTheme="minorHAnsi" w:hAnsiTheme="minorHAnsi" w:cstheme="minorHAnsi"/>
          <w:sz w:val="24"/>
          <w:szCs w:val="24"/>
        </w:rPr>
        <w:t xml:space="preserve"> Nº 8. Septiembre. </w:t>
      </w:r>
      <w:r w:rsidRPr="00BF0FD3">
        <w:rPr>
          <w:rFonts w:asciiTheme="minorHAnsi" w:hAnsiTheme="minorHAnsi" w:cstheme="minorHAnsi"/>
          <w:bCs/>
          <w:sz w:val="24"/>
          <w:szCs w:val="24"/>
        </w:rPr>
        <w:t>Universidad</w:t>
      </w:r>
      <w:r w:rsidRPr="00BF0FD3">
        <w:rPr>
          <w:rFonts w:asciiTheme="minorHAnsi" w:hAnsiTheme="minorHAnsi" w:cstheme="minorHAnsi"/>
          <w:sz w:val="24"/>
          <w:szCs w:val="24"/>
        </w:rPr>
        <w:t xml:space="preserve"> de Puerto Rico. En: www.revistakatharsis.org/El_Lazarillo_de_Tormes_Ensayo.pdf</w:t>
      </w:r>
    </w:p>
    <w:p w:rsidR="007D4EFB" w:rsidRPr="00BF0FD3" w:rsidRDefault="007D4EFB" w:rsidP="00BF0FD3">
      <w:pPr>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z w:val="24"/>
          <w:szCs w:val="24"/>
        </w:rPr>
        <w:t xml:space="preserve">Lázaro Carreter F. (1972) </w:t>
      </w:r>
      <w:r w:rsidRPr="00BF0FD3">
        <w:rPr>
          <w:rFonts w:asciiTheme="minorHAnsi" w:eastAsia="Batang" w:hAnsiTheme="minorHAnsi" w:cstheme="minorHAnsi"/>
          <w:i/>
          <w:spacing w:val="-3"/>
          <w:sz w:val="24"/>
          <w:szCs w:val="24"/>
        </w:rPr>
        <w:t>"Lazarillo de Tormes" en la picaresca</w:t>
      </w:r>
      <w:r w:rsidRPr="00BF0FD3">
        <w:rPr>
          <w:rFonts w:asciiTheme="minorHAnsi" w:eastAsia="Batang" w:hAnsiTheme="minorHAnsi" w:cstheme="minorHAnsi"/>
          <w:spacing w:val="-3"/>
          <w:sz w:val="24"/>
          <w:szCs w:val="24"/>
        </w:rPr>
        <w:t>. Barcelona, Ariel.</w:t>
      </w:r>
    </w:p>
    <w:p w:rsidR="004C0746" w:rsidRPr="00BF0FD3" w:rsidRDefault="004C0746"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POVEDA, Juan José del Rey, (2001) “El Tratado Primero del </w:t>
      </w:r>
      <w:r w:rsidRPr="00BF0FD3">
        <w:rPr>
          <w:rFonts w:asciiTheme="minorHAnsi" w:hAnsiTheme="minorHAnsi" w:cstheme="minorHAnsi"/>
          <w:i/>
          <w:sz w:val="24"/>
          <w:szCs w:val="24"/>
          <w:lang w:val="es-ES_tradnl"/>
        </w:rPr>
        <w:t>Lazarillo de Tormes</w:t>
      </w:r>
      <w:r w:rsidRPr="00BF0FD3">
        <w:rPr>
          <w:rFonts w:asciiTheme="minorHAnsi" w:hAnsiTheme="minorHAnsi" w:cstheme="minorHAnsi"/>
          <w:sz w:val="24"/>
          <w:szCs w:val="24"/>
          <w:lang w:val="es-ES_tradnl"/>
        </w:rPr>
        <w:t xml:space="preserve">”, en </w:t>
      </w:r>
      <w:r w:rsidRPr="00BF0FD3">
        <w:rPr>
          <w:rFonts w:asciiTheme="minorHAnsi" w:hAnsiTheme="minorHAnsi" w:cstheme="minorHAnsi"/>
          <w:i/>
          <w:iCs/>
          <w:sz w:val="24"/>
          <w:szCs w:val="24"/>
          <w:shd w:val="clear" w:color="auto" w:fill="FFFFFF"/>
        </w:rPr>
        <w:t>Espéculo. Revista de estudios literarios</w:t>
      </w:r>
      <w:r w:rsidRPr="00BF0FD3">
        <w:rPr>
          <w:rFonts w:asciiTheme="minorHAnsi" w:hAnsiTheme="minorHAnsi" w:cstheme="minorHAnsi"/>
          <w:sz w:val="24"/>
          <w:szCs w:val="24"/>
          <w:shd w:val="clear" w:color="auto" w:fill="FFFFFF"/>
        </w:rPr>
        <w:t xml:space="preserve">. </w:t>
      </w:r>
      <w:r w:rsidRPr="00BF0FD3">
        <w:rPr>
          <w:rFonts w:asciiTheme="minorHAnsi" w:hAnsiTheme="minorHAnsi" w:cstheme="minorHAnsi"/>
          <w:i/>
          <w:sz w:val="24"/>
          <w:szCs w:val="24"/>
          <w:lang w:val="es-ES_tradnl"/>
        </w:rPr>
        <w:t xml:space="preserve">N° 17, </w:t>
      </w:r>
      <w:r w:rsidRPr="00BF0FD3">
        <w:rPr>
          <w:rFonts w:asciiTheme="minorHAnsi" w:hAnsiTheme="minorHAnsi" w:cstheme="minorHAnsi"/>
          <w:sz w:val="24"/>
          <w:szCs w:val="24"/>
          <w:shd w:val="clear" w:color="auto" w:fill="FFFFFF"/>
        </w:rPr>
        <w:t xml:space="preserve">Universidad Complutense de Madrid </w:t>
      </w:r>
      <w:r w:rsidRPr="00BF0FD3">
        <w:rPr>
          <w:rFonts w:asciiTheme="minorHAnsi" w:hAnsiTheme="minorHAnsi" w:cstheme="minorHAnsi"/>
          <w:sz w:val="24"/>
          <w:szCs w:val="24"/>
          <w:lang w:val="es-ES_tradnl"/>
        </w:rPr>
        <w:t xml:space="preserve">en red: </w:t>
      </w:r>
      <w:hyperlink r:id="rId16" w:history="1">
        <w:r w:rsidRPr="00BF0FD3">
          <w:rPr>
            <w:rStyle w:val="Hipervnculo"/>
            <w:rFonts w:asciiTheme="minorHAnsi" w:hAnsiTheme="minorHAnsi" w:cstheme="minorHAnsi"/>
            <w:color w:val="auto"/>
            <w:sz w:val="24"/>
            <w:szCs w:val="24"/>
            <w:lang w:val="es-ES_tradnl"/>
          </w:rPr>
          <w:t>http://www.ucm.es/info/especulo/numero17/lazarillo.html</w:t>
        </w:r>
      </w:hyperlink>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Rico, F. (1982) </w:t>
      </w:r>
      <w:r w:rsidRPr="00BF0FD3">
        <w:rPr>
          <w:rFonts w:asciiTheme="minorHAnsi" w:eastAsia="Batang" w:hAnsiTheme="minorHAnsi" w:cstheme="minorHAnsi"/>
          <w:i/>
          <w:iCs/>
          <w:sz w:val="24"/>
          <w:szCs w:val="24"/>
        </w:rPr>
        <w:t xml:space="preserve">La novela </w:t>
      </w:r>
      <w:r w:rsidRPr="00BF0FD3">
        <w:rPr>
          <w:rStyle w:val="goohl0"/>
          <w:rFonts w:asciiTheme="minorHAnsi" w:eastAsia="Batang" w:hAnsiTheme="minorHAnsi" w:cstheme="minorHAnsi"/>
          <w:i/>
          <w:iCs/>
          <w:sz w:val="24"/>
          <w:szCs w:val="24"/>
        </w:rPr>
        <w:t>picaresca</w:t>
      </w:r>
      <w:r w:rsidRPr="00BF0FD3">
        <w:rPr>
          <w:rFonts w:asciiTheme="minorHAnsi" w:eastAsia="Batang" w:hAnsiTheme="minorHAnsi" w:cstheme="minorHAnsi"/>
          <w:i/>
          <w:iCs/>
          <w:sz w:val="24"/>
          <w:szCs w:val="24"/>
        </w:rPr>
        <w:t xml:space="preserve"> y el punto de vista. </w:t>
      </w:r>
      <w:r w:rsidRPr="00BF0FD3">
        <w:rPr>
          <w:rFonts w:asciiTheme="minorHAnsi" w:eastAsia="Batang" w:hAnsiTheme="minorHAnsi" w:cstheme="minorHAnsi"/>
          <w:sz w:val="24"/>
          <w:szCs w:val="24"/>
        </w:rPr>
        <w:t xml:space="preserve">Seix Barral,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Soullier, D. (1990), </w:t>
      </w:r>
      <w:r w:rsidRPr="00BF0FD3">
        <w:rPr>
          <w:rFonts w:asciiTheme="minorHAnsi" w:hAnsiTheme="minorHAnsi" w:cstheme="minorHAnsi"/>
          <w:i/>
          <w:sz w:val="24"/>
          <w:szCs w:val="24"/>
          <w:lang w:val="es-ES_tradnl"/>
        </w:rPr>
        <w:t>La novela picaresca,</w:t>
      </w:r>
      <w:r w:rsidRPr="00BF0FD3">
        <w:rPr>
          <w:rFonts w:asciiTheme="minorHAnsi" w:hAnsiTheme="minorHAnsi" w:cstheme="minorHAnsi"/>
          <w:sz w:val="24"/>
          <w:szCs w:val="24"/>
          <w:lang w:val="es-ES_tradnl"/>
        </w:rPr>
        <w:t xml:space="preserve"> 1990. Capítulos: El problema social. El pícaro como tal.</w:t>
      </w:r>
    </w:p>
    <w:p w:rsidR="007D4EFB" w:rsidRPr="00BF0FD3" w:rsidRDefault="007D4EFB" w:rsidP="00BF0FD3">
      <w:pPr>
        <w:spacing w:after="60" w:line="240" w:lineRule="auto"/>
        <w:jc w:val="both"/>
        <w:rPr>
          <w:rFonts w:asciiTheme="minorHAnsi" w:eastAsia="Batang" w:hAnsiTheme="minorHAnsi" w:cstheme="minorHAnsi"/>
          <w:sz w:val="24"/>
          <w:szCs w:val="24"/>
          <w:u w:val="single"/>
          <w:lang w:val="es-ES_tradnl"/>
        </w:rPr>
      </w:pPr>
    </w:p>
    <w:p w:rsidR="007D4EFB" w:rsidRPr="00BF0FD3" w:rsidRDefault="007D4EFB" w:rsidP="00BF0FD3">
      <w:pPr>
        <w:spacing w:after="60" w:line="240" w:lineRule="auto"/>
        <w:jc w:val="both"/>
        <w:rPr>
          <w:rFonts w:asciiTheme="minorHAnsi" w:eastAsia="Batang" w:hAnsiTheme="minorHAnsi" w:cstheme="minorHAnsi"/>
          <w:sz w:val="24"/>
          <w:szCs w:val="24"/>
          <w:u w:val="single"/>
        </w:rPr>
      </w:pPr>
      <w:r w:rsidRPr="00BF0FD3">
        <w:rPr>
          <w:rFonts w:asciiTheme="minorHAnsi" w:eastAsia="Batang" w:hAnsiTheme="minorHAnsi" w:cstheme="minorHAnsi"/>
          <w:sz w:val="24"/>
          <w:szCs w:val="24"/>
          <w:u w:val="single"/>
        </w:rPr>
        <w:t xml:space="preserve">Unidad 4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Avalle Arce J. B., </w:t>
      </w:r>
      <w:r w:rsidRPr="00BF0FD3">
        <w:rPr>
          <w:rFonts w:asciiTheme="minorHAnsi" w:eastAsia="Batang" w:hAnsiTheme="minorHAnsi" w:cstheme="minorHAnsi"/>
          <w:bCs/>
          <w:i/>
          <w:iCs/>
          <w:sz w:val="24"/>
          <w:szCs w:val="24"/>
        </w:rPr>
        <w:t xml:space="preserve">Nuevos deslindes cervantinos. </w:t>
      </w:r>
      <w:r w:rsidRPr="00BF0FD3">
        <w:rPr>
          <w:rFonts w:asciiTheme="minorHAnsi" w:eastAsia="Batang" w:hAnsiTheme="minorHAnsi" w:cstheme="minorHAnsi"/>
          <w:bCs/>
          <w:sz w:val="24"/>
          <w:szCs w:val="24"/>
        </w:rPr>
        <w:t xml:space="preserve">Barcelona. Ariel. 1976.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Casalduero J., </w:t>
      </w:r>
      <w:r w:rsidRPr="00BF0FD3">
        <w:rPr>
          <w:rFonts w:asciiTheme="minorHAnsi" w:eastAsia="Batang" w:hAnsiTheme="minorHAnsi" w:cstheme="minorHAnsi"/>
          <w:bCs/>
          <w:i/>
          <w:iCs/>
          <w:sz w:val="24"/>
          <w:szCs w:val="24"/>
        </w:rPr>
        <w:t>Sentido y forma del Quijote</w:t>
      </w:r>
      <w:r w:rsidRPr="00BF0FD3">
        <w:rPr>
          <w:rFonts w:asciiTheme="minorHAnsi" w:eastAsia="Batang" w:hAnsiTheme="minorHAnsi" w:cstheme="minorHAnsi"/>
          <w:bCs/>
          <w:sz w:val="24"/>
          <w:szCs w:val="24"/>
        </w:rPr>
        <w:t xml:space="preserve">, Madrid, Ínsula, 1970.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sz w:val="24"/>
          <w:szCs w:val="24"/>
        </w:rPr>
        <w:t xml:space="preserve">Cervantes, M. (2004) </w:t>
      </w:r>
      <w:r w:rsidRPr="00BF0FD3">
        <w:rPr>
          <w:rFonts w:asciiTheme="minorHAnsi" w:eastAsia="Batang" w:hAnsiTheme="minorHAnsi" w:cstheme="minorHAnsi"/>
          <w:bCs/>
          <w:i/>
          <w:sz w:val="24"/>
          <w:szCs w:val="24"/>
        </w:rPr>
        <w:t>El ingenioso hidalgo don Quijote de La Mancha.</w:t>
      </w:r>
      <w:r w:rsidRPr="00BF0FD3">
        <w:rPr>
          <w:rFonts w:asciiTheme="minorHAnsi" w:eastAsia="Batang" w:hAnsiTheme="minorHAnsi" w:cstheme="minorHAnsi"/>
          <w:bCs/>
          <w:sz w:val="24"/>
          <w:szCs w:val="24"/>
        </w:rPr>
        <w:t xml:space="preserve"> Edición especial conmemorativa del cuarto centenario de la primera publicación de la novela. Edición y notas de Francisco Rico; prólogo de Mario Vargas Llosa; estudios preliminares de Martín de Riquer –“Cervantes y el Quijote"-; y Francisco Ayala -"La invención del Quijote"-Alfaguara. Madrid. </w:t>
      </w:r>
    </w:p>
    <w:p w:rsidR="001A7448" w:rsidRPr="00BF0FD3" w:rsidRDefault="001A7448" w:rsidP="00BF0FD3">
      <w:pPr>
        <w:spacing w:after="60" w:line="240" w:lineRule="auto"/>
        <w:ind w:left="-5" w:right="704"/>
        <w:jc w:val="both"/>
        <w:rPr>
          <w:rFonts w:asciiTheme="minorHAnsi" w:eastAsia="Batang" w:hAnsiTheme="minorHAnsi" w:cstheme="minorHAnsi"/>
          <w:bCs/>
          <w:sz w:val="24"/>
          <w:szCs w:val="24"/>
        </w:rPr>
      </w:pPr>
      <w:r w:rsidRPr="00BF0FD3">
        <w:rPr>
          <w:rFonts w:asciiTheme="minorHAnsi" w:hAnsiTheme="minorHAnsi" w:cstheme="minorHAnsi"/>
          <w:sz w:val="24"/>
          <w:szCs w:val="24"/>
        </w:rPr>
        <w:t xml:space="preserve">CHAUCA, Edward M.(2008) “Acción y transgresión femenina en la primera parte del </w:t>
      </w:r>
      <w:r w:rsidRPr="00BF0FD3">
        <w:rPr>
          <w:rFonts w:asciiTheme="minorHAnsi" w:eastAsia="Garamond" w:hAnsiTheme="minorHAnsi" w:cstheme="minorHAnsi"/>
          <w:i/>
          <w:sz w:val="24"/>
          <w:szCs w:val="24"/>
        </w:rPr>
        <w:t>Quijote</w:t>
      </w:r>
      <w:r w:rsidRPr="00BF0FD3">
        <w:rPr>
          <w:rFonts w:asciiTheme="minorHAnsi" w:hAnsiTheme="minorHAnsi" w:cstheme="minorHAnsi"/>
          <w:sz w:val="24"/>
          <w:szCs w:val="24"/>
        </w:rPr>
        <w:t xml:space="preserve">”, en </w:t>
      </w:r>
      <w:r w:rsidRPr="00BF0FD3">
        <w:rPr>
          <w:rFonts w:asciiTheme="minorHAnsi" w:hAnsiTheme="minorHAnsi" w:cstheme="minorHAnsi"/>
          <w:i/>
          <w:sz w:val="24"/>
          <w:szCs w:val="24"/>
        </w:rPr>
        <w:t xml:space="preserve">ESPÉCULO Revista de investigación literaria, número 37, </w:t>
      </w:r>
      <w:r w:rsidRPr="00BF0FD3">
        <w:rPr>
          <w:rFonts w:asciiTheme="minorHAnsi" w:hAnsiTheme="minorHAnsi" w:cstheme="minorHAnsi"/>
          <w:sz w:val="24"/>
          <w:szCs w:val="24"/>
        </w:rPr>
        <w:t xml:space="preserve">Universidad Complutense de Madrid. Disponible en </w:t>
      </w:r>
      <w:hyperlink r:id="rId17" w:history="1">
        <w:r w:rsidRPr="00BF0FD3">
          <w:rPr>
            <w:rStyle w:val="Hipervnculo"/>
            <w:rFonts w:asciiTheme="minorHAnsi" w:hAnsiTheme="minorHAnsi" w:cstheme="minorHAnsi"/>
            <w:color w:val="auto"/>
            <w:sz w:val="24"/>
            <w:szCs w:val="24"/>
            <w:u w:color="0000FF"/>
          </w:rPr>
          <w:t>http://www.biblioteca.org.ar/libros/150522.pdf</w:t>
        </w:r>
      </w:hyperlink>
      <w:hyperlink r:id="rId18">
        <w:r w:rsidRPr="00BF0FD3">
          <w:rPr>
            <w:rFonts w:asciiTheme="minorHAnsi" w:hAnsiTheme="minorHAnsi" w:cstheme="minorHAnsi"/>
            <w:sz w:val="24"/>
            <w:szCs w:val="24"/>
          </w:rPr>
          <w:t xml:space="preserve"> </w:t>
        </w:r>
      </w:hyperlink>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Cs/>
          <w:sz w:val="24"/>
          <w:szCs w:val="24"/>
        </w:rPr>
        <w:t xml:space="preserve">García Martha (2007). </w:t>
      </w:r>
      <w:r w:rsidRPr="00BF0FD3">
        <w:rPr>
          <w:rFonts w:asciiTheme="minorHAnsi" w:hAnsiTheme="minorHAnsi" w:cstheme="minorHAnsi"/>
          <w:sz w:val="24"/>
          <w:szCs w:val="24"/>
        </w:rPr>
        <w:t xml:space="preserve">“La presencia femenina en </w:t>
      </w:r>
      <w:r w:rsidRPr="00BF0FD3">
        <w:rPr>
          <w:rFonts w:asciiTheme="minorHAnsi" w:hAnsiTheme="minorHAnsi" w:cstheme="minorHAnsi"/>
          <w:i/>
          <w:sz w:val="24"/>
          <w:szCs w:val="24"/>
        </w:rPr>
        <w:t>Don Quijote de la Mancha</w:t>
      </w:r>
      <w:r w:rsidRPr="00BF0FD3">
        <w:rPr>
          <w:rFonts w:asciiTheme="minorHAnsi" w:hAnsiTheme="minorHAnsi" w:cstheme="minorHAnsi"/>
          <w:sz w:val="24"/>
          <w:szCs w:val="24"/>
        </w:rPr>
        <w:t xml:space="preserve">: Un tributo a la mujer barroca.” </w:t>
      </w:r>
      <w:r w:rsidRPr="00BF0FD3">
        <w:rPr>
          <w:rFonts w:asciiTheme="minorHAnsi" w:hAnsiTheme="minorHAnsi" w:cstheme="minorHAnsi"/>
          <w:i/>
          <w:sz w:val="24"/>
          <w:szCs w:val="24"/>
        </w:rPr>
        <w:t xml:space="preserve">Baquiana. </w:t>
      </w:r>
      <w:r w:rsidRPr="00BF0FD3">
        <w:rPr>
          <w:rFonts w:asciiTheme="minorHAnsi" w:hAnsiTheme="minorHAnsi" w:cstheme="minorHAnsi"/>
          <w:sz w:val="24"/>
          <w:szCs w:val="24"/>
        </w:rPr>
        <w:t xml:space="preserve">Revista de estudios literarios. Miami Estados Unidos Año </w:t>
      </w:r>
      <w:r w:rsidRPr="00BF0FD3">
        <w:rPr>
          <w:rFonts w:asciiTheme="minorHAnsi" w:hAnsiTheme="minorHAnsi" w:cstheme="minorHAnsi"/>
          <w:sz w:val="24"/>
          <w:szCs w:val="24"/>
        </w:rPr>
        <w:lastRenderedPageBreak/>
        <w:t>VIII Nº 45/46. Enero abril. En: http://www.baquiana.com/Numero_XLV_XLVI/Ensayo.htm</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Hatzfeld H. (1966) </w:t>
      </w:r>
      <w:r w:rsidRPr="00BF0FD3">
        <w:rPr>
          <w:rFonts w:asciiTheme="minorHAnsi" w:eastAsia="Batang" w:hAnsiTheme="minorHAnsi" w:cstheme="minorHAnsi"/>
          <w:bCs/>
          <w:i/>
          <w:iCs/>
          <w:sz w:val="24"/>
          <w:szCs w:val="24"/>
        </w:rPr>
        <w:t>El Quijote como obra de arte del lenguaje</w:t>
      </w:r>
      <w:r w:rsidRPr="00BF0FD3">
        <w:rPr>
          <w:rFonts w:asciiTheme="minorHAnsi" w:eastAsia="Batang" w:hAnsiTheme="minorHAnsi" w:cstheme="minorHAnsi"/>
          <w:bCs/>
          <w:sz w:val="24"/>
          <w:szCs w:val="24"/>
        </w:rPr>
        <w:t xml:space="preserve">. Madrid, CSIC.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Jeanmaire, Federico (2004) Una lectura del Quijote. Seix Barral. Buenos Aires.</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Madariaga S. (1967) de, </w:t>
      </w:r>
      <w:r w:rsidRPr="00BF0FD3">
        <w:rPr>
          <w:rFonts w:asciiTheme="minorHAnsi" w:eastAsia="Batang" w:hAnsiTheme="minorHAnsi" w:cstheme="minorHAnsi"/>
          <w:bCs/>
          <w:i/>
          <w:iCs/>
          <w:sz w:val="24"/>
          <w:szCs w:val="24"/>
        </w:rPr>
        <w:t>Guía del lector del Quijote</w:t>
      </w:r>
      <w:r w:rsidRPr="00BF0FD3">
        <w:rPr>
          <w:rFonts w:asciiTheme="minorHAnsi" w:eastAsia="Batang" w:hAnsiTheme="minorHAnsi" w:cstheme="minorHAnsi"/>
          <w:bCs/>
          <w:sz w:val="24"/>
          <w:szCs w:val="24"/>
        </w:rPr>
        <w:t xml:space="preserve">. Buenos Aires, Sudamericana. </w:t>
      </w:r>
    </w:p>
    <w:p w:rsidR="007D4EFB" w:rsidRPr="00BF0FD3" w:rsidRDefault="007D4EFB" w:rsidP="00BF0FD3">
      <w:pPr>
        <w:spacing w:after="60" w:line="240" w:lineRule="auto"/>
        <w:jc w:val="both"/>
        <w:rPr>
          <w:rStyle w:val="f61"/>
          <w:rFonts w:asciiTheme="minorHAnsi" w:eastAsia="Batang" w:hAnsiTheme="minorHAnsi" w:cstheme="minorHAnsi"/>
          <w:color w:val="auto"/>
        </w:rPr>
      </w:pPr>
      <w:r w:rsidRPr="00BF0FD3">
        <w:rPr>
          <w:rFonts w:asciiTheme="minorHAnsi" w:eastAsia="Batang" w:hAnsiTheme="minorHAnsi" w:cstheme="minorHAnsi"/>
          <w:bCs/>
          <w:sz w:val="24"/>
          <w:szCs w:val="24"/>
        </w:rPr>
        <w:t>Maestro, J. (2002) “</w:t>
      </w:r>
      <w:hyperlink r:id="rId19" w:history="1">
        <w:r w:rsidRPr="00BF0FD3">
          <w:rPr>
            <w:rStyle w:val="Hipervnculo"/>
            <w:rFonts w:asciiTheme="minorHAnsi" w:eastAsia="Batang" w:hAnsiTheme="minorHAnsi" w:cstheme="minorHAnsi"/>
            <w:color w:val="auto"/>
            <w:sz w:val="24"/>
            <w:szCs w:val="24"/>
          </w:rPr>
          <w:t xml:space="preserve">Cide Hamete Benengeli y los narradores del </w:t>
        </w:r>
        <w:r w:rsidRPr="00BF0FD3">
          <w:rPr>
            <w:rStyle w:val="Hipervnculo"/>
            <w:rFonts w:asciiTheme="minorHAnsi" w:eastAsia="Batang" w:hAnsiTheme="minorHAnsi" w:cstheme="minorHAnsi"/>
            <w:i/>
            <w:color w:val="auto"/>
            <w:sz w:val="24"/>
            <w:szCs w:val="24"/>
          </w:rPr>
          <w:t>Quijote</w:t>
        </w:r>
      </w:hyperlink>
      <w:r w:rsidRPr="00BF0FD3">
        <w:rPr>
          <w:rFonts w:asciiTheme="minorHAnsi" w:eastAsia="Batang" w:hAnsiTheme="minorHAnsi" w:cstheme="minorHAnsi"/>
          <w:sz w:val="24"/>
          <w:szCs w:val="24"/>
        </w:rPr>
        <w:t xml:space="preserve">”. </w:t>
      </w:r>
      <w:r w:rsidRPr="00BF0FD3">
        <w:rPr>
          <w:rStyle w:val="f61"/>
          <w:rFonts w:asciiTheme="minorHAnsi" w:eastAsia="Batang" w:hAnsiTheme="minorHAnsi" w:cstheme="minorHAnsi"/>
          <w:color w:val="auto"/>
        </w:rPr>
        <w:t xml:space="preserve">Universidad de Vigo. Biblioteca Virtual Miguel de Cervantes.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Martinez Bonatti F. (1995) </w:t>
      </w:r>
      <w:r w:rsidRPr="00BF0FD3">
        <w:rPr>
          <w:rFonts w:asciiTheme="minorHAnsi" w:eastAsia="Batang" w:hAnsiTheme="minorHAnsi" w:cstheme="minorHAnsi"/>
          <w:bCs/>
          <w:i/>
          <w:iCs/>
          <w:sz w:val="24"/>
          <w:szCs w:val="24"/>
        </w:rPr>
        <w:t xml:space="preserve">El Quijote y la poética de la novela. </w:t>
      </w:r>
      <w:r w:rsidRPr="00BF0FD3">
        <w:rPr>
          <w:rFonts w:asciiTheme="minorHAnsi" w:eastAsia="Batang" w:hAnsiTheme="minorHAnsi" w:cstheme="minorHAnsi"/>
          <w:bCs/>
          <w:sz w:val="24"/>
          <w:szCs w:val="24"/>
        </w:rPr>
        <w:t xml:space="preserve">Centro de estudios Cervantinos, Alcalá de Henares.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Martínez Mata, Emilio (2008). </w:t>
      </w:r>
      <w:r w:rsidRPr="00BF0FD3">
        <w:rPr>
          <w:rFonts w:asciiTheme="minorHAnsi" w:hAnsiTheme="minorHAnsi" w:cstheme="minorHAnsi"/>
          <w:i/>
          <w:sz w:val="24"/>
          <w:szCs w:val="24"/>
          <w:lang w:val="es-AR"/>
        </w:rPr>
        <w:t>Cervantes comenta el Quijote</w:t>
      </w:r>
      <w:r w:rsidRPr="00BF0FD3">
        <w:rPr>
          <w:rFonts w:asciiTheme="minorHAnsi" w:hAnsiTheme="minorHAnsi" w:cstheme="minorHAnsi"/>
          <w:sz w:val="24"/>
          <w:szCs w:val="24"/>
          <w:lang w:val="es-AR"/>
        </w:rPr>
        <w:t xml:space="preserve">. </w:t>
      </w:r>
    </w:p>
    <w:p w:rsidR="00DA27D1" w:rsidRPr="00BF0FD3" w:rsidRDefault="00DA27D1"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Milanesio, Adriana (2018). Don Quijote de la Mancha. Recorridos de lectura y apuntes de clases. UniRío Editora. E-book http://www.unirioeditora.com.ar/wp-content/uploads/2018/10/978-987-688-287-3.pdf</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Riquer M. de (1976) </w:t>
      </w:r>
      <w:r w:rsidRPr="00BF0FD3">
        <w:rPr>
          <w:rFonts w:asciiTheme="minorHAnsi" w:eastAsia="Batang" w:hAnsiTheme="minorHAnsi" w:cstheme="minorHAnsi"/>
          <w:bCs/>
          <w:i/>
          <w:iCs/>
          <w:sz w:val="24"/>
          <w:szCs w:val="24"/>
        </w:rPr>
        <w:t>Aproximación al Quijote</w:t>
      </w:r>
      <w:r w:rsidRPr="00BF0FD3">
        <w:rPr>
          <w:rFonts w:asciiTheme="minorHAnsi" w:eastAsia="Batang" w:hAnsiTheme="minorHAnsi" w:cstheme="minorHAnsi"/>
          <w:bCs/>
          <w:sz w:val="24"/>
          <w:szCs w:val="24"/>
        </w:rPr>
        <w:t xml:space="preserve">. Barcelona, Teide.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Rosales, L. (1985) </w:t>
      </w:r>
      <w:r w:rsidRPr="00BF0FD3">
        <w:rPr>
          <w:rFonts w:asciiTheme="minorHAnsi" w:eastAsia="Batang" w:hAnsiTheme="minorHAnsi" w:cstheme="minorHAnsi"/>
          <w:bCs/>
          <w:i/>
          <w:iCs/>
          <w:sz w:val="24"/>
          <w:szCs w:val="24"/>
        </w:rPr>
        <w:t>Cervantes y la libertad</w:t>
      </w:r>
      <w:r w:rsidR="00BF0FD3">
        <w:rPr>
          <w:rFonts w:asciiTheme="minorHAnsi" w:eastAsia="Batang" w:hAnsiTheme="minorHAnsi" w:cstheme="minorHAnsi"/>
          <w:bCs/>
          <w:sz w:val="24"/>
          <w:szCs w:val="24"/>
        </w:rPr>
        <w:t>. Madrid, Cultura Hispánica..</w:t>
      </w:r>
    </w:p>
    <w:p w:rsidR="007D4EFB" w:rsidRPr="00BF0FD3" w:rsidRDefault="007D4EFB" w:rsidP="00BF0FD3">
      <w:pPr>
        <w:spacing w:after="60" w:line="240" w:lineRule="auto"/>
        <w:jc w:val="both"/>
        <w:rPr>
          <w:rFonts w:asciiTheme="minorHAnsi" w:eastAsia="Batang" w:hAnsiTheme="minorHAnsi" w:cstheme="minorHAnsi"/>
          <w:bCs/>
          <w:sz w:val="24"/>
          <w:szCs w:val="24"/>
          <w:lang w:val="pt-BR"/>
        </w:rPr>
      </w:pPr>
      <w:r w:rsidRPr="00BF0FD3">
        <w:rPr>
          <w:rFonts w:asciiTheme="minorHAnsi" w:eastAsia="Batang" w:hAnsiTheme="minorHAnsi" w:cstheme="minorHAnsi"/>
          <w:bCs/>
          <w:sz w:val="24"/>
          <w:szCs w:val="24"/>
        </w:rPr>
        <w:t xml:space="preserve">Rosemblat A. (1971) </w:t>
      </w:r>
      <w:r w:rsidRPr="00BF0FD3">
        <w:rPr>
          <w:rFonts w:asciiTheme="minorHAnsi" w:eastAsia="Batang" w:hAnsiTheme="minorHAnsi" w:cstheme="minorHAnsi"/>
          <w:bCs/>
          <w:i/>
          <w:iCs/>
          <w:sz w:val="24"/>
          <w:szCs w:val="24"/>
        </w:rPr>
        <w:t>La lengua del Quijote</w:t>
      </w:r>
      <w:r w:rsidRPr="00BF0FD3">
        <w:rPr>
          <w:rFonts w:asciiTheme="minorHAnsi" w:eastAsia="Batang" w:hAnsiTheme="minorHAnsi" w:cstheme="minorHAnsi"/>
          <w:bCs/>
          <w:sz w:val="24"/>
          <w:szCs w:val="24"/>
        </w:rPr>
        <w:t xml:space="preserve">. </w:t>
      </w:r>
      <w:r w:rsidRPr="00BF0FD3">
        <w:rPr>
          <w:rFonts w:asciiTheme="minorHAnsi" w:eastAsia="Batang" w:hAnsiTheme="minorHAnsi" w:cstheme="minorHAnsi"/>
          <w:bCs/>
          <w:sz w:val="24"/>
          <w:szCs w:val="24"/>
          <w:lang w:val="pt-BR"/>
        </w:rPr>
        <w:t xml:space="preserve">Madrid, Gredos.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Sabor de Cortazar, Celina (1987). </w:t>
      </w:r>
      <w:r w:rsidRPr="00BF0FD3">
        <w:rPr>
          <w:rFonts w:asciiTheme="minorHAnsi" w:hAnsiTheme="minorHAnsi" w:cstheme="minorHAnsi"/>
          <w:i/>
          <w:sz w:val="24"/>
          <w:szCs w:val="24"/>
          <w:lang w:val="es-AR"/>
        </w:rPr>
        <w:t>Para una relectura de los clásicos españoles</w:t>
      </w:r>
      <w:r w:rsidRPr="00BF0FD3">
        <w:rPr>
          <w:rFonts w:asciiTheme="minorHAnsi" w:hAnsiTheme="minorHAnsi" w:cstheme="minorHAnsi"/>
          <w:sz w:val="24"/>
          <w:szCs w:val="24"/>
          <w:lang w:val="es-AR"/>
        </w:rPr>
        <w:t xml:space="preserve">. </w:t>
      </w:r>
    </w:p>
    <w:p w:rsidR="00DC78C7" w:rsidRPr="00BF0FD3" w:rsidRDefault="00DC78C7"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Vila, Juan Diego (1991), “Nombre, conocimiento y verdad en </w:t>
      </w:r>
      <w:r w:rsidRPr="00BF0FD3">
        <w:rPr>
          <w:rFonts w:asciiTheme="minorHAnsi" w:hAnsiTheme="minorHAnsi" w:cstheme="minorHAnsi"/>
          <w:i/>
          <w:sz w:val="24"/>
          <w:szCs w:val="24"/>
          <w:lang w:val="es-ES_tradnl"/>
        </w:rPr>
        <w:t>El Curioso Impertinente</w:t>
      </w:r>
      <w:r w:rsidR="00823237"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 en</w:t>
      </w:r>
      <w:r w:rsidRPr="00BF0FD3">
        <w:rPr>
          <w:rFonts w:asciiTheme="minorHAnsi" w:hAnsiTheme="minorHAnsi" w:cstheme="minorHAnsi"/>
          <w:i/>
          <w:sz w:val="24"/>
          <w:szCs w:val="24"/>
          <w:lang w:val="es-ES_tradnl"/>
        </w:rPr>
        <w:t xml:space="preserve"> Actas del Simposio Nacional Letras del Siglo de Oro Español, Tomo I, Anejo IX, Revista de Literaturas Modernas, 26 al 28 de septiembre 1991,</w:t>
      </w:r>
      <w:r w:rsidRPr="00BF0FD3">
        <w:rPr>
          <w:rFonts w:asciiTheme="minorHAnsi" w:hAnsiTheme="minorHAnsi" w:cstheme="minorHAnsi"/>
          <w:sz w:val="24"/>
          <w:szCs w:val="24"/>
          <w:lang w:val="es-ES_tradnl"/>
        </w:rPr>
        <w:t xml:space="preserve"> Instituto de Letras Modernas, Facultad de Filosofía y Letras UNCuyo, Mendoza.</w:t>
      </w:r>
    </w:p>
    <w:p w:rsidR="001A7448" w:rsidRPr="00BF0FD3" w:rsidRDefault="001A7448" w:rsidP="00BF0FD3">
      <w:pPr>
        <w:spacing w:after="60" w:line="240" w:lineRule="auto"/>
        <w:ind w:right="361"/>
        <w:jc w:val="both"/>
        <w:rPr>
          <w:rFonts w:asciiTheme="minorHAnsi" w:hAnsiTheme="minorHAnsi" w:cstheme="minorHAnsi"/>
          <w:sz w:val="24"/>
          <w:szCs w:val="24"/>
        </w:rPr>
      </w:pPr>
      <w:r w:rsidRPr="00BF0FD3">
        <w:rPr>
          <w:rFonts w:asciiTheme="minorHAnsi" w:hAnsiTheme="minorHAnsi" w:cstheme="minorHAnsi"/>
          <w:sz w:val="24"/>
          <w:szCs w:val="24"/>
        </w:rPr>
        <w:t xml:space="preserve">Villamandos Ferreira, Alberto (2005). “De Dorotea a Micomicona ("Quijote" I: 2829): lecturas prohibidas y máscaras textuales.” </w:t>
      </w:r>
      <w:r w:rsidRPr="00BF0FD3">
        <w:rPr>
          <w:rFonts w:asciiTheme="minorHAnsi" w:hAnsiTheme="minorHAnsi" w:cstheme="minorHAnsi"/>
          <w:i/>
          <w:sz w:val="24"/>
          <w:szCs w:val="24"/>
        </w:rPr>
        <w:t>Cuadernos Cervantes de la lengua española. Año nº 11, Nº 56,</w:t>
      </w:r>
      <w:r w:rsidRPr="00BF0FD3">
        <w:rPr>
          <w:rFonts w:asciiTheme="minorHAnsi" w:hAnsiTheme="minorHAnsi" w:cstheme="minorHAnsi"/>
          <w:sz w:val="24"/>
          <w:szCs w:val="24"/>
        </w:rPr>
        <w:t xml:space="preserve"> págs. 14-23. En: </w:t>
      </w:r>
      <w:hyperlink r:id="rId20">
        <w:r w:rsidRPr="00BF0FD3">
          <w:rPr>
            <w:rFonts w:asciiTheme="minorHAnsi" w:hAnsiTheme="minorHAnsi" w:cstheme="minorHAnsi"/>
            <w:sz w:val="24"/>
            <w:szCs w:val="24"/>
            <w:u w:val="single" w:color="0000FF"/>
          </w:rPr>
          <w:t>http://www.cuadernoscervantes.com/art_56_doroteamicominona.htm</w:t>
        </w:r>
      </w:hyperlink>
      <w:hyperlink r:id="rId21">
        <w:r w:rsidRPr="00BF0FD3">
          <w:rPr>
            <w:rFonts w:asciiTheme="minorHAnsi" w:hAnsiTheme="minorHAnsi" w:cstheme="minorHAnsi"/>
            <w:sz w:val="24"/>
            <w:szCs w:val="24"/>
          </w:rPr>
          <w:t xml:space="preserve"> </w:t>
        </w:r>
      </w:hyperlink>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lang w:val="pt-BR"/>
        </w:rPr>
        <w:t xml:space="preserve">VV. AA. (1991) </w:t>
      </w:r>
      <w:r w:rsidRPr="00BF0FD3">
        <w:rPr>
          <w:rFonts w:asciiTheme="minorHAnsi" w:eastAsia="Batang" w:hAnsiTheme="minorHAnsi" w:cstheme="minorHAnsi"/>
          <w:bCs/>
          <w:i/>
          <w:iCs/>
          <w:sz w:val="24"/>
          <w:szCs w:val="24"/>
          <w:lang w:val="pt-BR"/>
        </w:rPr>
        <w:t>Insula</w:t>
      </w:r>
      <w:r w:rsidRPr="00BF0FD3">
        <w:rPr>
          <w:rFonts w:asciiTheme="minorHAnsi" w:eastAsia="Batang" w:hAnsiTheme="minorHAnsi" w:cstheme="minorHAnsi"/>
          <w:bCs/>
          <w:sz w:val="24"/>
          <w:szCs w:val="24"/>
          <w:lang w:val="pt-BR"/>
        </w:rPr>
        <w:t xml:space="preserve"> Nº 538. </w:t>
      </w:r>
      <w:r w:rsidRPr="00BF0FD3">
        <w:rPr>
          <w:rFonts w:asciiTheme="minorHAnsi" w:eastAsia="Batang" w:hAnsiTheme="minorHAnsi" w:cstheme="minorHAnsi"/>
          <w:bCs/>
          <w:sz w:val="24"/>
          <w:szCs w:val="24"/>
        </w:rPr>
        <w:t xml:space="preserve">Monográfico extraordinario: “Un libro español para el mundo: el </w:t>
      </w:r>
      <w:r w:rsidRPr="00BF0FD3">
        <w:rPr>
          <w:rFonts w:asciiTheme="minorHAnsi" w:eastAsia="Batang" w:hAnsiTheme="minorHAnsi" w:cstheme="minorHAnsi"/>
          <w:bCs/>
          <w:i/>
          <w:iCs/>
          <w:sz w:val="24"/>
          <w:szCs w:val="24"/>
        </w:rPr>
        <w:t>Quijote</w:t>
      </w:r>
      <w:r w:rsidRPr="00BF0FD3">
        <w:rPr>
          <w:rFonts w:asciiTheme="minorHAnsi" w:eastAsia="Batang" w:hAnsiTheme="minorHAnsi" w:cstheme="minorHAnsi"/>
          <w:bCs/>
          <w:sz w:val="24"/>
          <w:szCs w:val="24"/>
        </w:rPr>
        <w:t>”. Madrid. Octubre 1991.</w:t>
      </w:r>
    </w:p>
    <w:p w:rsidR="007D4EFB" w:rsidRPr="00BF0FD3" w:rsidRDefault="007D4EFB" w:rsidP="00BF0FD3">
      <w:pPr>
        <w:spacing w:after="60" w:line="240" w:lineRule="auto"/>
        <w:jc w:val="both"/>
        <w:rPr>
          <w:rFonts w:asciiTheme="minorHAnsi" w:eastAsia="Batang" w:hAnsiTheme="minorHAnsi" w:cstheme="minorHAnsi"/>
          <w:bCs/>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u w:val="single"/>
        </w:rPr>
      </w:pPr>
      <w:r w:rsidRPr="00BF0FD3">
        <w:rPr>
          <w:rFonts w:asciiTheme="minorHAnsi" w:eastAsia="Batang" w:hAnsiTheme="minorHAnsi" w:cstheme="minorHAnsi"/>
          <w:sz w:val="24"/>
          <w:szCs w:val="24"/>
          <w:u w:val="single"/>
        </w:rPr>
        <w:t>Unidad 5</w:t>
      </w:r>
    </w:p>
    <w:p w:rsidR="007D4EFB" w:rsidRPr="00BF0FD3" w:rsidRDefault="007D4EFB" w:rsidP="00BF0FD3">
      <w:pPr>
        <w:shd w:val="clear" w:color="auto" w:fill="FFFFFF"/>
        <w:spacing w:after="60" w:line="240" w:lineRule="auto"/>
        <w:jc w:val="both"/>
        <w:outlineLvl w:val="3"/>
        <w:rPr>
          <w:rFonts w:asciiTheme="minorHAnsi" w:hAnsiTheme="minorHAnsi" w:cstheme="minorHAnsi"/>
          <w:bCs/>
          <w:sz w:val="24"/>
          <w:szCs w:val="24"/>
        </w:rPr>
      </w:pPr>
      <w:r w:rsidRPr="00BF0FD3">
        <w:rPr>
          <w:rFonts w:asciiTheme="minorHAnsi" w:hAnsiTheme="minorHAnsi" w:cstheme="minorHAnsi"/>
          <w:bCs/>
          <w:sz w:val="24"/>
          <w:szCs w:val="24"/>
        </w:rPr>
        <w:t xml:space="preserve">Alonso, D. (1950) </w:t>
      </w:r>
      <w:r w:rsidRPr="00BF0FD3">
        <w:rPr>
          <w:rFonts w:asciiTheme="minorHAnsi" w:hAnsiTheme="minorHAnsi" w:cstheme="minorHAnsi"/>
          <w:bCs/>
          <w:i/>
          <w:sz w:val="24"/>
          <w:szCs w:val="24"/>
        </w:rPr>
        <w:t>Poesía española: Ensayo de métodos y límites estilísticos</w:t>
      </w:r>
      <w:r w:rsidRPr="00BF0FD3">
        <w:rPr>
          <w:rFonts w:asciiTheme="minorHAnsi" w:hAnsiTheme="minorHAnsi" w:cstheme="minorHAnsi"/>
          <w:bCs/>
          <w:sz w:val="24"/>
          <w:szCs w:val="24"/>
        </w:rPr>
        <w:t>. Gredós, Madrid.</w:t>
      </w:r>
    </w:p>
    <w:p w:rsidR="007D4EFB" w:rsidRPr="00BF0FD3" w:rsidRDefault="007D4EFB" w:rsidP="00BF0FD3">
      <w:pPr>
        <w:shd w:val="clear" w:color="auto" w:fill="FFFFFF"/>
        <w:spacing w:after="60" w:line="240" w:lineRule="auto"/>
        <w:jc w:val="both"/>
        <w:outlineLvl w:val="3"/>
        <w:rPr>
          <w:rFonts w:asciiTheme="minorHAnsi" w:hAnsiTheme="minorHAnsi" w:cstheme="minorHAnsi"/>
          <w:sz w:val="24"/>
          <w:szCs w:val="24"/>
        </w:rPr>
      </w:pPr>
      <w:r w:rsidRPr="00BF0FD3">
        <w:rPr>
          <w:rFonts w:asciiTheme="minorHAnsi" w:hAnsiTheme="minorHAnsi" w:cstheme="minorHAnsi"/>
          <w:sz w:val="24"/>
          <w:szCs w:val="24"/>
        </w:rPr>
        <w:t>Arellano Ayuso, I. (2007) La amada, el amante y los modelos amorosos en la poesía de Quevedo. Edición digital: Alicante. Biblioteca Virtual Miguel de Cervantes.</w:t>
      </w:r>
    </w:p>
    <w:p w:rsidR="007D4EFB" w:rsidRPr="00BF0FD3" w:rsidRDefault="007D4EFB" w:rsidP="00BF0FD3">
      <w:pPr>
        <w:autoSpaceDE w:val="0"/>
        <w:autoSpaceDN w:val="0"/>
        <w:adjustRightInd w:val="0"/>
        <w:spacing w:after="60" w:line="240" w:lineRule="auto"/>
        <w:jc w:val="both"/>
        <w:rPr>
          <w:rFonts w:asciiTheme="minorHAnsi" w:hAnsiTheme="minorHAnsi" w:cstheme="minorHAnsi"/>
          <w:bCs/>
          <w:sz w:val="24"/>
          <w:szCs w:val="24"/>
        </w:rPr>
      </w:pPr>
      <w:r w:rsidRPr="00BF0FD3">
        <w:rPr>
          <w:rFonts w:asciiTheme="minorHAnsi" w:hAnsiTheme="minorHAnsi" w:cstheme="minorHAnsi"/>
          <w:bCs/>
          <w:sz w:val="24"/>
          <w:szCs w:val="24"/>
          <w:lang w:val="it-IT"/>
        </w:rPr>
        <w:t xml:space="preserve">Chirivella Osma, M. (2013). </w:t>
      </w:r>
      <w:r w:rsidRPr="00BF0FD3">
        <w:rPr>
          <w:rFonts w:asciiTheme="minorHAnsi" w:hAnsiTheme="minorHAnsi" w:cstheme="minorHAnsi"/>
          <w:bCs/>
          <w:sz w:val="24"/>
          <w:szCs w:val="24"/>
        </w:rPr>
        <w:t xml:space="preserve">“El Barroco: contexto histórico-cultural.” </w:t>
      </w:r>
    </w:p>
    <w:p w:rsidR="007D4EFB" w:rsidRPr="00BF0FD3" w:rsidRDefault="007D4EFB" w:rsidP="00BF0FD3">
      <w:pPr>
        <w:spacing w:after="60" w:line="240" w:lineRule="auto"/>
        <w:jc w:val="both"/>
        <w:rPr>
          <w:rFonts w:asciiTheme="minorHAnsi" w:hAnsiTheme="minorHAnsi" w:cstheme="minorHAnsi"/>
          <w:bCs/>
          <w:sz w:val="24"/>
          <w:szCs w:val="24"/>
          <w:lang w:val="it-IT"/>
        </w:rPr>
      </w:pPr>
      <w:r w:rsidRPr="00BF0FD3">
        <w:rPr>
          <w:rFonts w:asciiTheme="minorHAnsi" w:hAnsiTheme="minorHAnsi" w:cstheme="minorHAnsi"/>
          <w:bCs/>
          <w:sz w:val="24"/>
          <w:szCs w:val="24"/>
          <w:lang w:val="it-IT"/>
        </w:rPr>
        <w:t xml:space="preserve">Chirivella Osma, M. (2013). “Lírica barroca.”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Olivares J. (1995) </w:t>
      </w:r>
      <w:r w:rsidRPr="00BF0FD3">
        <w:rPr>
          <w:rFonts w:asciiTheme="minorHAnsi" w:eastAsia="Batang" w:hAnsiTheme="minorHAnsi" w:cstheme="minorHAnsi"/>
          <w:bCs/>
          <w:i/>
          <w:iCs/>
          <w:sz w:val="24"/>
          <w:szCs w:val="24"/>
        </w:rPr>
        <w:t xml:space="preserve">La poesía amorosa de Francisco de Quevedo (estudio estético y existencial). </w:t>
      </w:r>
      <w:r w:rsidRPr="00BF0FD3">
        <w:rPr>
          <w:rFonts w:asciiTheme="minorHAnsi" w:eastAsia="Batang" w:hAnsiTheme="minorHAnsi" w:cstheme="minorHAnsi"/>
          <w:bCs/>
          <w:sz w:val="24"/>
          <w:szCs w:val="24"/>
        </w:rPr>
        <w:t xml:space="preserve">Madrid, Siglo XXI. </w:t>
      </w:r>
    </w:p>
    <w:p w:rsidR="007D4EFB" w:rsidRPr="00BF0FD3" w:rsidRDefault="007D4EFB" w:rsidP="00BF0FD3">
      <w:pPr>
        <w:numPr>
          <w:ilvl w:val="12"/>
          <w:numId w:val="0"/>
        </w:numPr>
        <w:tabs>
          <w:tab w:val="left" w:pos="-72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Quevedo, Francisco de. Antología poética preparada por la cátedra.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Rosales L. (1966) </w:t>
      </w:r>
      <w:r w:rsidRPr="00BF0FD3">
        <w:rPr>
          <w:rFonts w:asciiTheme="minorHAnsi" w:eastAsia="Batang" w:hAnsiTheme="minorHAnsi" w:cstheme="minorHAnsi"/>
          <w:bCs/>
          <w:i/>
          <w:iCs/>
          <w:sz w:val="24"/>
          <w:szCs w:val="24"/>
        </w:rPr>
        <w:t xml:space="preserve">El sentimiento del desengaño en la poesía barroca, </w:t>
      </w:r>
      <w:r w:rsidRPr="00BF0FD3">
        <w:rPr>
          <w:rFonts w:asciiTheme="minorHAnsi" w:eastAsia="Batang" w:hAnsiTheme="minorHAnsi" w:cstheme="minorHAnsi"/>
          <w:bCs/>
          <w:sz w:val="24"/>
          <w:szCs w:val="24"/>
        </w:rPr>
        <w:t>Madrid, Cultura Hispánica.</w:t>
      </w:r>
    </w:p>
    <w:p w:rsidR="007D4EFB" w:rsidRPr="00BF0FD3" w:rsidRDefault="007D4EFB" w:rsidP="00BF0FD3">
      <w:pPr>
        <w:spacing w:after="60" w:line="240" w:lineRule="auto"/>
        <w:jc w:val="both"/>
        <w:rPr>
          <w:rFonts w:asciiTheme="minorHAnsi" w:eastAsia="Batang" w:hAnsiTheme="minorHAnsi" w:cstheme="minorHAnsi"/>
          <w:b/>
          <w:bCs/>
          <w:sz w:val="24"/>
          <w:szCs w:val="24"/>
        </w:rPr>
      </w:pPr>
      <w:r w:rsidRPr="00BF0FD3">
        <w:rPr>
          <w:rFonts w:asciiTheme="minorHAnsi" w:eastAsia="Batang" w:hAnsiTheme="minorHAnsi" w:cstheme="minorHAnsi"/>
          <w:bCs/>
          <w:sz w:val="24"/>
          <w:szCs w:val="24"/>
        </w:rPr>
        <w:lastRenderedPageBreak/>
        <w:t xml:space="preserve">Sobejano G. (1978) </w:t>
      </w:r>
      <w:r w:rsidRPr="00BF0FD3">
        <w:rPr>
          <w:rFonts w:asciiTheme="minorHAnsi" w:eastAsia="Batang" w:hAnsiTheme="minorHAnsi" w:cstheme="minorHAnsi"/>
          <w:bCs/>
          <w:i/>
          <w:iCs/>
          <w:sz w:val="24"/>
          <w:szCs w:val="24"/>
        </w:rPr>
        <w:t xml:space="preserve">Francisco de Quevedo. El escritor y la crítica. </w:t>
      </w:r>
      <w:r w:rsidRPr="00BF0FD3">
        <w:rPr>
          <w:rFonts w:asciiTheme="minorHAnsi" w:eastAsia="Batang" w:hAnsiTheme="minorHAnsi" w:cstheme="minorHAnsi"/>
          <w:bCs/>
          <w:sz w:val="24"/>
          <w:szCs w:val="24"/>
        </w:rPr>
        <w:t>Madrid, Taurus.</w:t>
      </w:r>
    </w:p>
    <w:p w:rsidR="007D4EFB" w:rsidRPr="00BF0FD3" w:rsidRDefault="007D4EFB" w:rsidP="00BF0FD3">
      <w:pPr>
        <w:autoSpaceDE w:val="0"/>
        <w:autoSpaceDN w:val="0"/>
        <w:adjustRightInd w:val="0"/>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lang w:val="es-ES_tradnl"/>
        </w:rPr>
        <w:t xml:space="preserve">Wardropper, B. (1983), “Temas y problemas del Barroco Español”, en </w:t>
      </w:r>
      <w:r w:rsidRPr="00BF0FD3">
        <w:rPr>
          <w:rFonts w:asciiTheme="minorHAnsi" w:hAnsiTheme="minorHAnsi" w:cstheme="minorHAnsi"/>
          <w:sz w:val="24"/>
          <w:szCs w:val="24"/>
        </w:rPr>
        <w:t xml:space="preserve">RICO, Francisco (director de la colección), </w:t>
      </w:r>
      <w:r w:rsidRPr="00BF0FD3">
        <w:rPr>
          <w:rFonts w:asciiTheme="minorHAnsi" w:hAnsiTheme="minorHAnsi" w:cstheme="minorHAnsi"/>
          <w:i/>
          <w:sz w:val="24"/>
          <w:szCs w:val="24"/>
        </w:rPr>
        <w:t>Historia y crítica de la Literatura Española, Tomo III: Siglos de oro: Barroco</w:t>
      </w:r>
      <w:r w:rsidRPr="00BF0FD3">
        <w:rPr>
          <w:rFonts w:asciiTheme="minorHAnsi" w:hAnsiTheme="minorHAnsi" w:cstheme="minorHAnsi"/>
          <w:sz w:val="24"/>
          <w:szCs w:val="24"/>
        </w:rPr>
        <w:t>, al cuidado de Bruce Wardropper, Ed. Crítica, Barcelona.</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Weisbach W. (1942) </w:t>
      </w:r>
      <w:r w:rsidRPr="00BF0FD3">
        <w:rPr>
          <w:rFonts w:asciiTheme="minorHAnsi" w:eastAsia="Batang" w:hAnsiTheme="minorHAnsi" w:cstheme="minorHAnsi"/>
          <w:bCs/>
          <w:i/>
          <w:iCs/>
          <w:sz w:val="24"/>
          <w:szCs w:val="24"/>
        </w:rPr>
        <w:t xml:space="preserve">El barroco, arte de la Contrarreforma. </w:t>
      </w:r>
      <w:r w:rsidRPr="00BF0FD3">
        <w:rPr>
          <w:rFonts w:asciiTheme="minorHAnsi" w:eastAsia="Batang" w:hAnsiTheme="minorHAnsi" w:cstheme="minorHAnsi"/>
          <w:bCs/>
          <w:sz w:val="24"/>
          <w:szCs w:val="24"/>
        </w:rPr>
        <w:t>Madrid, Espasa Calpe.</w:t>
      </w:r>
    </w:p>
    <w:p w:rsidR="007D4EFB" w:rsidRPr="00BF0FD3" w:rsidRDefault="007D4EFB" w:rsidP="00BF0FD3">
      <w:pPr>
        <w:spacing w:after="60" w:line="240" w:lineRule="auto"/>
        <w:jc w:val="both"/>
        <w:rPr>
          <w:rFonts w:asciiTheme="minorHAnsi" w:eastAsia="Batang" w:hAnsiTheme="minorHAnsi" w:cstheme="minorHAnsi"/>
          <w:bCs/>
          <w:sz w:val="24"/>
          <w:szCs w:val="24"/>
        </w:rPr>
      </w:pPr>
    </w:p>
    <w:p w:rsidR="007D4EFB" w:rsidRPr="00BF0FD3" w:rsidRDefault="007D4EFB" w:rsidP="00BF0FD3">
      <w:pPr>
        <w:spacing w:after="60" w:line="240" w:lineRule="auto"/>
        <w:jc w:val="both"/>
        <w:rPr>
          <w:rStyle w:val="Textoennegrita"/>
          <w:rFonts w:asciiTheme="minorHAnsi" w:hAnsiTheme="minorHAnsi" w:cstheme="minorHAnsi"/>
          <w:b w:val="0"/>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6.1. BIBLIOGRAFIA OBLIGATORIA</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Unidad 1:</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Arovich de Bogado, Vilma. (2003) “Tres consideraciones sobre el </w:t>
      </w:r>
      <w:r w:rsidRPr="00BF0FD3">
        <w:rPr>
          <w:rFonts w:asciiTheme="minorHAnsi" w:hAnsiTheme="minorHAnsi" w:cstheme="minorHAnsi"/>
          <w:i/>
          <w:sz w:val="24"/>
          <w:szCs w:val="24"/>
          <w:lang w:val="es-AR"/>
        </w:rPr>
        <w:t>Cantar de Mio Cid</w:t>
      </w:r>
      <w:r w:rsidRPr="00BF0FD3">
        <w:rPr>
          <w:rFonts w:asciiTheme="minorHAnsi" w:hAnsiTheme="minorHAnsi" w:cstheme="minorHAnsi"/>
          <w:sz w:val="24"/>
          <w:szCs w:val="24"/>
          <w:lang w:val="es-AR"/>
        </w:rPr>
        <w:t xml:space="preserve">”. </w:t>
      </w:r>
    </w:p>
    <w:p w:rsidR="00D46639" w:rsidRPr="00BF0FD3" w:rsidRDefault="00D46639" w:rsidP="00BF0FD3">
      <w:pPr>
        <w:numPr>
          <w:ilvl w:val="12"/>
          <w:numId w:val="0"/>
        </w:numPr>
        <w:tabs>
          <w:tab w:val="left" w:pos="0"/>
        </w:tabs>
        <w:suppressAutoHyphens/>
        <w:spacing w:after="60" w:line="240" w:lineRule="auto"/>
        <w:jc w:val="both"/>
        <w:rPr>
          <w:rFonts w:asciiTheme="minorHAnsi" w:hAnsiTheme="minorHAnsi" w:cstheme="minorHAnsi"/>
          <w:i/>
          <w:sz w:val="24"/>
          <w:szCs w:val="24"/>
          <w:lang w:val="es-AR"/>
        </w:rPr>
      </w:pPr>
      <w:r w:rsidRPr="00BF0FD3">
        <w:rPr>
          <w:rFonts w:asciiTheme="minorHAnsi" w:hAnsiTheme="minorHAnsi" w:cstheme="minorHAnsi"/>
          <w:sz w:val="24"/>
          <w:szCs w:val="24"/>
        </w:rPr>
        <w:t xml:space="preserve">Blanco Aguinaga, C., Rodríguez Puértolas, J., Zavala, I. (1984). “El feudalismo. Desde los orígenes hasta el siglo XIII” y “Aristocracia, propaganda y algo más. La épica” en </w:t>
      </w:r>
      <w:r w:rsidRPr="00BF0FD3">
        <w:rPr>
          <w:rFonts w:asciiTheme="minorHAnsi" w:hAnsiTheme="minorHAnsi" w:cstheme="minorHAnsi"/>
          <w:i/>
          <w:sz w:val="24"/>
          <w:szCs w:val="24"/>
        </w:rPr>
        <w:t>Historia social de la literatura española.</w:t>
      </w:r>
    </w:p>
    <w:p w:rsidR="00FE7EDF" w:rsidRPr="00BF0FD3" w:rsidRDefault="00FE7EDF"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Correa, Gustavo. (1952) “El tema de la honra en el Poema del Cid”.</w:t>
      </w:r>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Degoy, S. (2007) </w:t>
      </w:r>
      <w:r w:rsidRPr="00BF0FD3">
        <w:rPr>
          <w:rFonts w:asciiTheme="minorHAnsi" w:hAnsiTheme="minorHAnsi" w:cstheme="minorHAnsi"/>
          <w:i/>
          <w:sz w:val="24"/>
          <w:szCs w:val="24"/>
        </w:rPr>
        <w:t>La infanta. Doña Urraca de Castilla o la manipulación de la memoria</w:t>
      </w:r>
      <w:r w:rsidRPr="00BF0FD3">
        <w:rPr>
          <w:rFonts w:asciiTheme="minorHAnsi" w:hAnsiTheme="minorHAnsi" w:cstheme="minorHAnsi"/>
          <w:sz w:val="24"/>
          <w:szCs w:val="24"/>
        </w:rPr>
        <w:t xml:space="preserve">. Capítulo: </w:t>
      </w:r>
      <w:r w:rsidR="00D46639" w:rsidRPr="00BF0FD3">
        <w:rPr>
          <w:rFonts w:asciiTheme="minorHAnsi" w:hAnsiTheme="minorHAnsi" w:cstheme="minorHAnsi"/>
          <w:sz w:val="24"/>
          <w:szCs w:val="24"/>
        </w:rPr>
        <w:t>“</w:t>
      </w:r>
      <w:r w:rsidRPr="00BF0FD3">
        <w:rPr>
          <w:rFonts w:asciiTheme="minorHAnsi" w:hAnsiTheme="minorHAnsi" w:cstheme="minorHAnsi"/>
          <w:sz w:val="24"/>
          <w:szCs w:val="24"/>
        </w:rPr>
        <w:t>Doña Urraca, personaje histórico</w:t>
      </w:r>
      <w:r w:rsidR="00D46639" w:rsidRPr="00BF0FD3">
        <w:rPr>
          <w:rFonts w:asciiTheme="minorHAnsi" w:hAnsiTheme="minorHAnsi" w:cstheme="minorHAnsi"/>
          <w:sz w:val="24"/>
          <w:szCs w:val="24"/>
        </w:rPr>
        <w:t>”</w:t>
      </w:r>
      <w:r w:rsidRPr="00BF0FD3">
        <w:rPr>
          <w:rFonts w:asciiTheme="minorHAnsi" w:hAnsiTheme="minorHAnsi" w:cstheme="minorHAnsi"/>
          <w:sz w:val="24"/>
          <w:szCs w:val="24"/>
        </w:rPr>
        <w:t>.</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Lacarra, María Eugenia (1988). "La mujer ejemplar en tres textos ép</w:t>
      </w:r>
      <w:r w:rsidR="002C4254" w:rsidRPr="00BF0FD3">
        <w:rPr>
          <w:rFonts w:asciiTheme="minorHAnsi" w:hAnsiTheme="minorHAnsi" w:cstheme="minorHAnsi"/>
          <w:sz w:val="24"/>
          <w:szCs w:val="24"/>
          <w:lang w:val="es-AR"/>
        </w:rPr>
        <w:t>icos castellanos</w:t>
      </w:r>
      <w:r w:rsidRPr="00BF0FD3">
        <w:rPr>
          <w:rFonts w:asciiTheme="minorHAnsi" w:hAnsiTheme="minorHAnsi" w:cstheme="minorHAnsi"/>
          <w:sz w:val="24"/>
          <w:szCs w:val="24"/>
          <w:lang w:val="es-AR"/>
        </w:rPr>
        <w:t>"</w:t>
      </w:r>
      <w:r w:rsidR="002C4254"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Menéndez Pidal, R. </w:t>
      </w:r>
      <w:r w:rsidR="002C4254" w:rsidRPr="00BF0FD3">
        <w:rPr>
          <w:rFonts w:asciiTheme="minorHAnsi" w:hAnsiTheme="minorHAnsi" w:cstheme="minorHAnsi"/>
          <w:sz w:val="24"/>
          <w:szCs w:val="24"/>
          <w:lang w:val="es-AR"/>
        </w:rPr>
        <w:t xml:space="preserve">(1966) </w:t>
      </w:r>
      <w:r w:rsidR="002C4254" w:rsidRPr="00BF0FD3">
        <w:rPr>
          <w:rFonts w:asciiTheme="minorHAnsi" w:hAnsiTheme="minorHAnsi" w:cstheme="minorHAnsi"/>
          <w:i/>
          <w:sz w:val="24"/>
          <w:szCs w:val="24"/>
          <w:lang w:val="es-AR"/>
        </w:rPr>
        <w:t>Castilla. La tradición, el idioma</w:t>
      </w:r>
      <w:r w:rsidR="002C4254" w:rsidRPr="00BF0FD3">
        <w:rPr>
          <w:rFonts w:asciiTheme="minorHAnsi" w:hAnsiTheme="minorHAnsi" w:cstheme="minorHAnsi"/>
          <w:sz w:val="24"/>
          <w:szCs w:val="24"/>
          <w:lang w:val="es-AR"/>
        </w:rPr>
        <w:t xml:space="preserve">. Capítulo </w:t>
      </w:r>
      <w:r w:rsidRPr="00BF0FD3">
        <w:rPr>
          <w:rFonts w:asciiTheme="minorHAnsi" w:hAnsiTheme="minorHAnsi" w:cstheme="minorHAnsi"/>
          <w:sz w:val="24"/>
          <w:szCs w:val="24"/>
          <w:lang w:val="es-AR"/>
        </w:rPr>
        <w:t>“Carácter originario de Castilla”</w:t>
      </w:r>
      <w:r w:rsidR="002C4254" w:rsidRPr="00BF0FD3">
        <w:rPr>
          <w:rFonts w:asciiTheme="minorHAnsi" w:hAnsiTheme="minorHAnsi" w:cstheme="minorHAnsi"/>
          <w:sz w:val="24"/>
          <w:szCs w:val="24"/>
          <w:lang w:val="es-AR"/>
        </w:rPr>
        <w:t>.</w:t>
      </w:r>
    </w:p>
    <w:p w:rsidR="002C4254" w:rsidRPr="00BF0FD3" w:rsidRDefault="002C4254"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Menéndez Pidal, R.</w:t>
      </w:r>
      <w:r w:rsidR="00D46639" w:rsidRPr="00BF0FD3">
        <w:rPr>
          <w:rFonts w:asciiTheme="minorHAnsi" w:hAnsiTheme="minorHAnsi" w:cstheme="minorHAnsi"/>
          <w:sz w:val="24"/>
          <w:szCs w:val="24"/>
          <w:lang w:val="es-AR"/>
        </w:rPr>
        <w:t xml:space="preserve"> (1963)</w:t>
      </w:r>
      <w:r w:rsidRPr="00BF0FD3">
        <w:rPr>
          <w:rFonts w:asciiTheme="minorHAnsi" w:hAnsiTheme="minorHAnsi" w:cstheme="minorHAnsi"/>
          <w:sz w:val="24"/>
          <w:szCs w:val="24"/>
          <w:lang w:val="es-AR"/>
        </w:rPr>
        <w:t>.</w:t>
      </w:r>
      <w:r w:rsidR="00D46639" w:rsidRPr="00BF0FD3">
        <w:rPr>
          <w:rFonts w:asciiTheme="minorHAnsi" w:hAnsiTheme="minorHAnsi" w:cstheme="minorHAnsi"/>
          <w:sz w:val="24"/>
          <w:szCs w:val="24"/>
          <w:lang w:val="es-AR"/>
        </w:rPr>
        <w:t xml:space="preserve"> </w:t>
      </w:r>
      <w:r w:rsidRPr="00BF0FD3">
        <w:rPr>
          <w:rFonts w:asciiTheme="minorHAnsi" w:hAnsiTheme="minorHAnsi" w:cstheme="minorHAnsi"/>
          <w:i/>
          <w:sz w:val="24"/>
          <w:szCs w:val="24"/>
          <w:lang w:val="es-AR"/>
        </w:rPr>
        <w:t xml:space="preserve">En torno al Poema del Cid. </w:t>
      </w:r>
      <w:r w:rsidRPr="00BF0FD3">
        <w:rPr>
          <w:rFonts w:asciiTheme="minorHAnsi" w:hAnsiTheme="minorHAnsi" w:cstheme="minorHAnsi"/>
          <w:sz w:val="24"/>
          <w:szCs w:val="24"/>
          <w:lang w:val="es-AR"/>
        </w:rPr>
        <w:t>Capítulo “Recapitulación final”.</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Las épocas de la literatura española.</w:t>
      </w:r>
      <w:r w:rsidRPr="00BF0FD3">
        <w:rPr>
          <w:rFonts w:asciiTheme="minorHAnsi" w:hAnsiTheme="minorHAnsi" w:cstheme="minorHAnsi"/>
          <w:sz w:val="24"/>
          <w:szCs w:val="24"/>
          <w:lang w:val="es-AR"/>
        </w:rPr>
        <w:t xml:space="preserve"> </w:t>
      </w:r>
      <w:r w:rsidR="00D46639"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Capítulo I. Edad Media</w:t>
      </w:r>
      <w:r w:rsidR="00D46639"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Smith, C., </w:t>
      </w:r>
      <w:r w:rsidRPr="00BF0FD3">
        <w:rPr>
          <w:rFonts w:asciiTheme="minorHAnsi" w:hAnsiTheme="minorHAnsi" w:cstheme="minorHAnsi"/>
          <w:i/>
          <w:sz w:val="24"/>
          <w:szCs w:val="24"/>
          <w:lang w:val="es-AR"/>
        </w:rPr>
        <w:t>La creación del Poema del Cid.</w:t>
      </w:r>
      <w:r w:rsidRPr="00BF0FD3">
        <w:rPr>
          <w:rFonts w:asciiTheme="minorHAnsi" w:hAnsiTheme="minorHAnsi" w:cstheme="minorHAnsi"/>
          <w:sz w:val="24"/>
          <w:szCs w:val="24"/>
          <w:lang w:val="es-AR"/>
        </w:rPr>
        <w:t xml:space="preserve"> Capítulo</w:t>
      </w:r>
      <w:r w:rsidR="00D46639" w:rsidRPr="00BF0FD3">
        <w:rPr>
          <w:rFonts w:asciiTheme="minorHAnsi" w:hAnsiTheme="minorHAnsi" w:cstheme="minorHAnsi"/>
          <w:sz w:val="24"/>
          <w:szCs w:val="24"/>
          <w:lang w:val="es-AR"/>
        </w:rPr>
        <w:t>: “El Cid en la leyenda y literatura”</w:t>
      </w:r>
      <w:r w:rsidRPr="00BF0FD3">
        <w:rPr>
          <w:rFonts w:asciiTheme="minorHAnsi" w:hAnsiTheme="minorHAnsi" w:cstheme="minorHAnsi"/>
          <w:sz w:val="24"/>
          <w:szCs w:val="24"/>
          <w:lang w:val="es-AR"/>
        </w:rPr>
        <w:t xml:space="preserve">. </w:t>
      </w:r>
    </w:p>
    <w:p w:rsidR="007D4EFB" w:rsidRPr="00BF0FD3" w:rsidRDefault="007D4EFB" w:rsidP="00BF0FD3">
      <w:pPr>
        <w:pStyle w:val="Textoindependiente3"/>
        <w:spacing w:after="60" w:line="240" w:lineRule="auto"/>
        <w:jc w:val="both"/>
        <w:rPr>
          <w:rFonts w:asciiTheme="minorHAnsi" w:hAnsiTheme="minorHAnsi" w:cstheme="minorHAnsi"/>
          <w:i/>
          <w:sz w:val="24"/>
          <w:szCs w:val="24"/>
        </w:rPr>
      </w:pPr>
      <w:r w:rsidRPr="00BF0FD3">
        <w:rPr>
          <w:rFonts w:asciiTheme="minorHAnsi" w:hAnsiTheme="minorHAnsi" w:cstheme="minorHAnsi"/>
          <w:sz w:val="24"/>
          <w:szCs w:val="24"/>
        </w:rPr>
        <w:t xml:space="preserve">Sptizer, L. (1980) </w:t>
      </w:r>
      <w:r w:rsidR="00D46639" w:rsidRPr="00BF0FD3">
        <w:rPr>
          <w:rFonts w:asciiTheme="minorHAnsi" w:hAnsiTheme="minorHAnsi" w:cstheme="minorHAnsi"/>
          <w:sz w:val="24"/>
          <w:szCs w:val="24"/>
        </w:rPr>
        <w:t>“</w:t>
      </w:r>
      <w:r w:rsidRPr="00BF0FD3">
        <w:rPr>
          <w:rFonts w:asciiTheme="minorHAnsi" w:hAnsiTheme="minorHAnsi" w:cstheme="minorHAnsi"/>
          <w:sz w:val="24"/>
          <w:szCs w:val="24"/>
        </w:rPr>
        <w:t xml:space="preserve">Historia y poesía en el </w:t>
      </w:r>
      <w:r w:rsidRPr="00BF0FD3">
        <w:rPr>
          <w:rFonts w:asciiTheme="minorHAnsi" w:hAnsiTheme="minorHAnsi" w:cstheme="minorHAnsi"/>
          <w:i/>
          <w:sz w:val="24"/>
          <w:szCs w:val="24"/>
        </w:rPr>
        <w:t>Cantar del Cid</w:t>
      </w:r>
      <w:r w:rsidR="00D46639" w:rsidRPr="00BF0FD3">
        <w:rPr>
          <w:rFonts w:asciiTheme="minorHAnsi" w:hAnsiTheme="minorHAnsi" w:cstheme="minorHAnsi"/>
          <w:i/>
          <w:sz w:val="24"/>
          <w:szCs w:val="24"/>
        </w:rPr>
        <w:t>”</w:t>
      </w:r>
      <w:r w:rsidRPr="00BF0FD3">
        <w:rPr>
          <w:rFonts w:asciiTheme="minorHAnsi" w:hAnsiTheme="minorHAnsi" w:cstheme="minorHAnsi"/>
          <w:sz w:val="24"/>
          <w:szCs w:val="24"/>
        </w:rPr>
        <w:t>.</w:t>
      </w:r>
      <w:r w:rsidR="00D46639" w:rsidRPr="00BF0FD3">
        <w:rPr>
          <w:rFonts w:asciiTheme="minorHAnsi" w:hAnsiTheme="minorHAnsi" w:cstheme="minorHAnsi"/>
          <w:sz w:val="24"/>
          <w:szCs w:val="24"/>
        </w:rPr>
        <w:t xml:space="preserve"> En Francisco Rico (coord) </w:t>
      </w:r>
      <w:r w:rsidR="00D46639" w:rsidRPr="00BF0FD3">
        <w:rPr>
          <w:rFonts w:asciiTheme="minorHAnsi" w:hAnsiTheme="minorHAnsi" w:cstheme="minorHAnsi"/>
          <w:i/>
          <w:sz w:val="24"/>
          <w:szCs w:val="24"/>
        </w:rPr>
        <w:t xml:space="preserve">Historia y crítica de la Literatura Española </w:t>
      </w:r>
    </w:p>
    <w:p w:rsidR="00D46639" w:rsidRPr="00BF0FD3" w:rsidRDefault="00D46639" w:rsidP="00BF0FD3">
      <w:pPr>
        <w:spacing w:after="60" w:line="240" w:lineRule="auto"/>
        <w:jc w:val="both"/>
        <w:rPr>
          <w:rFonts w:asciiTheme="minorHAnsi" w:hAnsiTheme="minorHAnsi" w:cstheme="minorHAnsi"/>
          <w:sz w:val="24"/>
          <w:szCs w:val="24"/>
          <w:u w:val="single"/>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Unidad 2.</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Bohigas Pedro</w:t>
      </w:r>
      <w:r w:rsidR="00571804" w:rsidRPr="00BF0FD3">
        <w:rPr>
          <w:rFonts w:asciiTheme="minorHAnsi" w:hAnsiTheme="minorHAnsi" w:cstheme="minorHAnsi"/>
          <w:sz w:val="24"/>
          <w:szCs w:val="24"/>
          <w:lang w:val="es-AR"/>
        </w:rPr>
        <w:t xml:space="preserve"> (1953)</w:t>
      </w:r>
      <w:r w:rsidRPr="00BF0FD3">
        <w:rPr>
          <w:rFonts w:asciiTheme="minorHAnsi" w:hAnsiTheme="minorHAnsi" w:cstheme="minorHAnsi"/>
          <w:sz w:val="24"/>
          <w:szCs w:val="24"/>
          <w:lang w:val="es-AR"/>
        </w:rPr>
        <w:t xml:space="preserve">. Prólogo a </w:t>
      </w:r>
      <w:r w:rsidRPr="00BF0FD3">
        <w:rPr>
          <w:rFonts w:asciiTheme="minorHAnsi" w:hAnsiTheme="minorHAnsi" w:cstheme="minorHAnsi"/>
          <w:i/>
          <w:sz w:val="24"/>
          <w:szCs w:val="24"/>
          <w:lang w:val="es-AR"/>
        </w:rPr>
        <w:t>La Celestina</w:t>
      </w:r>
      <w:r w:rsidRPr="00BF0FD3">
        <w:rPr>
          <w:rFonts w:asciiTheme="minorHAnsi" w:hAnsiTheme="minorHAnsi" w:cstheme="minorHAnsi"/>
          <w:sz w:val="24"/>
          <w:szCs w:val="24"/>
          <w:lang w:val="es-AR"/>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Correa Gustavo</w:t>
      </w:r>
      <w:r w:rsidR="00571804" w:rsidRPr="00BF0FD3">
        <w:rPr>
          <w:rFonts w:asciiTheme="minorHAnsi" w:hAnsiTheme="minorHAnsi" w:cstheme="minorHAnsi"/>
          <w:sz w:val="24"/>
          <w:szCs w:val="24"/>
          <w:lang w:val="es-AR"/>
        </w:rPr>
        <w:t xml:space="preserve"> (1962)</w:t>
      </w:r>
      <w:r w:rsidRPr="00BF0FD3">
        <w:rPr>
          <w:rFonts w:asciiTheme="minorHAnsi" w:hAnsiTheme="minorHAnsi" w:cstheme="minorHAnsi"/>
          <w:sz w:val="24"/>
          <w:szCs w:val="24"/>
          <w:lang w:val="es-AR"/>
        </w:rPr>
        <w:t xml:space="preserve"> “Naturaleza, Religión y Honra en </w:t>
      </w:r>
      <w:r w:rsidRPr="00BF0FD3">
        <w:rPr>
          <w:rFonts w:asciiTheme="minorHAnsi" w:hAnsiTheme="minorHAnsi" w:cstheme="minorHAnsi"/>
          <w:i/>
          <w:sz w:val="24"/>
          <w:szCs w:val="24"/>
          <w:lang w:val="es-AR"/>
        </w:rPr>
        <w:t>La Celestina”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García Yero, Olga (2003). “Mujer y participación en </w:t>
      </w:r>
      <w:r w:rsidRPr="00BF0FD3">
        <w:rPr>
          <w:rFonts w:asciiTheme="minorHAnsi" w:hAnsiTheme="minorHAnsi" w:cstheme="minorHAnsi"/>
          <w:i/>
          <w:sz w:val="24"/>
          <w:szCs w:val="24"/>
          <w:lang w:val="es-AR"/>
        </w:rPr>
        <w:t xml:space="preserve">La Celestina.”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Goytisolo, J. (1992) </w:t>
      </w:r>
      <w:r w:rsidRPr="00BF0FD3">
        <w:rPr>
          <w:rFonts w:asciiTheme="minorHAnsi" w:hAnsiTheme="minorHAnsi" w:cstheme="minorHAnsi"/>
          <w:i/>
          <w:sz w:val="24"/>
          <w:szCs w:val="24"/>
          <w:lang w:val="es-ES_tradnl"/>
        </w:rPr>
        <w:t>Disidencias</w:t>
      </w:r>
      <w:r w:rsidRPr="00BF0FD3">
        <w:rPr>
          <w:rFonts w:asciiTheme="minorHAnsi" w:hAnsiTheme="minorHAnsi" w:cstheme="minorHAnsi"/>
          <w:sz w:val="24"/>
          <w:szCs w:val="24"/>
          <w:lang w:val="es-ES_tradnl"/>
        </w:rPr>
        <w:t xml:space="preserve">. Capítulo </w:t>
      </w:r>
      <w:r w:rsidR="00B113C5"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La España de Fernando de Rojas</w:t>
      </w:r>
      <w:r w:rsidR="00B113C5"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w:t>
      </w:r>
    </w:p>
    <w:p w:rsidR="00571804" w:rsidRPr="00BF0FD3" w:rsidRDefault="00571804"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Lacarra, M. E. (1989) Introducción a </w:t>
      </w:r>
      <w:r w:rsidRPr="00BF0FD3">
        <w:rPr>
          <w:rFonts w:asciiTheme="minorHAnsi" w:eastAsia="Batang" w:hAnsiTheme="minorHAnsi" w:cstheme="minorHAnsi"/>
          <w:i/>
          <w:spacing w:val="-3"/>
          <w:sz w:val="24"/>
          <w:szCs w:val="24"/>
        </w:rPr>
        <w:t xml:space="preserve">La Celestina. </w:t>
      </w:r>
      <w:r w:rsidRPr="00BF0FD3">
        <w:rPr>
          <w:rFonts w:asciiTheme="minorHAnsi" w:eastAsia="Batang" w:hAnsiTheme="minorHAnsi" w:cstheme="minorHAnsi"/>
          <w:spacing w:val="-3"/>
          <w:sz w:val="24"/>
          <w:szCs w:val="24"/>
        </w:rPr>
        <w:t>Ediciones B, Barcelona.</w:t>
      </w:r>
    </w:p>
    <w:p w:rsidR="00B113C5" w:rsidRPr="00BF0FD3" w:rsidRDefault="00B113C5"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Lida de Malkiel, M.R. (1983) </w:t>
      </w:r>
      <w:r w:rsidRPr="00BF0FD3">
        <w:rPr>
          <w:rFonts w:asciiTheme="minorHAnsi" w:hAnsiTheme="minorHAnsi" w:cstheme="minorHAnsi"/>
          <w:i/>
          <w:sz w:val="24"/>
          <w:szCs w:val="24"/>
          <w:lang w:val="es-ES_tradnl"/>
        </w:rPr>
        <w:t xml:space="preserve">Dos obras maestras españolas: El libro de Buen amor y La Celestina, </w:t>
      </w:r>
      <w:r w:rsidRPr="00BF0FD3">
        <w:rPr>
          <w:rFonts w:asciiTheme="minorHAnsi" w:hAnsiTheme="minorHAnsi" w:cstheme="minorHAnsi"/>
          <w:sz w:val="24"/>
          <w:szCs w:val="24"/>
          <w:lang w:val="es-ES_tradnl"/>
        </w:rPr>
        <w:t>Capítulos: “La Celestina. El argumento y su realización”, “La Celestina: algunos aspectos de su técnica dramática” y “La Celestina: los caracteres”</w:t>
      </w:r>
    </w:p>
    <w:p w:rsidR="007D4EFB" w:rsidRPr="00BF0FD3" w:rsidRDefault="00493ECF"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Maravall, J. A.</w:t>
      </w:r>
      <w:r w:rsidR="0085642E" w:rsidRPr="00BF0FD3">
        <w:rPr>
          <w:rFonts w:asciiTheme="minorHAnsi" w:hAnsiTheme="minorHAnsi" w:cstheme="minorHAnsi"/>
          <w:sz w:val="24"/>
          <w:szCs w:val="24"/>
          <w:lang w:val="es-AR"/>
        </w:rPr>
        <w:t xml:space="preserve"> (1968)</w:t>
      </w:r>
      <w:r w:rsidRPr="00BF0FD3">
        <w:rPr>
          <w:rFonts w:asciiTheme="minorHAnsi" w:hAnsiTheme="minorHAnsi" w:cstheme="minorHAnsi"/>
          <w:sz w:val="24"/>
          <w:szCs w:val="24"/>
          <w:lang w:val="es-AR"/>
        </w:rPr>
        <w:t xml:space="preserve"> </w:t>
      </w:r>
      <w:r w:rsidR="007D4EFB" w:rsidRPr="00BF0FD3">
        <w:rPr>
          <w:rFonts w:asciiTheme="minorHAnsi" w:hAnsiTheme="minorHAnsi" w:cstheme="minorHAnsi"/>
          <w:i/>
          <w:sz w:val="24"/>
          <w:szCs w:val="24"/>
          <w:lang w:val="es-AR"/>
        </w:rPr>
        <w:t>El mundo social de "La Celestina"</w:t>
      </w:r>
      <w:r w:rsidR="007D4EFB" w:rsidRPr="00BF0FD3">
        <w:rPr>
          <w:rFonts w:asciiTheme="minorHAnsi" w:hAnsiTheme="minorHAnsi" w:cstheme="minorHAnsi"/>
          <w:sz w:val="24"/>
          <w:szCs w:val="24"/>
          <w:lang w:val="es-AR"/>
        </w:rPr>
        <w:t>. Capítulos</w:t>
      </w:r>
      <w:r w:rsidRPr="00BF0FD3">
        <w:rPr>
          <w:rFonts w:asciiTheme="minorHAnsi" w:hAnsiTheme="minorHAnsi" w:cstheme="minorHAnsi"/>
          <w:sz w:val="24"/>
          <w:szCs w:val="24"/>
          <w:lang w:val="es-AR"/>
        </w:rPr>
        <w:t>: “I”, “II”, “III” y “IV”.</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 xml:space="preserve">Las épocas de la literatura española. </w:t>
      </w:r>
      <w:r w:rsidR="00B113C5"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Capítulo II. Prerrenacimiento</w:t>
      </w:r>
      <w:r w:rsidR="00B113C5"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w:t>
      </w:r>
    </w:p>
    <w:p w:rsidR="007D4EFB" w:rsidRPr="00BF0FD3" w:rsidRDefault="007D4EFB" w:rsidP="00BF0FD3">
      <w:pPr>
        <w:spacing w:after="60" w:line="240" w:lineRule="auto"/>
        <w:jc w:val="both"/>
        <w:rPr>
          <w:rFonts w:asciiTheme="minorHAnsi" w:hAnsiTheme="minorHAnsi" w:cstheme="minorHAnsi"/>
          <w:sz w:val="24"/>
          <w:szCs w:val="24"/>
          <w:lang w:val="es-AR"/>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 xml:space="preserve">Unidad 3. </w:t>
      </w:r>
    </w:p>
    <w:p w:rsidR="007D4EFB" w:rsidRPr="00BF0FD3" w:rsidRDefault="007D4EFB" w:rsidP="00BF0FD3">
      <w:pPr>
        <w:spacing w:after="60" w:line="240" w:lineRule="auto"/>
        <w:jc w:val="both"/>
        <w:rPr>
          <w:rFonts w:asciiTheme="minorHAnsi" w:hAnsiTheme="minorHAnsi" w:cstheme="minorHAnsi"/>
          <w:i/>
          <w:sz w:val="24"/>
          <w:szCs w:val="24"/>
          <w:lang w:val="es-AR"/>
        </w:rPr>
      </w:pPr>
      <w:r w:rsidRPr="00BF0FD3">
        <w:rPr>
          <w:rFonts w:asciiTheme="minorHAnsi" w:hAnsiTheme="minorHAnsi" w:cstheme="minorHAnsi"/>
          <w:sz w:val="24"/>
          <w:szCs w:val="24"/>
          <w:lang w:val="es-AR"/>
        </w:rPr>
        <w:t xml:space="preserve">Alegre, José María (1981). “Las mujeres en el </w:t>
      </w:r>
      <w:r w:rsidRPr="00BF0FD3">
        <w:rPr>
          <w:rFonts w:asciiTheme="minorHAnsi" w:hAnsiTheme="minorHAnsi" w:cstheme="minorHAnsi"/>
          <w:i/>
          <w:sz w:val="24"/>
          <w:szCs w:val="24"/>
          <w:lang w:val="es-AR"/>
        </w:rPr>
        <w:t xml:space="preserve">Lazarillo de Tormes.” </w:t>
      </w:r>
    </w:p>
    <w:p w:rsidR="007D4EFB" w:rsidRPr="00BF0FD3" w:rsidRDefault="00DC78C7" w:rsidP="00BF0FD3">
      <w:pPr>
        <w:spacing w:after="60" w:line="240" w:lineRule="auto"/>
        <w:jc w:val="both"/>
        <w:rPr>
          <w:rFonts w:asciiTheme="minorHAnsi" w:hAnsiTheme="minorHAnsi" w:cstheme="minorHAnsi"/>
          <w:sz w:val="24"/>
          <w:szCs w:val="24"/>
          <w:lang w:val="es-AR"/>
        </w:rPr>
      </w:pPr>
      <w:hyperlink r:id="rId22" w:tgtFrame="_blank" w:history="1">
        <w:r w:rsidR="007D4EFB" w:rsidRPr="00BF0FD3">
          <w:rPr>
            <w:rStyle w:val="Hipervnculo"/>
            <w:rFonts w:asciiTheme="minorHAnsi" w:hAnsiTheme="minorHAnsi" w:cstheme="minorHAnsi"/>
            <w:color w:val="auto"/>
            <w:sz w:val="24"/>
            <w:szCs w:val="24"/>
            <w:lang w:val="es-AR"/>
          </w:rPr>
          <w:t>Carrillo Francisco</w:t>
        </w:r>
      </w:hyperlink>
      <w:r w:rsidR="007D4EFB" w:rsidRPr="00BF0FD3">
        <w:rPr>
          <w:rFonts w:asciiTheme="minorHAnsi" w:hAnsiTheme="minorHAnsi" w:cstheme="minorHAnsi"/>
          <w:sz w:val="24"/>
          <w:szCs w:val="24"/>
          <w:lang w:val="es-AR"/>
        </w:rPr>
        <w:t xml:space="preserve"> (1982) </w:t>
      </w:r>
      <w:r w:rsidR="007D4EFB" w:rsidRPr="00BF0FD3">
        <w:rPr>
          <w:rFonts w:asciiTheme="minorHAnsi" w:hAnsiTheme="minorHAnsi" w:cstheme="minorHAnsi"/>
          <w:i/>
          <w:sz w:val="24"/>
          <w:szCs w:val="24"/>
          <w:lang w:val="es-AR"/>
        </w:rPr>
        <w:t>Semiolingüística de la novela picaresca.</w:t>
      </w:r>
      <w:r w:rsidR="007D4EFB" w:rsidRPr="00BF0FD3">
        <w:rPr>
          <w:rFonts w:asciiTheme="minorHAnsi" w:hAnsiTheme="minorHAnsi" w:cstheme="minorHAnsi"/>
          <w:sz w:val="24"/>
          <w:szCs w:val="24"/>
          <w:lang w:val="es-AR"/>
        </w:rPr>
        <w:t xml:space="preserve">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Cs/>
          <w:sz w:val="24"/>
          <w:szCs w:val="24"/>
        </w:rPr>
        <w:t xml:space="preserve">García Martha (2009). </w:t>
      </w:r>
      <w:hyperlink r:id="rId23" w:history="1">
        <w:r w:rsidRPr="00BF0FD3">
          <w:rPr>
            <w:rStyle w:val="Hipervnculo"/>
            <w:rFonts w:asciiTheme="minorHAnsi" w:hAnsiTheme="minorHAnsi" w:cstheme="minorHAnsi"/>
            <w:color w:val="auto"/>
            <w:sz w:val="24"/>
            <w:szCs w:val="24"/>
            <w:lang w:val="es-AR"/>
          </w:rPr>
          <w:t xml:space="preserve">“Reivindicación de la efigie femenina en </w:t>
        </w:r>
        <w:r w:rsidRPr="00BF0FD3">
          <w:rPr>
            <w:rStyle w:val="Hipervnculo"/>
            <w:rFonts w:asciiTheme="minorHAnsi" w:hAnsiTheme="minorHAnsi" w:cstheme="minorHAnsi"/>
            <w:i/>
            <w:color w:val="auto"/>
            <w:sz w:val="24"/>
            <w:szCs w:val="24"/>
            <w:lang w:val="es-AR"/>
          </w:rPr>
          <w:t>El</w:t>
        </w:r>
        <w:r w:rsidRPr="00BF0FD3">
          <w:rPr>
            <w:rStyle w:val="Hipervnculo"/>
            <w:rFonts w:asciiTheme="minorHAnsi" w:hAnsiTheme="minorHAnsi" w:cstheme="minorHAnsi"/>
            <w:color w:val="auto"/>
            <w:sz w:val="24"/>
            <w:szCs w:val="24"/>
            <w:lang w:val="es-AR"/>
          </w:rPr>
          <w:t xml:space="preserve"> </w:t>
        </w:r>
        <w:r w:rsidRPr="00BF0FD3">
          <w:rPr>
            <w:rStyle w:val="Hipervnculo"/>
            <w:rFonts w:asciiTheme="minorHAnsi" w:hAnsiTheme="minorHAnsi" w:cstheme="minorHAnsi"/>
            <w:i/>
            <w:color w:val="auto"/>
            <w:sz w:val="24"/>
            <w:szCs w:val="24"/>
            <w:lang w:val="es-AR"/>
          </w:rPr>
          <w:t>Lazarillo de Tormes</w:t>
        </w:r>
        <w:r w:rsidRPr="00BF0FD3">
          <w:rPr>
            <w:rStyle w:val="Hipervnculo"/>
            <w:rFonts w:asciiTheme="minorHAnsi" w:hAnsiTheme="minorHAnsi" w:cstheme="minorHAnsi"/>
            <w:color w:val="auto"/>
            <w:sz w:val="24"/>
            <w:szCs w:val="24"/>
            <w:lang w:val="es-AR"/>
          </w:rPr>
          <w:t>.”</w:t>
        </w:r>
      </w:hyperlink>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 xml:space="preserve">Las épocas de la literatura española. </w:t>
      </w:r>
      <w:r w:rsidRPr="00BF0FD3">
        <w:rPr>
          <w:rFonts w:asciiTheme="minorHAnsi" w:hAnsiTheme="minorHAnsi" w:cstheme="minorHAnsi"/>
          <w:sz w:val="24"/>
          <w:szCs w:val="24"/>
          <w:lang w:val="es-AR"/>
        </w:rPr>
        <w:t xml:space="preserve">Capítulo III. </w:t>
      </w:r>
      <w:r w:rsidR="00E67818"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Renacimiento</w:t>
      </w:r>
      <w:r w:rsidR="00E67818"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w:t>
      </w:r>
    </w:p>
    <w:p w:rsidR="004C0746" w:rsidRPr="00BF0FD3" w:rsidRDefault="004C0746"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POVEDA, Juan José del Rey, (2001) “El Tratado Primero del </w:t>
      </w:r>
      <w:r w:rsidRPr="00BF0FD3">
        <w:rPr>
          <w:rFonts w:asciiTheme="minorHAnsi" w:hAnsiTheme="minorHAnsi" w:cstheme="minorHAnsi"/>
          <w:i/>
          <w:sz w:val="24"/>
          <w:szCs w:val="24"/>
          <w:lang w:val="es-ES_tradnl"/>
        </w:rPr>
        <w:t>Lazarillo de Tormes</w:t>
      </w:r>
      <w:r w:rsidR="00F55D74" w:rsidRPr="00BF0FD3">
        <w:rPr>
          <w:rFonts w:asciiTheme="minorHAnsi" w:hAnsiTheme="minorHAnsi" w:cstheme="minorHAnsi"/>
          <w:sz w:val="24"/>
          <w:szCs w:val="24"/>
          <w:lang w:val="es-ES_tradnl"/>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Rico, F. (1982). </w:t>
      </w:r>
      <w:r w:rsidRPr="00BF0FD3">
        <w:rPr>
          <w:rFonts w:asciiTheme="minorHAnsi" w:hAnsiTheme="minorHAnsi" w:cstheme="minorHAnsi"/>
          <w:i/>
          <w:iCs/>
          <w:sz w:val="24"/>
          <w:szCs w:val="24"/>
          <w:lang w:val="es-AR"/>
        </w:rPr>
        <w:t xml:space="preserve">La novela picaresca y el punto de vista. </w:t>
      </w:r>
      <w:r w:rsidR="004C0746" w:rsidRPr="00BF0FD3">
        <w:rPr>
          <w:rFonts w:asciiTheme="minorHAnsi" w:hAnsiTheme="minorHAnsi" w:cstheme="minorHAnsi"/>
          <w:iCs/>
          <w:sz w:val="24"/>
          <w:szCs w:val="24"/>
          <w:lang w:val="es-AR"/>
        </w:rPr>
        <w:t xml:space="preserve">Capítulo: </w:t>
      </w:r>
      <w:r w:rsidR="004C0746" w:rsidRPr="00BF0FD3">
        <w:rPr>
          <w:rFonts w:asciiTheme="minorHAnsi" w:eastAsia="Batang" w:hAnsiTheme="minorHAnsi" w:cstheme="minorHAnsi"/>
          <w:sz w:val="24"/>
          <w:szCs w:val="24"/>
        </w:rPr>
        <w:t>“Lazarillo de Tormes o la polisemia”.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Soullier, D. (1990). </w:t>
      </w:r>
      <w:r w:rsidRPr="00BF0FD3">
        <w:rPr>
          <w:rFonts w:asciiTheme="minorHAnsi" w:hAnsiTheme="minorHAnsi" w:cstheme="minorHAnsi"/>
          <w:i/>
          <w:sz w:val="24"/>
          <w:szCs w:val="24"/>
          <w:lang w:val="es-ES_tradnl"/>
        </w:rPr>
        <w:t>La novela picaresca,</w:t>
      </w:r>
      <w:r w:rsidRPr="00BF0FD3">
        <w:rPr>
          <w:rFonts w:asciiTheme="minorHAnsi" w:hAnsiTheme="minorHAnsi" w:cstheme="minorHAnsi"/>
          <w:sz w:val="24"/>
          <w:szCs w:val="24"/>
          <w:lang w:val="es-ES_tradnl"/>
        </w:rPr>
        <w:t xml:space="preserve"> 1990. Capítulos: </w:t>
      </w:r>
      <w:r w:rsidR="00E67818"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El problema social</w:t>
      </w:r>
      <w:r w:rsidR="00E67818" w:rsidRPr="00BF0FD3">
        <w:rPr>
          <w:rFonts w:asciiTheme="minorHAnsi" w:hAnsiTheme="minorHAnsi" w:cstheme="minorHAnsi"/>
          <w:sz w:val="24"/>
          <w:szCs w:val="24"/>
          <w:lang w:val="es-ES_tradnl"/>
        </w:rPr>
        <w:t>” y “</w:t>
      </w:r>
      <w:r w:rsidRPr="00BF0FD3">
        <w:rPr>
          <w:rFonts w:asciiTheme="minorHAnsi" w:hAnsiTheme="minorHAnsi" w:cstheme="minorHAnsi"/>
          <w:sz w:val="24"/>
          <w:szCs w:val="24"/>
          <w:lang w:val="es-ES_tradnl"/>
        </w:rPr>
        <w:t>El pícaro como tal</w:t>
      </w:r>
      <w:r w:rsidR="00E67818"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w:t>
      </w:r>
    </w:p>
    <w:p w:rsidR="007D4EFB" w:rsidRPr="00BF0FD3" w:rsidRDefault="007D4EFB" w:rsidP="00BF0FD3">
      <w:pPr>
        <w:spacing w:after="60" w:line="240" w:lineRule="auto"/>
        <w:jc w:val="both"/>
        <w:rPr>
          <w:rFonts w:asciiTheme="minorHAnsi" w:hAnsiTheme="minorHAnsi" w:cstheme="minorHAnsi"/>
          <w:sz w:val="24"/>
          <w:szCs w:val="24"/>
          <w:u w:val="single"/>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Unidad 4.</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Cervantes Saavedra, Miguel de (2008). Don Quijote de la Mancha. Edición, notas y anexos de Francisco Rico. Punto de Lectura. Perú.</w:t>
      </w:r>
    </w:p>
    <w:p w:rsidR="001A7448" w:rsidRPr="00BF0FD3" w:rsidRDefault="001A7448" w:rsidP="00BF0FD3">
      <w:pPr>
        <w:spacing w:after="60" w:line="240" w:lineRule="auto"/>
        <w:ind w:left="-5" w:right="704"/>
        <w:jc w:val="both"/>
        <w:rPr>
          <w:rFonts w:asciiTheme="minorHAnsi" w:hAnsiTheme="minorHAnsi" w:cstheme="minorHAnsi"/>
          <w:sz w:val="24"/>
          <w:szCs w:val="24"/>
        </w:rPr>
      </w:pPr>
      <w:r w:rsidRPr="00BF0FD3">
        <w:rPr>
          <w:rFonts w:asciiTheme="minorHAnsi" w:hAnsiTheme="minorHAnsi" w:cstheme="minorHAnsi"/>
          <w:sz w:val="24"/>
          <w:szCs w:val="24"/>
        </w:rPr>
        <w:t xml:space="preserve">CHAUCA, Edward M.(2008) “Acción y transgresión femenina en la primera parte del </w:t>
      </w:r>
      <w:r w:rsidRPr="00BF0FD3">
        <w:rPr>
          <w:rFonts w:asciiTheme="minorHAnsi" w:eastAsia="Garamond" w:hAnsiTheme="minorHAnsi" w:cstheme="minorHAnsi"/>
          <w:i/>
          <w:sz w:val="24"/>
          <w:szCs w:val="24"/>
        </w:rPr>
        <w:t>Quijote</w:t>
      </w:r>
      <w:r w:rsidRPr="00BF0FD3">
        <w:rPr>
          <w:rFonts w:asciiTheme="minorHAnsi" w:hAnsiTheme="minorHAnsi" w:cstheme="minorHAnsi"/>
          <w:sz w:val="24"/>
          <w:szCs w:val="24"/>
        </w:rPr>
        <w:t>”.</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bCs/>
          <w:sz w:val="24"/>
          <w:szCs w:val="24"/>
          <w:lang w:val="es-AR"/>
        </w:rPr>
        <w:t xml:space="preserve">García Martha (2007). </w:t>
      </w:r>
      <w:r w:rsidRPr="00BF0FD3">
        <w:rPr>
          <w:rFonts w:asciiTheme="minorHAnsi" w:hAnsiTheme="minorHAnsi" w:cstheme="minorHAnsi"/>
          <w:sz w:val="24"/>
          <w:szCs w:val="24"/>
          <w:lang w:val="es-AR"/>
        </w:rPr>
        <w:t xml:space="preserve">“La presencia femenina en </w:t>
      </w:r>
      <w:r w:rsidRPr="00BF0FD3">
        <w:rPr>
          <w:rFonts w:asciiTheme="minorHAnsi" w:hAnsiTheme="minorHAnsi" w:cstheme="minorHAnsi"/>
          <w:i/>
          <w:sz w:val="24"/>
          <w:szCs w:val="24"/>
          <w:lang w:val="es-AR"/>
        </w:rPr>
        <w:t>Don Quijote de la Mancha</w:t>
      </w:r>
      <w:r w:rsidRPr="00BF0FD3">
        <w:rPr>
          <w:rFonts w:asciiTheme="minorHAnsi" w:hAnsiTheme="minorHAnsi" w:cstheme="minorHAnsi"/>
          <w:sz w:val="24"/>
          <w:szCs w:val="24"/>
          <w:lang w:val="es-AR"/>
        </w:rPr>
        <w:t xml:space="preserve">: Un tributo a la mujer barroca.”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Madariaga S. de, </w:t>
      </w:r>
      <w:r w:rsidRPr="00BF0FD3">
        <w:rPr>
          <w:rFonts w:asciiTheme="minorHAnsi" w:eastAsia="Batang" w:hAnsiTheme="minorHAnsi" w:cstheme="minorHAnsi"/>
          <w:bCs/>
          <w:i/>
          <w:iCs/>
          <w:sz w:val="24"/>
          <w:szCs w:val="24"/>
        </w:rPr>
        <w:t>Guía del lector del Quijote</w:t>
      </w:r>
      <w:r w:rsidRPr="00BF0FD3">
        <w:rPr>
          <w:rFonts w:asciiTheme="minorHAnsi" w:eastAsia="Batang" w:hAnsiTheme="minorHAnsi" w:cstheme="minorHAnsi"/>
          <w:bCs/>
          <w:sz w:val="24"/>
          <w:szCs w:val="24"/>
        </w:rPr>
        <w:t xml:space="preserve">. Buenos Aires, Sudamericana, 1967.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Maravall, José Antonio (1975). </w:t>
      </w:r>
      <w:r w:rsidRPr="00BF0FD3">
        <w:rPr>
          <w:rFonts w:asciiTheme="minorHAnsi" w:hAnsiTheme="minorHAnsi" w:cstheme="minorHAnsi"/>
          <w:i/>
          <w:iCs/>
          <w:sz w:val="24"/>
          <w:szCs w:val="24"/>
          <w:lang w:val="es-AR"/>
        </w:rPr>
        <w:t>La cultura del Barroco.</w:t>
      </w:r>
      <w:r w:rsidR="00E6079B" w:rsidRPr="00BF0FD3">
        <w:rPr>
          <w:rFonts w:asciiTheme="minorHAnsi" w:hAnsiTheme="minorHAnsi" w:cstheme="minorHAnsi"/>
          <w:i/>
          <w:iCs/>
          <w:sz w:val="24"/>
          <w:szCs w:val="24"/>
          <w:lang w:val="es-AR"/>
        </w:rPr>
        <w:t xml:space="preserve"> </w:t>
      </w:r>
      <w:r w:rsidR="00E6079B" w:rsidRPr="00BF0FD3">
        <w:rPr>
          <w:rFonts w:asciiTheme="minorHAnsi" w:hAnsiTheme="minorHAnsi" w:cstheme="minorHAnsi"/>
          <w:iCs/>
          <w:sz w:val="24"/>
          <w:szCs w:val="24"/>
          <w:lang w:val="es-AR"/>
        </w:rPr>
        <w:t>Resumen de cátedra.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Martínez Mata, Emilio (2008). </w:t>
      </w:r>
      <w:r w:rsidRPr="00BF0FD3">
        <w:rPr>
          <w:rFonts w:asciiTheme="minorHAnsi" w:hAnsiTheme="minorHAnsi" w:cstheme="minorHAnsi"/>
          <w:i/>
          <w:sz w:val="24"/>
          <w:szCs w:val="24"/>
          <w:lang w:val="es-AR"/>
        </w:rPr>
        <w:t>Cervantes comenta el Quijote</w:t>
      </w:r>
      <w:r w:rsidRPr="00BF0FD3">
        <w:rPr>
          <w:rFonts w:asciiTheme="minorHAnsi" w:hAnsiTheme="minorHAnsi" w:cstheme="minorHAnsi"/>
          <w:sz w:val="24"/>
          <w:szCs w:val="24"/>
          <w:lang w:val="es-AR"/>
        </w:rPr>
        <w:t xml:space="preserve">. </w:t>
      </w:r>
      <w:r w:rsidR="00E6079B" w:rsidRPr="00BF0FD3">
        <w:rPr>
          <w:rFonts w:asciiTheme="minorHAnsi" w:hAnsiTheme="minorHAnsi" w:cstheme="minorHAnsi"/>
          <w:sz w:val="24"/>
          <w:szCs w:val="24"/>
          <w:lang w:val="es-AR"/>
        </w:rPr>
        <w:t>Capítulo “La ficción autorial”.</w:t>
      </w:r>
    </w:p>
    <w:p w:rsidR="00DA27D1" w:rsidRPr="00BF0FD3" w:rsidRDefault="00DA27D1" w:rsidP="00BF0FD3">
      <w:pPr>
        <w:spacing w:after="60" w:line="240" w:lineRule="auto"/>
        <w:jc w:val="both"/>
        <w:rPr>
          <w:rFonts w:asciiTheme="minorHAnsi" w:hAnsiTheme="minorHAnsi" w:cstheme="minorHAnsi"/>
          <w:i/>
          <w:sz w:val="24"/>
          <w:szCs w:val="24"/>
          <w:lang w:val="es-AR"/>
        </w:rPr>
      </w:pPr>
      <w:r w:rsidRPr="00BF0FD3">
        <w:rPr>
          <w:rFonts w:asciiTheme="minorHAnsi" w:hAnsiTheme="minorHAnsi" w:cstheme="minorHAnsi"/>
          <w:sz w:val="24"/>
          <w:szCs w:val="24"/>
          <w:lang w:val="es-AR"/>
        </w:rPr>
        <w:t xml:space="preserve">Milanesio, Adriana (2018). </w:t>
      </w:r>
      <w:r w:rsidRPr="00BF0FD3">
        <w:rPr>
          <w:rFonts w:asciiTheme="minorHAnsi" w:hAnsiTheme="minorHAnsi" w:cstheme="minorHAnsi"/>
          <w:i/>
          <w:sz w:val="24"/>
          <w:szCs w:val="24"/>
          <w:lang w:val="es-AR"/>
        </w:rPr>
        <w:t xml:space="preserve">Don Quijote de la Mancha. Recorridos de lectura y apuntes de clases.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Las épocas de la literatura española.</w:t>
      </w:r>
      <w:r w:rsidRPr="00BF0FD3">
        <w:rPr>
          <w:rFonts w:asciiTheme="minorHAnsi" w:hAnsiTheme="minorHAnsi" w:cstheme="minorHAnsi"/>
          <w:sz w:val="24"/>
          <w:szCs w:val="24"/>
          <w:lang w:val="es-AR"/>
        </w:rPr>
        <w:t xml:space="preserve"> Capítulo IV. Barroco.</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Sabor de Cortazar, Celina (1987). </w:t>
      </w:r>
      <w:r w:rsidRPr="00BF0FD3">
        <w:rPr>
          <w:rFonts w:asciiTheme="minorHAnsi" w:hAnsiTheme="minorHAnsi" w:cstheme="minorHAnsi"/>
          <w:i/>
          <w:sz w:val="24"/>
          <w:szCs w:val="24"/>
          <w:lang w:val="es-AR"/>
        </w:rPr>
        <w:t>Para una relectura de los clásicos españoles</w:t>
      </w:r>
      <w:r w:rsidRPr="00BF0FD3">
        <w:rPr>
          <w:rFonts w:asciiTheme="minorHAnsi" w:hAnsiTheme="minorHAnsi" w:cstheme="minorHAnsi"/>
          <w:sz w:val="24"/>
          <w:szCs w:val="24"/>
          <w:lang w:val="es-AR"/>
        </w:rPr>
        <w:t xml:space="preserve">. </w:t>
      </w:r>
    </w:p>
    <w:p w:rsidR="00823237" w:rsidRPr="00BF0FD3" w:rsidRDefault="00823237"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ES_tradnl"/>
        </w:rPr>
        <w:t xml:space="preserve">Vila, Juan Diego (1991), “Nombre, conocimiento y verdad en </w:t>
      </w:r>
      <w:r w:rsidRPr="00BF0FD3">
        <w:rPr>
          <w:rFonts w:asciiTheme="minorHAnsi" w:hAnsiTheme="minorHAnsi" w:cstheme="minorHAnsi"/>
          <w:i/>
          <w:sz w:val="24"/>
          <w:szCs w:val="24"/>
          <w:lang w:val="es-ES_tradnl"/>
        </w:rPr>
        <w:t>El Curioso Impertinente</w:t>
      </w:r>
      <w:r w:rsidRPr="00BF0FD3">
        <w:rPr>
          <w:rFonts w:asciiTheme="minorHAnsi" w:hAnsiTheme="minorHAnsi" w:cstheme="minorHAnsi"/>
          <w:sz w:val="24"/>
          <w:szCs w:val="24"/>
          <w:lang w:val="es-ES_tradnl"/>
        </w:rPr>
        <w:t>”,</w:t>
      </w:r>
    </w:p>
    <w:p w:rsidR="007F1119" w:rsidRPr="00BF0FD3" w:rsidRDefault="007F1119" w:rsidP="00BF0FD3">
      <w:pPr>
        <w:spacing w:after="60" w:line="240" w:lineRule="auto"/>
        <w:ind w:right="361"/>
        <w:jc w:val="both"/>
        <w:rPr>
          <w:rFonts w:asciiTheme="minorHAnsi" w:hAnsiTheme="minorHAnsi" w:cstheme="minorHAnsi"/>
          <w:sz w:val="24"/>
          <w:szCs w:val="24"/>
        </w:rPr>
      </w:pPr>
      <w:r w:rsidRPr="00BF0FD3">
        <w:rPr>
          <w:rFonts w:asciiTheme="minorHAnsi" w:hAnsiTheme="minorHAnsi" w:cstheme="minorHAnsi"/>
          <w:sz w:val="24"/>
          <w:szCs w:val="24"/>
        </w:rPr>
        <w:t>V</w:t>
      </w:r>
      <w:r w:rsidR="001A7448" w:rsidRPr="00BF0FD3">
        <w:rPr>
          <w:rFonts w:asciiTheme="minorHAnsi" w:hAnsiTheme="minorHAnsi" w:cstheme="minorHAnsi"/>
          <w:sz w:val="24"/>
          <w:szCs w:val="24"/>
        </w:rPr>
        <w:t xml:space="preserve">illamandos Ferreira, Alberto </w:t>
      </w:r>
      <w:r w:rsidRPr="00BF0FD3">
        <w:rPr>
          <w:rFonts w:asciiTheme="minorHAnsi" w:hAnsiTheme="minorHAnsi" w:cstheme="minorHAnsi"/>
          <w:sz w:val="24"/>
          <w:szCs w:val="24"/>
        </w:rPr>
        <w:t>(2005). “De Dorotea a Micomicona ("Quijote" I: 2829): lecturas pr</w:t>
      </w:r>
      <w:r w:rsidR="00823237" w:rsidRPr="00BF0FD3">
        <w:rPr>
          <w:rFonts w:asciiTheme="minorHAnsi" w:hAnsiTheme="minorHAnsi" w:cstheme="minorHAnsi"/>
          <w:sz w:val="24"/>
          <w:szCs w:val="24"/>
        </w:rPr>
        <w:t>ohibidas y máscaras textuales”.</w:t>
      </w:r>
    </w:p>
    <w:p w:rsidR="007F1119" w:rsidRPr="00BF0FD3" w:rsidRDefault="007F1119" w:rsidP="00BF0FD3">
      <w:pPr>
        <w:spacing w:after="60" w:line="240" w:lineRule="auto"/>
        <w:jc w:val="both"/>
        <w:rPr>
          <w:rFonts w:asciiTheme="minorHAnsi" w:hAnsiTheme="minorHAnsi" w:cstheme="minorHAnsi"/>
          <w:sz w:val="24"/>
          <w:szCs w:val="24"/>
          <w:lang w:val="es-AR"/>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 xml:space="preserve">Unidad 5. </w:t>
      </w:r>
    </w:p>
    <w:p w:rsidR="007D4EFB" w:rsidRPr="00BF0FD3" w:rsidRDefault="007D4EFB" w:rsidP="00BF0FD3">
      <w:pPr>
        <w:shd w:val="clear" w:color="auto" w:fill="FFFFFF"/>
        <w:spacing w:after="60" w:line="240" w:lineRule="auto"/>
        <w:jc w:val="both"/>
        <w:outlineLvl w:val="3"/>
        <w:rPr>
          <w:rFonts w:asciiTheme="minorHAnsi" w:hAnsiTheme="minorHAnsi" w:cstheme="minorHAnsi"/>
          <w:bCs/>
          <w:sz w:val="24"/>
          <w:szCs w:val="24"/>
        </w:rPr>
      </w:pPr>
      <w:r w:rsidRPr="00BF0FD3">
        <w:rPr>
          <w:rFonts w:asciiTheme="minorHAnsi" w:hAnsiTheme="minorHAnsi" w:cstheme="minorHAnsi"/>
          <w:bCs/>
          <w:sz w:val="24"/>
          <w:szCs w:val="24"/>
        </w:rPr>
        <w:t xml:space="preserve">Alonso, D. (1950) </w:t>
      </w:r>
      <w:r w:rsidRPr="00BF0FD3">
        <w:rPr>
          <w:rFonts w:asciiTheme="minorHAnsi" w:hAnsiTheme="minorHAnsi" w:cstheme="minorHAnsi"/>
          <w:bCs/>
          <w:i/>
          <w:sz w:val="24"/>
          <w:szCs w:val="24"/>
        </w:rPr>
        <w:t>Poesía española: Ensayo de métodos y límites estilísticos</w:t>
      </w:r>
      <w:r w:rsidRPr="00BF0FD3">
        <w:rPr>
          <w:rFonts w:asciiTheme="minorHAnsi" w:hAnsiTheme="minorHAnsi" w:cstheme="minorHAnsi"/>
          <w:bCs/>
          <w:sz w:val="24"/>
          <w:szCs w:val="24"/>
        </w:rPr>
        <w:t>. Gredós, Madrid. El desgarrón afectivo en la poesía de Quevedo.</w:t>
      </w:r>
    </w:p>
    <w:p w:rsidR="007D4EFB" w:rsidRPr="00BF0FD3" w:rsidRDefault="007D4EFB" w:rsidP="00BF0FD3">
      <w:pPr>
        <w:spacing w:after="60" w:line="240" w:lineRule="auto"/>
        <w:jc w:val="both"/>
        <w:rPr>
          <w:rFonts w:asciiTheme="minorHAnsi" w:hAnsiTheme="minorHAnsi" w:cstheme="minorHAnsi"/>
          <w:bCs/>
          <w:sz w:val="24"/>
          <w:szCs w:val="24"/>
        </w:rPr>
      </w:pPr>
      <w:r w:rsidRPr="00BF0FD3">
        <w:rPr>
          <w:rFonts w:asciiTheme="minorHAnsi" w:hAnsiTheme="minorHAnsi" w:cstheme="minorHAnsi"/>
          <w:bCs/>
          <w:sz w:val="24"/>
          <w:szCs w:val="24"/>
        </w:rPr>
        <w:t>Antologías de Francisco de Quevedo preparada por la cátedra.</w:t>
      </w:r>
    </w:p>
    <w:p w:rsidR="007D4EFB" w:rsidRPr="00BF0FD3" w:rsidRDefault="007D4EFB" w:rsidP="00BF0FD3">
      <w:pPr>
        <w:shd w:val="clear" w:color="auto" w:fill="FFFFFF"/>
        <w:spacing w:after="60" w:line="240" w:lineRule="auto"/>
        <w:jc w:val="both"/>
        <w:outlineLvl w:val="3"/>
        <w:rPr>
          <w:rFonts w:asciiTheme="minorHAnsi" w:hAnsiTheme="minorHAnsi" w:cstheme="minorHAnsi"/>
          <w:sz w:val="24"/>
          <w:szCs w:val="24"/>
        </w:rPr>
      </w:pPr>
      <w:r w:rsidRPr="00BF0FD3">
        <w:rPr>
          <w:rFonts w:asciiTheme="minorHAnsi" w:hAnsiTheme="minorHAnsi" w:cstheme="minorHAnsi"/>
          <w:sz w:val="24"/>
          <w:szCs w:val="24"/>
        </w:rPr>
        <w:t>Arellano Ayuso, I. (2007) La amada, el amante y los modelos amorosos en la poesía de Quevedo. Edición digital: Alicante. Biblioteca Virtual Miguel de Cervantes.</w:t>
      </w:r>
    </w:p>
    <w:p w:rsidR="007D4EFB" w:rsidRPr="00BF0FD3" w:rsidRDefault="007D4EFB" w:rsidP="00BF0FD3">
      <w:pPr>
        <w:autoSpaceDE w:val="0"/>
        <w:autoSpaceDN w:val="0"/>
        <w:adjustRightInd w:val="0"/>
        <w:spacing w:after="60" w:line="240" w:lineRule="auto"/>
        <w:jc w:val="both"/>
        <w:rPr>
          <w:rFonts w:asciiTheme="minorHAnsi" w:hAnsiTheme="minorHAnsi" w:cstheme="minorHAnsi"/>
          <w:bCs/>
          <w:sz w:val="24"/>
          <w:szCs w:val="24"/>
        </w:rPr>
      </w:pPr>
      <w:r w:rsidRPr="00BF0FD3">
        <w:rPr>
          <w:rFonts w:asciiTheme="minorHAnsi" w:hAnsiTheme="minorHAnsi" w:cstheme="minorHAnsi"/>
          <w:bCs/>
          <w:sz w:val="24"/>
          <w:szCs w:val="24"/>
          <w:lang w:val="it-IT"/>
        </w:rPr>
        <w:t xml:space="preserve">Chirivella Osma, M. (2013). </w:t>
      </w:r>
      <w:r w:rsidRPr="00BF0FD3">
        <w:rPr>
          <w:rFonts w:asciiTheme="minorHAnsi" w:hAnsiTheme="minorHAnsi" w:cstheme="minorHAnsi"/>
          <w:bCs/>
          <w:sz w:val="24"/>
          <w:szCs w:val="24"/>
        </w:rPr>
        <w:t xml:space="preserve">“El Barroco: contexto histórico-cultural.” </w:t>
      </w:r>
    </w:p>
    <w:p w:rsidR="007D4EFB" w:rsidRPr="00BF0FD3" w:rsidRDefault="007D4EFB" w:rsidP="00BF0FD3">
      <w:pPr>
        <w:spacing w:after="60" w:line="240" w:lineRule="auto"/>
        <w:jc w:val="both"/>
        <w:rPr>
          <w:rFonts w:asciiTheme="minorHAnsi" w:hAnsiTheme="minorHAnsi" w:cstheme="minorHAnsi"/>
          <w:bCs/>
          <w:sz w:val="24"/>
          <w:szCs w:val="24"/>
          <w:lang w:val="it-IT"/>
        </w:rPr>
      </w:pPr>
      <w:r w:rsidRPr="00BF0FD3">
        <w:rPr>
          <w:rFonts w:asciiTheme="minorHAnsi" w:hAnsiTheme="minorHAnsi" w:cstheme="minorHAnsi"/>
          <w:bCs/>
          <w:sz w:val="24"/>
          <w:szCs w:val="24"/>
          <w:lang w:val="it-IT"/>
        </w:rPr>
        <w:lastRenderedPageBreak/>
        <w:t xml:space="preserve">Chirivella Osma, M. (2013). “Lírica barroca.” </w:t>
      </w:r>
    </w:p>
    <w:p w:rsidR="007D4EFB" w:rsidRPr="00BF0FD3" w:rsidRDefault="007D4EFB" w:rsidP="00BF0FD3">
      <w:pPr>
        <w:autoSpaceDE w:val="0"/>
        <w:autoSpaceDN w:val="0"/>
        <w:adjustRightInd w:val="0"/>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lang w:val="es-ES_tradnl"/>
        </w:rPr>
        <w:t xml:space="preserve">Wardropper, B. (1983), “Temas y problemas del Barroco Español”, en </w:t>
      </w:r>
      <w:r w:rsidRPr="00BF0FD3">
        <w:rPr>
          <w:rFonts w:asciiTheme="minorHAnsi" w:hAnsiTheme="minorHAnsi" w:cstheme="minorHAnsi"/>
          <w:sz w:val="24"/>
          <w:szCs w:val="24"/>
        </w:rPr>
        <w:t xml:space="preserve">RICO, Francisco (director de la colección), </w:t>
      </w:r>
      <w:r w:rsidRPr="00BF0FD3">
        <w:rPr>
          <w:rFonts w:asciiTheme="minorHAnsi" w:hAnsiTheme="minorHAnsi" w:cstheme="minorHAnsi"/>
          <w:i/>
          <w:sz w:val="24"/>
          <w:szCs w:val="24"/>
        </w:rPr>
        <w:t>Historia y crítica de la Literatura Española, Tomo III: Siglos de oro: Barroco</w:t>
      </w:r>
      <w:r w:rsidRPr="00BF0FD3">
        <w:rPr>
          <w:rFonts w:asciiTheme="minorHAnsi" w:hAnsiTheme="minorHAnsi" w:cstheme="minorHAnsi"/>
          <w:sz w:val="24"/>
          <w:szCs w:val="24"/>
        </w:rPr>
        <w:t>, al cuidado de Bruce Wardropper, Ed. Crítica, Barcelona.</w:t>
      </w:r>
    </w:p>
    <w:p w:rsidR="007D4EFB" w:rsidRPr="00BF0FD3" w:rsidRDefault="007D4EFB" w:rsidP="00BF0FD3">
      <w:pPr>
        <w:spacing w:after="60" w:line="240" w:lineRule="auto"/>
        <w:jc w:val="both"/>
        <w:rPr>
          <w:rFonts w:asciiTheme="minorHAnsi" w:hAnsiTheme="minorHAnsi" w:cstheme="minorHAnsi"/>
          <w:bCs/>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ennegrita"/>
          <w:rFonts w:asciiTheme="minorHAnsi" w:hAnsiTheme="minorHAnsi" w:cstheme="minorHAnsi"/>
          <w:sz w:val="24"/>
          <w:szCs w:val="24"/>
        </w:rPr>
        <w:t>6.2. BIBLIOGRAFIA DE CONSULTA</w:t>
      </w:r>
    </w:p>
    <w:p w:rsidR="00CB3995" w:rsidRDefault="00CB3995" w:rsidP="00BF0FD3">
      <w:pPr>
        <w:spacing w:after="60" w:line="240" w:lineRule="auto"/>
        <w:jc w:val="both"/>
        <w:rPr>
          <w:rStyle w:val="Textodelmarcadordeposicin1"/>
          <w:rFonts w:asciiTheme="minorHAnsi" w:hAnsiTheme="minorHAnsi" w:cstheme="minorHAnsi"/>
          <w:color w:val="auto"/>
          <w:sz w:val="24"/>
          <w:szCs w:val="24"/>
        </w:rPr>
      </w:pP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delmarcadordeposicin1"/>
          <w:rFonts w:asciiTheme="minorHAnsi" w:hAnsiTheme="minorHAnsi" w:cstheme="minorHAnsi"/>
          <w:color w:val="auto"/>
          <w:sz w:val="24"/>
          <w:szCs w:val="24"/>
        </w:rPr>
        <w:t>Ver la bibliografía general.</w:t>
      </w:r>
    </w:p>
    <w:p w:rsidR="007D4EFB" w:rsidRPr="00BF0FD3" w:rsidRDefault="007D4EFB" w:rsidP="00BF0FD3">
      <w:pPr>
        <w:spacing w:after="60" w:line="240" w:lineRule="auto"/>
        <w:jc w:val="both"/>
        <w:rPr>
          <w:rFonts w:asciiTheme="minorHAnsi" w:hAnsiTheme="minorHAnsi" w:cstheme="minorHAnsi"/>
          <w:b/>
          <w:bCs/>
          <w:sz w:val="24"/>
          <w:szCs w:val="24"/>
        </w:rPr>
      </w:pPr>
    </w:p>
    <w:p w:rsidR="007D4EFB" w:rsidRPr="00BF0FD3" w:rsidRDefault="007D4EFB" w:rsidP="00BF0FD3">
      <w:pPr>
        <w:spacing w:after="60" w:line="240" w:lineRule="auto"/>
        <w:jc w:val="both"/>
        <w:rPr>
          <w:rFonts w:asciiTheme="minorHAnsi" w:hAnsiTheme="minorHAnsi" w:cstheme="minorHAnsi"/>
          <w:b/>
          <w:bCs/>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bCs/>
          <w:sz w:val="24"/>
          <w:szCs w:val="24"/>
        </w:rPr>
        <w:t xml:space="preserve">7. CRONOGRAMA </w:t>
      </w:r>
      <w:r w:rsidRPr="00BF0FD3">
        <w:rPr>
          <w:rFonts w:asciiTheme="minorHAnsi" w:hAnsiTheme="minorHAnsi" w:cstheme="minorHAnsi"/>
          <w:sz w:val="24"/>
          <w:szCs w:val="24"/>
        </w:rPr>
        <w:t xml:space="preserve">(cantidad de clases asignadas a cada unidad o tema). </w:t>
      </w:r>
    </w:p>
    <w:p w:rsidR="007D4EFB" w:rsidRPr="00BF0FD3" w:rsidRDefault="007D4EFB" w:rsidP="00BF0FD3">
      <w:pPr>
        <w:pStyle w:val="Sangradetextonormal"/>
        <w:spacing w:after="60"/>
        <w:ind w:firstLine="0"/>
        <w:rPr>
          <w:rFonts w:asciiTheme="minorHAnsi" w:eastAsia="Batang" w:hAnsiTheme="minorHAnsi" w:cstheme="minorHAnsi"/>
          <w:b/>
          <w:bCs/>
          <w:szCs w:val="24"/>
        </w:rPr>
      </w:pPr>
    </w:p>
    <w:p w:rsidR="007D4EFB" w:rsidRPr="00BF0FD3" w:rsidRDefault="007D4EFB" w:rsidP="00BF0FD3">
      <w:pPr>
        <w:pStyle w:val="Sangradetextonormal"/>
        <w:spacing w:after="60"/>
        <w:ind w:firstLine="0"/>
        <w:rPr>
          <w:rFonts w:asciiTheme="minorHAnsi" w:eastAsia="Batang" w:hAnsiTheme="minorHAnsi" w:cstheme="minorHAnsi"/>
          <w:bCs/>
          <w:szCs w:val="24"/>
        </w:rPr>
      </w:pPr>
      <w:r w:rsidRPr="00BF0FD3">
        <w:rPr>
          <w:rFonts w:asciiTheme="minorHAnsi" w:eastAsia="Batang" w:hAnsiTheme="minorHAnsi" w:cstheme="minorHAnsi"/>
          <w:bCs/>
          <w:szCs w:val="24"/>
        </w:rPr>
        <w:t xml:space="preserve">MARZO: Unidad 1 </w:t>
      </w:r>
    </w:p>
    <w:p w:rsidR="007D4EFB" w:rsidRPr="00BF0FD3" w:rsidRDefault="00CB3995" w:rsidP="00BF0FD3">
      <w:pPr>
        <w:pStyle w:val="Sangradetextonormal"/>
        <w:spacing w:after="60"/>
        <w:ind w:firstLine="0"/>
        <w:rPr>
          <w:rFonts w:asciiTheme="minorHAnsi" w:eastAsia="Batang" w:hAnsiTheme="minorHAnsi" w:cstheme="minorHAnsi"/>
          <w:bCs/>
          <w:szCs w:val="24"/>
        </w:rPr>
      </w:pPr>
      <w:r>
        <w:rPr>
          <w:rFonts w:asciiTheme="minorHAnsi" w:eastAsia="Batang" w:hAnsiTheme="minorHAnsi" w:cstheme="minorHAnsi"/>
          <w:bCs/>
          <w:szCs w:val="24"/>
        </w:rPr>
        <w:t>ABRIL: Unidades 1</w:t>
      </w:r>
      <w:r w:rsidR="007D4EFB" w:rsidRPr="00BF0FD3">
        <w:rPr>
          <w:rFonts w:asciiTheme="minorHAnsi" w:eastAsia="Batang" w:hAnsiTheme="minorHAnsi" w:cstheme="minorHAnsi"/>
          <w:bCs/>
          <w:szCs w:val="24"/>
        </w:rPr>
        <w:t xml:space="preserve"> y </w:t>
      </w:r>
      <w:r>
        <w:rPr>
          <w:rFonts w:asciiTheme="minorHAnsi" w:eastAsia="Batang" w:hAnsiTheme="minorHAnsi" w:cstheme="minorHAnsi"/>
          <w:bCs/>
          <w:szCs w:val="24"/>
        </w:rPr>
        <w:t>2</w:t>
      </w:r>
      <w:r w:rsidR="007D4EFB" w:rsidRPr="00BF0FD3">
        <w:rPr>
          <w:rFonts w:asciiTheme="minorHAnsi" w:eastAsia="Batang" w:hAnsiTheme="minorHAnsi" w:cstheme="minorHAnsi"/>
          <w:bCs/>
          <w:szCs w:val="24"/>
        </w:rPr>
        <w:t xml:space="preserve"> </w:t>
      </w:r>
    </w:p>
    <w:p w:rsidR="00CB3995" w:rsidRDefault="007D4EFB" w:rsidP="00CB3995">
      <w:pPr>
        <w:pStyle w:val="Sangradetextonormal"/>
        <w:spacing w:after="60"/>
        <w:ind w:firstLine="0"/>
        <w:rPr>
          <w:rFonts w:asciiTheme="minorHAnsi" w:eastAsia="Batang" w:hAnsiTheme="minorHAnsi" w:cstheme="minorHAnsi"/>
          <w:bCs/>
          <w:szCs w:val="24"/>
        </w:rPr>
      </w:pPr>
      <w:r w:rsidRPr="00BF0FD3">
        <w:rPr>
          <w:rFonts w:asciiTheme="minorHAnsi" w:eastAsia="Batang" w:hAnsiTheme="minorHAnsi" w:cstheme="minorHAnsi"/>
          <w:bCs/>
          <w:szCs w:val="24"/>
        </w:rPr>
        <w:t>MAYO: Unidades 3 y 4 (primera parte)</w:t>
      </w:r>
    </w:p>
    <w:p w:rsidR="007D4EFB" w:rsidRPr="00BF0FD3" w:rsidRDefault="007D4EFB" w:rsidP="00CB3995">
      <w:pPr>
        <w:pStyle w:val="Sangradetextonormal"/>
        <w:spacing w:after="60"/>
        <w:ind w:firstLine="0"/>
        <w:rPr>
          <w:rFonts w:asciiTheme="minorHAnsi" w:eastAsia="Batang" w:hAnsiTheme="minorHAnsi" w:cstheme="minorHAnsi"/>
          <w:szCs w:val="24"/>
        </w:rPr>
      </w:pPr>
      <w:r w:rsidRPr="00BF0FD3">
        <w:rPr>
          <w:rFonts w:asciiTheme="minorHAnsi" w:eastAsia="Batang" w:hAnsiTheme="minorHAnsi" w:cstheme="minorHAnsi"/>
          <w:szCs w:val="24"/>
        </w:rPr>
        <w:t xml:space="preserve">JUNIO: Unidad </w:t>
      </w:r>
      <w:r w:rsidRPr="00BF0FD3">
        <w:rPr>
          <w:rFonts w:asciiTheme="minorHAnsi" w:eastAsia="Batang" w:hAnsiTheme="minorHAnsi" w:cstheme="minorHAnsi"/>
          <w:bCs/>
          <w:szCs w:val="24"/>
        </w:rPr>
        <w:t xml:space="preserve">4 (segunda parte) y unidad </w:t>
      </w:r>
      <w:r w:rsidRPr="00BF0FD3">
        <w:rPr>
          <w:rFonts w:asciiTheme="minorHAnsi" w:eastAsia="Batang" w:hAnsiTheme="minorHAnsi" w:cstheme="minorHAnsi"/>
          <w:szCs w:val="24"/>
        </w:rPr>
        <w:t>5</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b/>
          <w:sz w:val="24"/>
          <w:szCs w:val="24"/>
        </w:rPr>
      </w:pPr>
      <w:r w:rsidRPr="00BF0FD3">
        <w:rPr>
          <w:rFonts w:asciiTheme="minorHAnsi" w:hAnsiTheme="minorHAnsi" w:cstheme="minorHAnsi"/>
          <w:b/>
          <w:sz w:val="24"/>
          <w:szCs w:val="24"/>
        </w:rPr>
        <w:t>8. HORARIOS DE CLASES Y DE CONSULTAS (mencionar días, horas y lugar).</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Clases: Viernes de 14 a 18, aula 3 pabellón 4.</w:t>
      </w:r>
    </w:p>
    <w:p w:rsidR="00CB3995"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Consultas: </w:t>
      </w:r>
    </w:p>
    <w:p w:rsidR="00CB3995" w:rsidRDefault="00CB3995" w:rsidP="00CB3995">
      <w:pPr>
        <w:spacing w:after="60" w:line="240" w:lineRule="auto"/>
        <w:jc w:val="both"/>
        <w:rPr>
          <w:rFonts w:asciiTheme="minorHAnsi" w:hAnsiTheme="minorHAnsi" w:cstheme="minorHAnsi"/>
          <w:sz w:val="24"/>
          <w:szCs w:val="24"/>
        </w:rPr>
      </w:pPr>
      <w:r>
        <w:rPr>
          <w:rFonts w:asciiTheme="minorHAnsi" w:hAnsiTheme="minorHAnsi" w:cstheme="minorHAnsi"/>
          <w:sz w:val="24"/>
          <w:szCs w:val="24"/>
        </w:rPr>
        <w:t xml:space="preserve">Profesora Gnesutta: </w:t>
      </w:r>
      <w:r w:rsidRPr="00BF0FD3">
        <w:rPr>
          <w:rFonts w:asciiTheme="minorHAnsi" w:hAnsiTheme="minorHAnsi" w:cstheme="minorHAnsi"/>
          <w:sz w:val="24"/>
          <w:szCs w:val="24"/>
        </w:rPr>
        <w:t xml:space="preserve">Jueves de </w:t>
      </w:r>
      <w:r>
        <w:rPr>
          <w:rFonts w:asciiTheme="minorHAnsi" w:hAnsiTheme="minorHAnsi" w:cstheme="minorHAnsi"/>
          <w:sz w:val="24"/>
          <w:szCs w:val="24"/>
        </w:rPr>
        <w:t>9</w:t>
      </w:r>
      <w:r w:rsidRPr="00BF0FD3">
        <w:rPr>
          <w:rFonts w:asciiTheme="minorHAnsi" w:hAnsiTheme="minorHAnsi" w:cstheme="minorHAnsi"/>
          <w:sz w:val="24"/>
          <w:szCs w:val="24"/>
        </w:rPr>
        <w:t xml:space="preserve"> a </w:t>
      </w:r>
      <w:r>
        <w:rPr>
          <w:rFonts w:asciiTheme="minorHAnsi" w:hAnsiTheme="minorHAnsi" w:cstheme="minorHAnsi"/>
          <w:sz w:val="24"/>
          <w:szCs w:val="24"/>
        </w:rPr>
        <w:t>11</w:t>
      </w:r>
      <w:r w:rsidRPr="00BF0FD3">
        <w:rPr>
          <w:rFonts w:asciiTheme="minorHAnsi" w:hAnsiTheme="minorHAnsi" w:cstheme="minorHAnsi"/>
          <w:sz w:val="24"/>
          <w:szCs w:val="24"/>
        </w:rPr>
        <w:t xml:space="preserve"> en el cubículo B4 de la Facultad de Ciencias Humanas.</w:t>
      </w:r>
      <w:r>
        <w:rPr>
          <w:rFonts w:asciiTheme="minorHAnsi" w:hAnsiTheme="minorHAnsi" w:cstheme="minorHAnsi"/>
          <w:sz w:val="24"/>
          <w:szCs w:val="24"/>
        </w:rPr>
        <w:t xml:space="preserve"> </w:t>
      </w:r>
    </w:p>
    <w:p w:rsidR="00CB3995" w:rsidRDefault="00CB3995" w:rsidP="00BF0FD3">
      <w:pPr>
        <w:spacing w:after="60" w:line="240" w:lineRule="auto"/>
        <w:jc w:val="both"/>
        <w:rPr>
          <w:rFonts w:asciiTheme="minorHAnsi" w:hAnsiTheme="minorHAnsi" w:cstheme="minorHAnsi"/>
          <w:sz w:val="24"/>
          <w:szCs w:val="24"/>
        </w:rPr>
      </w:pPr>
      <w:r>
        <w:rPr>
          <w:rFonts w:asciiTheme="minorHAnsi" w:hAnsiTheme="minorHAnsi" w:cstheme="minorHAnsi"/>
          <w:sz w:val="24"/>
          <w:szCs w:val="24"/>
        </w:rPr>
        <w:t xml:space="preserve">Profesora Milanesio: </w:t>
      </w:r>
      <w:r w:rsidR="007D4EFB" w:rsidRPr="00BF0FD3">
        <w:rPr>
          <w:rFonts w:asciiTheme="minorHAnsi" w:hAnsiTheme="minorHAnsi" w:cstheme="minorHAnsi"/>
          <w:sz w:val="24"/>
          <w:szCs w:val="24"/>
        </w:rPr>
        <w:t>Jueves de 10 a 12 en el cubículo B4 de la Facultad de Ciencias Humanas.</w:t>
      </w:r>
      <w:r>
        <w:rPr>
          <w:rFonts w:asciiTheme="minorHAnsi" w:hAnsiTheme="minorHAnsi" w:cstheme="minorHAnsi"/>
          <w:sz w:val="24"/>
          <w:szCs w:val="24"/>
        </w:rPr>
        <w:t xml:space="preserve"> </w:t>
      </w:r>
    </w:p>
    <w:p w:rsidR="007D4EFB" w:rsidRPr="00BF0FD3" w:rsidRDefault="00CB3995" w:rsidP="00BF0FD3">
      <w:pPr>
        <w:spacing w:after="60" w:line="240" w:lineRule="auto"/>
        <w:jc w:val="both"/>
        <w:rPr>
          <w:rFonts w:asciiTheme="minorHAnsi" w:hAnsiTheme="minorHAnsi" w:cstheme="minorHAnsi"/>
          <w:sz w:val="24"/>
          <w:szCs w:val="24"/>
        </w:rPr>
      </w:pPr>
      <w:r>
        <w:rPr>
          <w:rFonts w:asciiTheme="minorHAnsi" w:hAnsiTheme="minorHAnsi" w:cstheme="minorHAnsi"/>
          <w:sz w:val="24"/>
          <w:szCs w:val="24"/>
        </w:rPr>
        <w:t>Teléfono: 4676572</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CB3995">
      <w:pPr>
        <w:spacing w:after="60" w:line="240" w:lineRule="auto"/>
        <w:jc w:val="right"/>
        <w:rPr>
          <w:rFonts w:asciiTheme="minorHAnsi" w:hAnsiTheme="minorHAnsi" w:cstheme="minorHAnsi"/>
          <w:sz w:val="24"/>
          <w:szCs w:val="24"/>
        </w:rPr>
      </w:pPr>
      <w:bookmarkStart w:id="2" w:name="_GoBack"/>
      <w:r w:rsidRPr="00BF0FD3">
        <w:rPr>
          <w:rFonts w:asciiTheme="minorHAnsi" w:hAnsiTheme="minorHAnsi" w:cstheme="minorHAnsi"/>
          <w:noProof/>
          <w:sz w:val="24"/>
          <w:szCs w:val="24"/>
          <w:lang w:eastAsia="es-ES"/>
        </w:rPr>
        <w:drawing>
          <wp:inline distT="0" distB="0" distL="0" distR="0" wp14:anchorId="6E017F98" wp14:editId="4A88D631">
            <wp:extent cx="1249045" cy="549910"/>
            <wp:effectExtent l="0" t="0" r="8255" b="2540"/>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9045" cy="549910"/>
                    </a:xfrm>
                    <a:prstGeom prst="rect">
                      <a:avLst/>
                    </a:prstGeom>
                    <a:noFill/>
                    <a:ln>
                      <a:noFill/>
                    </a:ln>
                  </pic:spPr>
                </pic:pic>
              </a:graphicData>
            </a:graphic>
          </wp:inline>
        </w:drawing>
      </w:r>
    </w:p>
    <w:p w:rsidR="007D4EFB" w:rsidRPr="00BF0FD3" w:rsidRDefault="007D4EFB" w:rsidP="00CB3995">
      <w:pPr>
        <w:spacing w:after="60" w:line="240" w:lineRule="auto"/>
        <w:jc w:val="right"/>
        <w:rPr>
          <w:rFonts w:asciiTheme="minorHAnsi" w:hAnsiTheme="minorHAnsi" w:cstheme="minorHAnsi"/>
          <w:sz w:val="24"/>
          <w:szCs w:val="24"/>
        </w:rPr>
      </w:pPr>
      <w:r w:rsidRPr="00BF0FD3">
        <w:rPr>
          <w:rFonts w:asciiTheme="minorHAnsi" w:hAnsiTheme="minorHAnsi" w:cstheme="minorHAnsi"/>
          <w:sz w:val="24"/>
          <w:szCs w:val="24"/>
        </w:rPr>
        <w:t>Esp. Adriana Milanesio</w:t>
      </w:r>
    </w:p>
    <w:p w:rsidR="007D4EFB" w:rsidRPr="00BF0FD3" w:rsidRDefault="007D4EFB" w:rsidP="00CB3995">
      <w:pPr>
        <w:spacing w:after="60" w:line="240" w:lineRule="auto"/>
        <w:jc w:val="right"/>
        <w:rPr>
          <w:rFonts w:asciiTheme="minorHAnsi" w:hAnsiTheme="minorHAnsi" w:cstheme="minorHAnsi"/>
          <w:sz w:val="24"/>
          <w:szCs w:val="24"/>
        </w:rPr>
      </w:pPr>
      <w:r w:rsidRPr="00BF0FD3">
        <w:rPr>
          <w:rFonts w:asciiTheme="minorHAnsi" w:hAnsiTheme="minorHAnsi" w:cstheme="minorHAnsi"/>
          <w:sz w:val="24"/>
          <w:szCs w:val="24"/>
        </w:rPr>
        <w:t xml:space="preserve">Profesora Adjunta de Literatura Española </w:t>
      </w:r>
      <w:bookmarkEnd w:id="2"/>
      <w:r w:rsidRPr="00BF0FD3">
        <w:rPr>
          <w:rFonts w:asciiTheme="minorHAnsi" w:hAnsiTheme="minorHAnsi" w:cstheme="minorHAnsi"/>
          <w:sz w:val="24"/>
          <w:szCs w:val="24"/>
        </w:rPr>
        <w:t>I</w:t>
      </w:r>
    </w:p>
    <w:p w:rsidR="00245565" w:rsidRPr="00BF0FD3" w:rsidRDefault="00245565" w:rsidP="00BF0FD3">
      <w:pPr>
        <w:spacing w:after="60" w:line="240" w:lineRule="auto"/>
        <w:jc w:val="both"/>
        <w:rPr>
          <w:rFonts w:asciiTheme="minorHAnsi" w:hAnsiTheme="minorHAnsi" w:cstheme="minorHAnsi"/>
          <w:sz w:val="24"/>
          <w:szCs w:val="24"/>
        </w:rPr>
      </w:pPr>
    </w:p>
    <w:sectPr w:rsidR="00245565" w:rsidRPr="00BF0FD3" w:rsidSect="007D4EFB">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16" w:rsidRDefault="00540B16">
      <w:pPr>
        <w:spacing w:after="0" w:line="240" w:lineRule="auto"/>
      </w:pPr>
      <w:r>
        <w:separator/>
      </w:r>
    </w:p>
  </w:endnote>
  <w:endnote w:type="continuationSeparator" w:id="0">
    <w:p w:rsidR="00540B16" w:rsidRDefault="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DC78C7" w:rsidRPr="001F375C">
      <w:tc>
        <w:tcPr>
          <w:tcW w:w="918" w:type="dxa"/>
          <w:tcBorders>
            <w:top w:val="single" w:sz="18" w:space="0" w:color="808080"/>
          </w:tcBorders>
        </w:tcPr>
        <w:p w:rsidR="00DC78C7" w:rsidRPr="00CD1608" w:rsidRDefault="00DC78C7">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CB3995">
            <w:rPr>
              <w:noProof/>
              <w:sz w:val="24"/>
              <w:szCs w:val="24"/>
            </w:rPr>
            <w:t>1</w:t>
          </w:r>
          <w:r w:rsidRPr="001F375C">
            <w:rPr>
              <w:sz w:val="24"/>
              <w:szCs w:val="24"/>
            </w:rPr>
            <w:fldChar w:fldCharType="end"/>
          </w:r>
        </w:p>
      </w:tc>
      <w:tc>
        <w:tcPr>
          <w:tcW w:w="7938" w:type="dxa"/>
          <w:tcBorders>
            <w:top w:val="single" w:sz="18" w:space="0" w:color="808080"/>
          </w:tcBorders>
        </w:tcPr>
        <w:p w:rsidR="00DC78C7" w:rsidRPr="001F375C" w:rsidRDefault="00DC78C7">
          <w:pPr>
            <w:pStyle w:val="Piedepgina"/>
          </w:pPr>
        </w:p>
      </w:tc>
    </w:tr>
  </w:tbl>
  <w:p w:rsidR="00DC78C7" w:rsidRDefault="00DC78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16" w:rsidRDefault="00540B16">
      <w:pPr>
        <w:spacing w:after="0" w:line="240" w:lineRule="auto"/>
      </w:pPr>
      <w:r>
        <w:separator/>
      </w:r>
    </w:p>
  </w:footnote>
  <w:footnote w:type="continuationSeparator" w:id="0">
    <w:p w:rsidR="00540B16" w:rsidRDefault="00540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7" w:rsidRPr="0095013D" w:rsidRDefault="00DC78C7" w:rsidP="009D0565">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60288" behindDoc="0" locked="0" layoutInCell="1" allowOverlap="1">
          <wp:simplePos x="0" y="0"/>
          <wp:positionH relativeFrom="column">
            <wp:posOffset>99695</wp:posOffset>
          </wp:positionH>
          <wp:positionV relativeFrom="paragraph">
            <wp:posOffset>-27940</wp:posOffset>
          </wp:positionV>
          <wp:extent cx="346710" cy="508635"/>
          <wp:effectExtent l="0" t="0" r="0" b="5715"/>
          <wp:wrapNone/>
          <wp:docPr id="4"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-92075</wp:posOffset>
          </wp:positionV>
          <wp:extent cx="426085" cy="564515"/>
          <wp:effectExtent l="0" t="0" r="0" b="6985"/>
          <wp:wrapNone/>
          <wp:docPr id="3" name="Imagen 3"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p>
  <w:p w:rsidR="00DC78C7" w:rsidRPr="0095013D" w:rsidRDefault="00DC78C7" w:rsidP="009D0565">
    <w:pPr>
      <w:spacing w:after="0" w:line="240" w:lineRule="auto"/>
      <w:jc w:val="center"/>
      <w:rPr>
        <w:rFonts w:ascii="Century Schoolbook" w:hAnsi="Century Schoolbook" w:cs="Century Schoolbook"/>
        <w:i/>
        <w:iCs/>
        <w:sz w:val="16"/>
        <w:szCs w:val="16"/>
      </w:rPr>
    </w:pPr>
  </w:p>
  <w:p w:rsidR="00DC78C7" w:rsidRDefault="00DC78C7" w:rsidP="009D0565">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DC78C7" w:rsidRPr="0095013D" w:rsidRDefault="00DC78C7" w:rsidP="009D0565">
    <w:pPr>
      <w:spacing w:after="0" w:line="240" w:lineRule="auto"/>
      <w:ind w:left="2124" w:firstLine="708"/>
      <w:rPr>
        <w:rFonts w:ascii="Century Gothic" w:hAnsi="Century Gothic" w:cs="Century Gothic"/>
        <w:i/>
        <w:iCs/>
        <w:sz w:val="24"/>
        <w:szCs w:val="24"/>
      </w:rPr>
    </w:pP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EC541" id="_x0000_t32" coordsize="21600,21600" o:spt="32" o:oned="t" path="m,l21600,21600e" filled="f">
              <v:path arrowok="t" fillok="f" o:connecttype="none"/>
              <o:lock v:ext="edit" shapetype="t"/>
            </v:shapetype>
            <v:shape id="Conector recto de flecha 2"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" strokecolor="#7f7f7f" strokeweight="3pt"/>
          </w:pict>
        </mc:Fallback>
      </mc:AlternateContent>
    </w:r>
  </w:p>
  <w:p w:rsidR="00DC78C7" w:rsidRDefault="00DC78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3332316"/>
    <w:multiLevelType w:val="hybridMultilevel"/>
    <w:tmpl w:val="6B5055E6"/>
    <w:lvl w:ilvl="0" w:tplc="57388460">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76255F"/>
    <w:multiLevelType w:val="hybridMultilevel"/>
    <w:tmpl w:val="B86C955E"/>
    <w:lvl w:ilvl="0" w:tplc="57388460">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F229FA"/>
    <w:multiLevelType w:val="hybridMultilevel"/>
    <w:tmpl w:val="43384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FB"/>
    <w:rsid w:val="001A7448"/>
    <w:rsid w:val="00245565"/>
    <w:rsid w:val="002C4254"/>
    <w:rsid w:val="00493ECF"/>
    <w:rsid w:val="004C0746"/>
    <w:rsid w:val="00516193"/>
    <w:rsid w:val="00540B16"/>
    <w:rsid w:val="00571804"/>
    <w:rsid w:val="007B2EAB"/>
    <w:rsid w:val="007D4EFB"/>
    <w:rsid w:val="007F1119"/>
    <w:rsid w:val="00823237"/>
    <w:rsid w:val="0085642E"/>
    <w:rsid w:val="008851C7"/>
    <w:rsid w:val="008C6757"/>
    <w:rsid w:val="009D0565"/>
    <w:rsid w:val="00A96EE1"/>
    <w:rsid w:val="00B113C5"/>
    <w:rsid w:val="00BF0FD3"/>
    <w:rsid w:val="00C51DDE"/>
    <w:rsid w:val="00CB3995"/>
    <w:rsid w:val="00D46639"/>
    <w:rsid w:val="00D60F9C"/>
    <w:rsid w:val="00DA27D1"/>
    <w:rsid w:val="00DC78C7"/>
    <w:rsid w:val="00E6079B"/>
    <w:rsid w:val="00E67818"/>
    <w:rsid w:val="00F55D74"/>
    <w:rsid w:val="00FE7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67B0E"/>
  <w15:chartTrackingRefBased/>
  <w15:docId w15:val="{EFFC63A5-C107-498D-996A-B4493DC1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FB"/>
    <w:pPr>
      <w:spacing w:after="200" w:line="276" w:lineRule="auto"/>
    </w:pPr>
    <w:rPr>
      <w:rFonts w:ascii="Calibri" w:eastAsia="Times New Roman" w:hAnsi="Calibri" w:cs="Calibri"/>
    </w:rPr>
  </w:style>
  <w:style w:type="paragraph" w:styleId="Ttulo1">
    <w:name w:val="heading 1"/>
    <w:basedOn w:val="Normal"/>
    <w:next w:val="Normal"/>
    <w:link w:val="Ttulo1Car"/>
    <w:qFormat/>
    <w:rsid w:val="007D4EFB"/>
    <w:pPr>
      <w:keepNext/>
      <w:keepLines/>
      <w:spacing w:before="480" w:after="0"/>
      <w:outlineLvl w:val="0"/>
    </w:pPr>
    <w:rPr>
      <w:rFonts w:ascii="Cambria" w:eastAsia="Calibri" w:hAnsi="Cambria" w:cs="Cambria"/>
      <w:b/>
      <w:bCs/>
      <w:color w:val="365F91"/>
      <w:sz w:val="28"/>
      <w:szCs w:val="28"/>
    </w:rPr>
  </w:style>
  <w:style w:type="paragraph" w:styleId="Ttulo2">
    <w:name w:val="heading 2"/>
    <w:basedOn w:val="Normal"/>
    <w:next w:val="Normal"/>
    <w:link w:val="Ttulo2Car"/>
    <w:qFormat/>
    <w:rsid w:val="007D4EFB"/>
    <w:pPr>
      <w:keepNext/>
      <w:spacing w:before="240" w:after="60" w:line="240" w:lineRule="auto"/>
      <w:outlineLvl w:val="1"/>
    </w:pPr>
    <w:rPr>
      <w:rFonts w:ascii="Arial" w:hAnsi="Arial" w:cs="Arial"/>
      <w:b/>
      <w:bCs/>
      <w:i/>
      <w:iCs/>
      <w:sz w:val="28"/>
      <w:szCs w:val="2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4EFB"/>
    <w:rPr>
      <w:rFonts w:ascii="Cambria" w:eastAsia="Calibri" w:hAnsi="Cambria" w:cs="Cambria"/>
      <w:b/>
      <w:bCs/>
      <w:color w:val="365F91"/>
      <w:sz w:val="28"/>
      <w:szCs w:val="28"/>
    </w:rPr>
  </w:style>
  <w:style w:type="character" w:customStyle="1" w:styleId="Ttulo2Car">
    <w:name w:val="Título 2 Car"/>
    <w:basedOn w:val="Fuentedeprrafopredeter"/>
    <w:link w:val="Ttulo2"/>
    <w:rsid w:val="007D4EFB"/>
    <w:rPr>
      <w:rFonts w:ascii="Arial" w:eastAsia="Times New Roman" w:hAnsi="Arial" w:cs="Arial"/>
      <w:b/>
      <w:bCs/>
      <w:i/>
      <w:iCs/>
      <w:sz w:val="28"/>
      <w:szCs w:val="28"/>
      <w:lang w:val="es-AR" w:eastAsia="es-AR"/>
    </w:rPr>
  </w:style>
  <w:style w:type="paragraph" w:styleId="Encabezado">
    <w:name w:val="header"/>
    <w:basedOn w:val="Normal"/>
    <w:link w:val="EncabezadoCar"/>
    <w:rsid w:val="007D4EFB"/>
    <w:pPr>
      <w:tabs>
        <w:tab w:val="center" w:pos="4252"/>
        <w:tab w:val="right" w:pos="8504"/>
      </w:tabs>
      <w:spacing w:after="0" w:line="240" w:lineRule="auto"/>
    </w:pPr>
  </w:style>
  <w:style w:type="character" w:customStyle="1" w:styleId="EncabezadoCar">
    <w:name w:val="Encabezado Car"/>
    <w:basedOn w:val="Fuentedeprrafopredeter"/>
    <w:link w:val="Encabezado"/>
    <w:rsid w:val="007D4EFB"/>
    <w:rPr>
      <w:rFonts w:ascii="Calibri" w:eastAsia="Times New Roman" w:hAnsi="Calibri" w:cs="Calibri"/>
    </w:rPr>
  </w:style>
  <w:style w:type="paragraph" w:styleId="Piedepgina">
    <w:name w:val="footer"/>
    <w:basedOn w:val="Normal"/>
    <w:link w:val="PiedepginaCar"/>
    <w:rsid w:val="007D4EFB"/>
    <w:pPr>
      <w:tabs>
        <w:tab w:val="center" w:pos="4252"/>
        <w:tab w:val="right" w:pos="8504"/>
      </w:tabs>
      <w:spacing w:after="0" w:line="240" w:lineRule="auto"/>
    </w:pPr>
  </w:style>
  <w:style w:type="character" w:customStyle="1" w:styleId="PiedepginaCar">
    <w:name w:val="Pie de página Car"/>
    <w:basedOn w:val="Fuentedeprrafopredeter"/>
    <w:link w:val="Piedepgina"/>
    <w:rsid w:val="007D4EFB"/>
    <w:rPr>
      <w:rFonts w:ascii="Calibri" w:eastAsia="Times New Roman" w:hAnsi="Calibri" w:cs="Calibri"/>
    </w:rPr>
  </w:style>
  <w:style w:type="character" w:customStyle="1" w:styleId="Textodelmarcadordeposicin1">
    <w:name w:val="Texto del marcador de posición1"/>
    <w:semiHidden/>
    <w:rsid w:val="007D4EFB"/>
    <w:rPr>
      <w:rFonts w:cs="Times New Roman"/>
      <w:color w:val="808080"/>
    </w:rPr>
  </w:style>
  <w:style w:type="character" w:styleId="Textoennegrita">
    <w:name w:val="Strong"/>
    <w:qFormat/>
    <w:rsid w:val="007D4EFB"/>
    <w:rPr>
      <w:rFonts w:cs="Times New Roman"/>
      <w:b/>
      <w:bCs/>
    </w:rPr>
  </w:style>
  <w:style w:type="character" w:customStyle="1" w:styleId="Estilo2">
    <w:name w:val="Estilo2"/>
    <w:rsid w:val="007D4EFB"/>
    <w:rPr>
      <w:rFonts w:ascii="Arial" w:hAnsi="Arial" w:cs="Times New Roman"/>
      <w:sz w:val="22"/>
    </w:rPr>
  </w:style>
  <w:style w:type="paragraph" w:styleId="Sangradetextonormal">
    <w:name w:val="Body Text Indent"/>
    <w:basedOn w:val="Normal"/>
    <w:link w:val="SangradetextonormalCar"/>
    <w:rsid w:val="007D4EFB"/>
    <w:pPr>
      <w:spacing w:after="0" w:line="240" w:lineRule="auto"/>
      <w:ind w:left="709" w:hanging="709"/>
      <w:jc w:val="both"/>
    </w:pPr>
    <w:rPr>
      <w:rFonts w:ascii="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7D4EFB"/>
    <w:rPr>
      <w:rFonts w:ascii="Times New Roman" w:eastAsia="Times New Roman" w:hAnsi="Times New Roman" w:cs="Times New Roman"/>
      <w:sz w:val="24"/>
      <w:szCs w:val="20"/>
      <w:lang w:eastAsia="es-ES"/>
    </w:rPr>
  </w:style>
  <w:style w:type="character" w:styleId="Hipervnculo">
    <w:name w:val="Hyperlink"/>
    <w:rsid w:val="007D4EFB"/>
    <w:rPr>
      <w:strike w:val="0"/>
      <w:dstrike w:val="0"/>
      <w:color w:val="990000"/>
      <w:u w:val="none"/>
      <w:effect w:val="none"/>
      <w:shd w:val="clear" w:color="auto" w:fill="auto"/>
    </w:rPr>
  </w:style>
  <w:style w:type="character" w:customStyle="1" w:styleId="goohl0">
    <w:name w:val="goohl0"/>
    <w:basedOn w:val="Fuentedeprrafopredeter"/>
    <w:rsid w:val="007D4EFB"/>
  </w:style>
  <w:style w:type="character" w:customStyle="1" w:styleId="goohl1">
    <w:name w:val="goohl1"/>
    <w:basedOn w:val="Fuentedeprrafopredeter"/>
    <w:rsid w:val="007D4EFB"/>
  </w:style>
  <w:style w:type="character" w:customStyle="1" w:styleId="f61">
    <w:name w:val="f61"/>
    <w:rsid w:val="007D4EFB"/>
    <w:rPr>
      <w:rFonts w:ascii="Times" w:hAnsi="Times" w:hint="default"/>
      <w:color w:val="000000"/>
      <w:sz w:val="24"/>
      <w:szCs w:val="24"/>
    </w:rPr>
  </w:style>
  <w:style w:type="character" w:customStyle="1" w:styleId="txnegro11">
    <w:name w:val="txnegro11"/>
    <w:basedOn w:val="Fuentedeprrafopredeter"/>
    <w:rsid w:val="007D4EFB"/>
  </w:style>
  <w:style w:type="paragraph" w:styleId="Textoindependiente3">
    <w:name w:val="Body Text 3"/>
    <w:basedOn w:val="Normal"/>
    <w:link w:val="Textoindependiente3Car"/>
    <w:rsid w:val="007D4EFB"/>
    <w:pPr>
      <w:spacing w:after="120"/>
    </w:pPr>
    <w:rPr>
      <w:sz w:val="16"/>
      <w:szCs w:val="16"/>
    </w:rPr>
  </w:style>
  <w:style w:type="character" w:customStyle="1" w:styleId="Textoindependiente3Car">
    <w:name w:val="Texto independiente 3 Car"/>
    <w:basedOn w:val="Fuentedeprrafopredeter"/>
    <w:link w:val="Textoindependiente3"/>
    <w:rsid w:val="007D4EFB"/>
    <w:rPr>
      <w:rFonts w:ascii="Calibri" w:eastAsia="Times New Roman" w:hAnsi="Calibri" w:cs="Calibri"/>
      <w:sz w:val="16"/>
      <w:szCs w:val="16"/>
    </w:rPr>
  </w:style>
  <w:style w:type="paragraph" w:styleId="Textoindependiente">
    <w:name w:val="Body Text"/>
    <w:basedOn w:val="Normal"/>
    <w:link w:val="TextoindependienteCar"/>
    <w:uiPriority w:val="99"/>
    <w:unhideWhenUsed/>
    <w:rsid w:val="00D60F9C"/>
    <w:pPr>
      <w:spacing w:after="120"/>
    </w:pPr>
    <w:rPr>
      <w:rFonts w:eastAsia="Calibri" w:cs="Times New Roman"/>
    </w:rPr>
  </w:style>
  <w:style w:type="character" w:customStyle="1" w:styleId="TextoindependienteCar">
    <w:name w:val="Texto independiente Car"/>
    <w:basedOn w:val="Fuentedeprrafopredeter"/>
    <w:link w:val="Textoindependiente"/>
    <w:uiPriority w:val="99"/>
    <w:rsid w:val="00D60F9C"/>
    <w:rPr>
      <w:rFonts w:ascii="Calibri" w:eastAsia="Calibri" w:hAnsi="Calibri" w:cs="Times New Roman"/>
    </w:rPr>
  </w:style>
  <w:style w:type="paragraph" w:styleId="NormalWeb">
    <w:name w:val="Normal (Web)"/>
    <w:basedOn w:val="Normal"/>
    <w:uiPriority w:val="99"/>
    <w:unhideWhenUsed/>
    <w:rsid w:val="00D60F9C"/>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A96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eravistalibros.com/fichaEditorial.jsp?idEditorial=6" TargetMode="External"/><Relationship Id="rId13" Type="http://schemas.openxmlformats.org/officeDocument/2006/relationships/hyperlink" Target="http://ixcah.fahce.unlp.edu.ar" TargetMode="External"/><Relationship Id="rId18" Type="http://schemas.openxmlformats.org/officeDocument/2006/relationships/hyperlink" Target="http://www.biblioteca.org.ar/libros/150522.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uadernoscervantes.com/art_56_doroteamicominona.htm" TargetMode="External"/><Relationship Id="rId7" Type="http://schemas.openxmlformats.org/officeDocument/2006/relationships/hyperlink" Target="http://www.primeravistalibros.com/fichaAutor.jsp?idAutor=431" TargetMode="External"/><Relationship Id="rId12" Type="http://schemas.openxmlformats.org/officeDocument/2006/relationships/hyperlink" Target="http://www.pprincipe.cult.cu/articulos/mujer-participacion-celestina.htm" TargetMode="External"/><Relationship Id="rId17" Type="http://schemas.openxmlformats.org/officeDocument/2006/relationships/hyperlink" Target="http://www.biblioteca.org.ar/libros/150522.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cm.es/info/especulo/numero17/lazarillo.html" TargetMode="External"/><Relationship Id="rId20" Type="http://schemas.openxmlformats.org/officeDocument/2006/relationships/hyperlink" Target="http://www.cuadernoscervantes.com/art_56_doroteamicominon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topos.com/mirand12/enmall.htm"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revistakatharsis.org/El_Lazarillo_de_Tormes_Ensayo.pdf" TargetMode="External"/><Relationship Id="rId23" Type="http://schemas.openxmlformats.org/officeDocument/2006/relationships/hyperlink" Target="http://www.revistakatharsis.org/El_Lazarillo_de_Tormes_Ensayo.pdf" TargetMode="External"/><Relationship Id="rId28" Type="http://schemas.openxmlformats.org/officeDocument/2006/relationships/theme" Target="theme/theme1.xml"/><Relationship Id="rId10" Type="http://schemas.openxmlformats.org/officeDocument/2006/relationships/hyperlink" Target="http://www.ucm.es/BUCM/revistas/fll/11330406/articulos/RFAL0909110029A.PDF" TargetMode="External"/><Relationship Id="rId19" Type="http://schemas.openxmlformats.org/officeDocument/2006/relationships/hyperlink" Target="javascript:cargar('12482283119020404198624/index.htm')" TargetMode="External"/><Relationship Id="rId4" Type="http://schemas.openxmlformats.org/officeDocument/2006/relationships/webSettings" Target="webSettings.xml"/><Relationship Id="rId9" Type="http://schemas.openxmlformats.org/officeDocument/2006/relationships/hyperlink" Target="http://www.laislalibros.com/autores/PEDRAZA+JIMENEZ%2C+FELIPE+B./" TargetMode="External"/><Relationship Id="rId14" Type="http://schemas.openxmlformats.org/officeDocument/2006/relationships/hyperlink" Target="http://www.cervantes.es/buscador/busca.asp?query=Carrillo,.%20Francisco&amp;egrp=0&amp;CodIdioma=1&amp;action=submitted&amp;Aceptar=B%FAsqueda" TargetMode="External"/><Relationship Id="rId22" Type="http://schemas.openxmlformats.org/officeDocument/2006/relationships/hyperlink" Target="http://www.cervantes.es/buscador/busca.asp?query=Carrillo,.%20Francisco&amp;egrp=0&amp;CodIdioma=1&amp;action=submitted&amp;Aceptar=B%FAsqued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6007</TotalTime>
  <Pages>14</Pages>
  <Words>4892</Words>
  <Characters>26910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adrimilanesio@yahoo.com.ar</dc:creator>
  <cp:keywords/>
  <dc:description/>
  <cp:lastModifiedBy>adrimilanesio@yahoo.com.ar</cp:lastModifiedBy>
  <cp:revision>15</cp:revision>
  <dcterms:created xsi:type="dcterms:W3CDTF">2023-03-30T22:17:00Z</dcterms:created>
  <dcterms:modified xsi:type="dcterms:W3CDTF">2023-04-05T00:13:00Z</dcterms:modified>
</cp:coreProperties>
</file>