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31DE" w14:textId="77777777" w:rsidR="00991279" w:rsidRDefault="00DA5F38">
      <w:pPr>
        <w:spacing w:after="120" w:line="240" w:lineRule="auto"/>
        <w:rPr>
          <w:b/>
          <w:color w:val="C00000"/>
          <w:sz w:val="40"/>
          <w:szCs w:val="40"/>
        </w:rPr>
      </w:pPr>
      <w:r>
        <w:rPr>
          <w:b/>
          <w:color w:val="C00000"/>
          <w:sz w:val="40"/>
          <w:szCs w:val="40"/>
        </w:rPr>
        <w:t xml:space="preserve">Introducción a la Teoría de la Comunicación </w:t>
      </w:r>
      <w:r>
        <w:rPr>
          <w:color w:val="C00000"/>
          <w:sz w:val="32"/>
          <w:szCs w:val="32"/>
        </w:rPr>
        <w:t xml:space="preserve">(200) </w:t>
      </w:r>
      <w:r>
        <w:rPr>
          <w:b/>
          <w:color w:val="C00000"/>
          <w:sz w:val="40"/>
          <w:szCs w:val="40"/>
        </w:rPr>
        <w:t xml:space="preserve">              año 2023</w:t>
      </w:r>
    </w:p>
    <w:p w14:paraId="2CB01872" w14:textId="77777777" w:rsidR="00991279" w:rsidRDefault="00991279">
      <w:pPr>
        <w:spacing w:after="240"/>
        <w:rPr>
          <w:rFonts w:ascii="Arial" w:eastAsia="Arial" w:hAnsi="Arial" w:cs="Arial"/>
          <w:b/>
        </w:rPr>
      </w:pPr>
    </w:p>
    <w:p w14:paraId="7AA69E8F" w14:textId="77777777" w:rsidR="00991279" w:rsidRDefault="00DA5F38">
      <w:pPr>
        <w:spacing w:after="240"/>
        <w:rPr>
          <w:rFonts w:ascii="Arial" w:eastAsia="Arial" w:hAnsi="Arial" w:cs="Arial"/>
        </w:rPr>
      </w:pPr>
      <w:r>
        <w:rPr>
          <w:rFonts w:ascii="Arial" w:eastAsia="Arial" w:hAnsi="Arial" w:cs="Arial"/>
          <w:b/>
        </w:rPr>
        <w:t>Departamento:</w:t>
      </w:r>
      <w:r>
        <w:rPr>
          <w:rFonts w:ascii="Arial" w:eastAsia="Arial" w:hAnsi="Arial" w:cs="Arial"/>
          <w:color w:val="000000"/>
        </w:rPr>
        <w:t xml:space="preserve"> </w:t>
      </w:r>
      <w:bookmarkStart w:id="0" w:name="bookmark=id.gjdgxs" w:colFirst="0" w:colLast="0"/>
      <w:bookmarkEnd w:id="0"/>
      <w:r>
        <w:rPr>
          <w:rFonts w:ascii="Arial" w:eastAsia="Arial" w:hAnsi="Arial" w:cs="Arial"/>
          <w:color w:val="000000"/>
        </w:rPr>
        <w:t xml:space="preserve">Ciencias de la Comunicación </w:t>
      </w:r>
    </w:p>
    <w:p w14:paraId="651DC949" w14:textId="77777777" w:rsidR="00991279" w:rsidRDefault="00DA5F38">
      <w:pPr>
        <w:spacing w:after="240"/>
        <w:jc w:val="both"/>
        <w:rPr>
          <w:sz w:val="24"/>
          <w:szCs w:val="24"/>
        </w:rPr>
      </w:pPr>
      <w:r>
        <w:rPr>
          <w:rFonts w:ascii="Arial" w:eastAsia="Arial" w:hAnsi="Arial" w:cs="Arial"/>
          <w:b/>
        </w:rPr>
        <w:t>Carreras:</w:t>
      </w:r>
      <w:bookmarkStart w:id="1" w:name="bookmark=id.30j0zll" w:colFirst="0" w:colLast="0"/>
      <w:bookmarkEnd w:id="1"/>
      <w:r>
        <w:rPr>
          <w:rFonts w:ascii="Arial" w:eastAsia="Arial" w:hAnsi="Arial" w:cs="Arial"/>
          <w:b/>
        </w:rPr>
        <w:t xml:space="preserve"> </w:t>
      </w:r>
      <w:r>
        <w:rPr>
          <w:sz w:val="24"/>
          <w:szCs w:val="24"/>
        </w:rPr>
        <w:t xml:space="preserve">Licenciatura en periodismo (57); Licenciatura en diseño, producción y realización audiovisual (58); Licenciatura en Comunicación Institucional y Desarrollo (59) Plan de Estudios 2021, versión 0. </w:t>
      </w:r>
    </w:p>
    <w:p w14:paraId="42BFE0BE" w14:textId="77777777" w:rsidR="00991279" w:rsidRDefault="00DA5F38">
      <w:pPr>
        <w:tabs>
          <w:tab w:val="left" w:pos="2179"/>
        </w:tabs>
        <w:spacing w:after="240"/>
        <w:rPr>
          <w:rFonts w:ascii="Arial" w:eastAsia="Arial" w:hAnsi="Arial" w:cs="Arial"/>
        </w:rPr>
      </w:pPr>
      <w:r>
        <w:rPr>
          <w:rFonts w:ascii="Arial" w:eastAsia="Arial" w:hAnsi="Arial" w:cs="Arial"/>
          <w:b/>
        </w:rPr>
        <w:t>Asignatura:</w:t>
      </w:r>
      <w:r>
        <w:rPr>
          <w:rFonts w:ascii="Arial" w:eastAsia="Arial" w:hAnsi="Arial" w:cs="Arial"/>
        </w:rPr>
        <w:t xml:space="preserve"> </w:t>
      </w:r>
      <w:r>
        <w:rPr>
          <w:rFonts w:ascii="Arial" w:eastAsia="Arial" w:hAnsi="Arial" w:cs="Arial"/>
          <w:color w:val="000000"/>
        </w:rPr>
        <w:t>Introducción a la Teoría de la Comunicación - Có</w:t>
      </w:r>
      <w:r>
        <w:rPr>
          <w:rFonts w:ascii="Arial" w:eastAsia="Arial" w:hAnsi="Arial" w:cs="Arial"/>
          <w:color w:val="000000"/>
        </w:rPr>
        <w:t>digo</w:t>
      </w:r>
      <w:r>
        <w:rPr>
          <w:rFonts w:ascii="Arial" w:eastAsia="Arial" w:hAnsi="Arial" w:cs="Arial"/>
          <w:b/>
        </w:rPr>
        <w:t>:</w:t>
      </w:r>
      <w:r>
        <w:rPr>
          <w:rFonts w:ascii="Arial" w:eastAsia="Arial" w:hAnsi="Arial" w:cs="Arial"/>
        </w:rPr>
        <w:t xml:space="preserve"> 200</w:t>
      </w:r>
    </w:p>
    <w:p w14:paraId="561DB017" w14:textId="77777777" w:rsidR="00991279" w:rsidRDefault="00DA5F38">
      <w:pPr>
        <w:tabs>
          <w:tab w:val="left" w:pos="2179"/>
        </w:tabs>
        <w:spacing w:after="240"/>
        <w:rPr>
          <w:rFonts w:ascii="Arial" w:eastAsia="Arial" w:hAnsi="Arial" w:cs="Arial"/>
        </w:rPr>
      </w:pPr>
      <w:r>
        <w:rPr>
          <w:rFonts w:ascii="Arial" w:eastAsia="Arial" w:hAnsi="Arial" w:cs="Arial"/>
          <w:b/>
        </w:rPr>
        <w:t>Curso:</w:t>
      </w:r>
      <w:r>
        <w:rPr>
          <w:rFonts w:ascii="Arial" w:eastAsia="Arial" w:hAnsi="Arial" w:cs="Arial"/>
        </w:rPr>
        <w:t xml:space="preserve"> </w:t>
      </w:r>
      <w:r>
        <w:rPr>
          <w:rFonts w:ascii="Arial" w:eastAsia="Arial" w:hAnsi="Arial" w:cs="Arial"/>
          <w:color w:val="000000"/>
        </w:rPr>
        <w:t>1er año</w:t>
      </w:r>
    </w:p>
    <w:p w14:paraId="4BF93EBE" w14:textId="77777777" w:rsidR="00991279" w:rsidRDefault="00DA5F38">
      <w:pPr>
        <w:spacing w:after="240"/>
        <w:rPr>
          <w:rFonts w:ascii="Arial" w:eastAsia="Arial" w:hAnsi="Arial" w:cs="Arial"/>
        </w:rPr>
      </w:pPr>
      <w:r>
        <w:rPr>
          <w:rFonts w:ascii="Arial" w:eastAsia="Arial" w:hAnsi="Arial" w:cs="Arial"/>
          <w:b/>
        </w:rPr>
        <w:t>Régimen de la asignatura:</w:t>
      </w:r>
      <w:r>
        <w:rPr>
          <w:rFonts w:ascii="Arial" w:eastAsia="Arial" w:hAnsi="Arial" w:cs="Arial"/>
        </w:rPr>
        <w:t xml:space="preserve"> </w:t>
      </w:r>
      <w:bookmarkStart w:id="2" w:name="bookmark=id.1fob9te" w:colFirst="0" w:colLast="0"/>
      <w:bookmarkEnd w:id="2"/>
      <w:r>
        <w:rPr>
          <w:rFonts w:ascii="Arial" w:eastAsia="Arial" w:hAnsi="Arial" w:cs="Arial"/>
        </w:rPr>
        <w:t>Anual</w:t>
      </w:r>
    </w:p>
    <w:p w14:paraId="33E8D771" w14:textId="77777777" w:rsidR="00991279" w:rsidRDefault="00DA5F38">
      <w:pPr>
        <w:spacing w:after="240"/>
        <w:rPr>
          <w:rFonts w:ascii="Arial" w:eastAsia="Arial" w:hAnsi="Arial" w:cs="Arial"/>
        </w:rPr>
      </w:pPr>
      <w:r>
        <w:rPr>
          <w:rFonts w:ascii="Arial" w:eastAsia="Arial" w:hAnsi="Arial" w:cs="Arial"/>
          <w:b/>
        </w:rPr>
        <w:t>Asignación horaria semanal:</w:t>
      </w:r>
      <w:bookmarkStart w:id="3" w:name="bookmark=id.3znysh7" w:colFirst="0" w:colLast="0"/>
      <w:bookmarkEnd w:id="3"/>
      <w:r>
        <w:rPr>
          <w:sz w:val="24"/>
          <w:szCs w:val="24"/>
        </w:rPr>
        <w:t xml:space="preserve"> Una clase semanal teórico-práctica de tres horas </w:t>
      </w:r>
    </w:p>
    <w:p w14:paraId="069DCA6B" w14:textId="77777777" w:rsidR="00991279" w:rsidRDefault="00DA5F38">
      <w:pPr>
        <w:spacing w:after="240"/>
        <w:rPr>
          <w:rFonts w:ascii="Arial" w:eastAsia="Arial" w:hAnsi="Arial" w:cs="Arial"/>
        </w:rPr>
      </w:pPr>
      <w:r>
        <w:rPr>
          <w:rFonts w:ascii="Arial" w:eastAsia="Arial" w:hAnsi="Arial" w:cs="Arial"/>
          <w:b/>
        </w:rPr>
        <w:t>Asignación horaria total:</w:t>
      </w:r>
      <w:r>
        <w:rPr>
          <w:rFonts w:ascii="Arial" w:eastAsia="Arial" w:hAnsi="Arial" w:cs="Arial"/>
        </w:rPr>
        <w:t xml:space="preserve"> </w:t>
      </w:r>
      <w:r>
        <w:rPr>
          <w:rFonts w:ascii="Arial" w:eastAsia="Arial" w:hAnsi="Arial" w:cs="Arial"/>
          <w:color w:val="000000"/>
        </w:rPr>
        <w:t>84 horas anuales</w:t>
      </w:r>
    </w:p>
    <w:p w14:paraId="6E6B1F78" w14:textId="77777777" w:rsidR="00991279" w:rsidRDefault="00DA5F38">
      <w:pPr>
        <w:spacing w:after="240"/>
        <w:rPr>
          <w:rFonts w:ascii="Arial" w:eastAsia="Arial" w:hAnsi="Arial" w:cs="Arial"/>
        </w:rPr>
      </w:pPr>
      <w:r>
        <w:rPr>
          <w:rFonts w:ascii="Arial" w:eastAsia="Arial" w:hAnsi="Arial" w:cs="Arial"/>
          <w:b/>
        </w:rPr>
        <w:t>Profesor Responsable:</w:t>
      </w:r>
      <w:r>
        <w:rPr>
          <w:rFonts w:ascii="Arial" w:eastAsia="Arial" w:hAnsi="Arial" w:cs="Arial"/>
        </w:rPr>
        <w:t xml:space="preserve"> </w:t>
      </w:r>
      <w:r>
        <w:rPr>
          <w:rFonts w:ascii="Arial" w:eastAsia="Arial" w:hAnsi="Arial" w:cs="Arial"/>
          <w:color w:val="000000"/>
        </w:rPr>
        <w:t>Prof. Carlos Rusconi</w:t>
      </w:r>
    </w:p>
    <w:p w14:paraId="1EA32C11" w14:textId="77777777" w:rsidR="00991279" w:rsidRDefault="00DA5F38">
      <w:pPr>
        <w:spacing w:after="240"/>
        <w:rPr>
          <w:rFonts w:ascii="Arial" w:eastAsia="Arial" w:hAnsi="Arial" w:cs="Arial"/>
        </w:rPr>
      </w:pPr>
      <w:r>
        <w:rPr>
          <w:rFonts w:ascii="Arial" w:eastAsia="Arial" w:hAnsi="Arial" w:cs="Arial"/>
          <w:b/>
        </w:rPr>
        <w:t>Integrantes del equipo docente:</w:t>
      </w:r>
      <w:r>
        <w:rPr>
          <w:rFonts w:ascii="Arial" w:eastAsia="Arial" w:hAnsi="Arial" w:cs="Arial"/>
        </w:rPr>
        <w:t xml:space="preserve"> </w:t>
      </w:r>
      <w:r>
        <w:rPr>
          <w:rFonts w:ascii="Arial" w:eastAsia="Arial" w:hAnsi="Arial" w:cs="Arial"/>
          <w:color w:val="000000"/>
        </w:rPr>
        <w:t>Pro</w:t>
      </w:r>
      <w:r>
        <w:rPr>
          <w:rFonts w:ascii="Arial" w:eastAsia="Arial" w:hAnsi="Arial" w:cs="Arial"/>
          <w:color w:val="000000"/>
        </w:rPr>
        <w:t>f. Paola Demarchi</w:t>
      </w:r>
    </w:p>
    <w:p w14:paraId="74DE4A2F" w14:textId="77777777" w:rsidR="00991279" w:rsidRDefault="00DA5F38">
      <w:pPr>
        <w:tabs>
          <w:tab w:val="left" w:pos="930"/>
        </w:tabs>
        <w:spacing w:after="240"/>
        <w:rPr>
          <w:rFonts w:ascii="Arial" w:eastAsia="Arial" w:hAnsi="Arial" w:cs="Arial"/>
          <w:color w:val="000000"/>
        </w:rPr>
      </w:pPr>
      <w:r>
        <w:rPr>
          <w:rFonts w:ascii="Arial" w:eastAsia="Arial" w:hAnsi="Arial" w:cs="Arial"/>
          <w:b/>
        </w:rPr>
        <w:t>Año académico:</w:t>
      </w:r>
      <w:r>
        <w:rPr>
          <w:rFonts w:ascii="Arial" w:eastAsia="Arial" w:hAnsi="Arial" w:cs="Arial"/>
        </w:rPr>
        <w:t xml:space="preserve"> </w:t>
      </w:r>
      <w:r>
        <w:rPr>
          <w:rFonts w:ascii="Arial" w:eastAsia="Arial" w:hAnsi="Arial" w:cs="Arial"/>
          <w:color w:val="000000"/>
        </w:rPr>
        <w:t>2023</w:t>
      </w:r>
    </w:p>
    <w:p w14:paraId="0ED0EE41" w14:textId="77777777" w:rsidR="00991279" w:rsidRDefault="00DA5F38">
      <w:pPr>
        <w:spacing w:after="240"/>
        <w:rPr>
          <w:rFonts w:ascii="Arial" w:eastAsia="Arial" w:hAnsi="Arial" w:cs="Arial"/>
          <w:color w:val="000000"/>
        </w:rPr>
      </w:pPr>
      <w:r>
        <w:rPr>
          <w:rFonts w:ascii="Arial" w:eastAsia="Arial" w:hAnsi="Arial" w:cs="Arial"/>
          <w:b/>
          <w:color w:val="000000"/>
        </w:rPr>
        <w:t>Lugar y fecha: Río</w:t>
      </w:r>
      <w:r>
        <w:rPr>
          <w:rFonts w:ascii="Arial" w:eastAsia="Arial" w:hAnsi="Arial" w:cs="Arial"/>
          <w:color w:val="000000"/>
        </w:rPr>
        <w:t xml:space="preserve"> Cuarto, marzo de 2023</w:t>
      </w:r>
    </w:p>
    <w:p w14:paraId="0050ECCA" w14:textId="77777777" w:rsidR="00991279" w:rsidRDefault="00991279">
      <w:pPr>
        <w:spacing w:after="240"/>
        <w:rPr>
          <w:rFonts w:ascii="Arial" w:eastAsia="Arial" w:hAnsi="Arial" w:cs="Arial"/>
        </w:rPr>
      </w:pPr>
    </w:p>
    <w:p w14:paraId="3B98A533" w14:textId="77777777" w:rsidR="00991279" w:rsidRDefault="00DA5F38">
      <w:pPr>
        <w:rPr>
          <w:rFonts w:ascii="Arial" w:eastAsia="Arial" w:hAnsi="Arial" w:cs="Arial"/>
        </w:rPr>
      </w:pPr>
      <w:r>
        <w:rPr>
          <w:rFonts w:ascii="Arial" w:eastAsia="Arial" w:hAnsi="Arial" w:cs="Arial"/>
        </w:rPr>
        <w:t xml:space="preserve">   </w:t>
      </w:r>
    </w:p>
    <w:p w14:paraId="6A06689F" w14:textId="77777777" w:rsidR="00991279" w:rsidRDefault="00991279">
      <w:pPr>
        <w:rPr>
          <w:rFonts w:ascii="Arial" w:eastAsia="Arial" w:hAnsi="Arial" w:cs="Arial"/>
          <w:b/>
        </w:rPr>
      </w:pPr>
    </w:p>
    <w:p w14:paraId="12E894D9" w14:textId="77777777" w:rsidR="00991279" w:rsidRDefault="00991279">
      <w:pPr>
        <w:rPr>
          <w:rFonts w:ascii="Arial" w:eastAsia="Arial" w:hAnsi="Arial" w:cs="Arial"/>
          <w:b/>
        </w:rPr>
      </w:pPr>
    </w:p>
    <w:p w14:paraId="7FA310AF" w14:textId="77777777" w:rsidR="00991279" w:rsidRDefault="00991279">
      <w:pPr>
        <w:rPr>
          <w:rFonts w:ascii="Arial" w:eastAsia="Arial" w:hAnsi="Arial" w:cs="Arial"/>
          <w:b/>
        </w:rPr>
      </w:pPr>
    </w:p>
    <w:p w14:paraId="2DC41132" w14:textId="77777777" w:rsidR="00991279" w:rsidRDefault="00991279">
      <w:pPr>
        <w:rPr>
          <w:rFonts w:ascii="Arial" w:eastAsia="Arial" w:hAnsi="Arial" w:cs="Arial"/>
          <w:b/>
        </w:rPr>
      </w:pPr>
    </w:p>
    <w:p w14:paraId="55D47C4F" w14:textId="77777777" w:rsidR="00991279" w:rsidRDefault="00991279">
      <w:pPr>
        <w:rPr>
          <w:rFonts w:ascii="Arial" w:eastAsia="Arial" w:hAnsi="Arial" w:cs="Arial"/>
          <w:b/>
        </w:rPr>
      </w:pPr>
    </w:p>
    <w:p w14:paraId="53B1D809" w14:textId="77777777" w:rsidR="00991279" w:rsidRDefault="00DA5F38">
      <w:pPr>
        <w:spacing w:after="0" w:line="240" w:lineRule="auto"/>
        <w:rPr>
          <w:rFonts w:ascii="Arial" w:eastAsia="Arial" w:hAnsi="Arial" w:cs="Arial"/>
          <w:b/>
        </w:rPr>
      </w:pPr>
      <w:r>
        <w:br w:type="page"/>
      </w:r>
    </w:p>
    <w:p w14:paraId="68B9BC57" w14:textId="77777777" w:rsidR="00991279" w:rsidRDefault="00991279">
      <w:pPr>
        <w:rPr>
          <w:rFonts w:ascii="Arial" w:eastAsia="Arial" w:hAnsi="Arial" w:cs="Arial"/>
          <w:b/>
          <w:color w:val="C00000"/>
        </w:rPr>
      </w:pPr>
    </w:p>
    <w:p w14:paraId="387B4519" w14:textId="77777777" w:rsidR="00991279" w:rsidRDefault="00DA5F38">
      <w:pPr>
        <w:rPr>
          <w:rFonts w:ascii="Arial" w:eastAsia="Arial" w:hAnsi="Arial" w:cs="Arial"/>
          <w:b/>
          <w:color w:val="C00000"/>
        </w:rPr>
      </w:pPr>
      <w:r>
        <w:rPr>
          <w:rFonts w:ascii="Arial" w:eastAsia="Arial" w:hAnsi="Arial" w:cs="Arial"/>
          <w:b/>
          <w:color w:val="C00000"/>
        </w:rPr>
        <w:t>1. FUNDAMENTACIÓN</w:t>
      </w:r>
    </w:p>
    <w:p w14:paraId="6C16B4B5" w14:textId="77777777" w:rsidR="00991279" w:rsidRDefault="00DA5F38">
      <w:pPr>
        <w:widowControl w:val="0"/>
        <w:pBdr>
          <w:top w:val="nil"/>
          <w:left w:val="nil"/>
          <w:bottom w:val="nil"/>
          <w:right w:val="nil"/>
          <w:between w:val="nil"/>
        </w:pBdr>
        <w:spacing w:after="120"/>
        <w:jc w:val="both"/>
      </w:pPr>
      <w:r>
        <w:t>El periodismo, la producción audiovisual y la comunicación institucional son actividades profesionales que construyen sus fundamentos en el campo de la comunicación. En este sentido, esta asignatura pretende presentar a los estudiantes los fundamentos teór</w:t>
      </w:r>
      <w:r>
        <w:t xml:space="preserve">icos del campo comunicacional. </w:t>
      </w:r>
    </w:p>
    <w:p w14:paraId="3E1F81C9" w14:textId="77777777" w:rsidR="00991279" w:rsidRDefault="00DA5F38">
      <w:pPr>
        <w:widowControl w:val="0"/>
        <w:pBdr>
          <w:top w:val="nil"/>
          <w:left w:val="nil"/>
          <w:bottom w:val="nil"/>
          <w:right w:val="nil"/>
          <w:between w:val="nil"/>
        </w:pBdr>
        <w:spacing w:after="120"/>
        <w:jc w:val="both"/>
        <w:rPr>
          <w:rFonts w:eastAsia="Calibri"/>
          <w:color w:val="000000"/>
        </w:rPr>
      </w:pPr>
      <w:r>
        <w:rPr>
          <w:rFonts w:eastAsia="Calibri"/>
          <w:color w:val="000000"/>
        </w:rPr>
        <w:t xml:space="preserve">Partimos de pensar que la comunicación es mucho más que una actividad de transmisión. Se trata de un proceso social históricamente situado que involucra actividades de producción, circulación y recepción de significados. En </w:t>
      </w:r>
      <w:r>
        <w:rPr>
          <w:rFonts w:eastAsia="Calibri"/>
          <w:color w:val="000000"/>
        </w:rPr>
        <w:t>este sentido, pensamos a la comunicación como parte constitutiva de los procesos de reproducción y cambio de una sociedad.</w:t>
      </w:r>
    </w:p>
    <w:p w14:paraId="59C2C393" w14:textId="77777777" w:rsidR="00991279" w:rsidRDefault="00DA5F38">
      <w:pPr>
        <w:widowControl w:val="0"/>
        <w:pBdr>
          <w:top w:val="nil"/>
          <w:left w:val="nil"/>
          <w:bottom w:val="nil"/>
          <w:right w:val="nil"/>
          <w:between w:val="nil"/>
        </w:pBdr>
        <w:spacing w:after="120"/>
        <w:jc w:val="both"/>
        <w:rPr>
          <w:rFonts w:eastAsia="Calibri"/>
          <w:color w:val="000000"/>
        </w:rPr>
      </w:pPr>
      <w:r>
        <w:rPr>
          <w:rFonts w:eastAsia="Calibri"/>
          <w:color w:val="000000"/>
        </w:rPr>
        <w:t>Este programa aborda a la comunicación desde distintos niveles de complejidad. Repasa diversos enfoques teóricos que permiten reflexi</w:t>
      </w:r>
      <w:r>
        <w:rPr>
          <w:rFonts w:eastAsia="Calibri"/>
          <w:color w:val="000000"/>
        </w:rPr>
        <w:t>onar y focalizar el análisis en diferentes atributos psicológicos y socioculturales que participan en los procesos de comunicación. Pretende la identificación de los supuestos teóricos que subyacen en las diferentes propuestas. Asimismo, procura el reconoc</w:t>
      </w:r>
      <w:r>
        <w:rPr>
          <w:rFonts w:eastAsia="Calibri"/>
          <w:color w:val="000000"/>
        </w:rPr>
        <w:t>imiento de los modelos comunicativos que las sostienen (desde aquellos que focalizan de manera parcial en algunos componentes a otros que ofrecen lecturas más integrales de los procesos comunicacionales).</w:t>
      </w:r>
    </w:p>
    <w:p w14:paraId="1FD5CA27" w14:textId="77777777" w:rsidR="00991279" w:rsidRDefault="00991279">
      <w:pPr>
        <w:widowControl w:val="0"/>
        <w:pBdr>
          <w:top w:val="nil"/>
          <w:left w:val="nil"/>
          <w:bottom w:val="nil"/>
          <w:right w:val="nil"/>
          <w:between w:val="nil"/>
        </w:pBdr>
        <w:spacing w:after="120"/>
        <w:jc w:val="both"/>
        <w:rPr>
          <w:rFonts w:eastAsia="Calibri"/>
        </w:rPr>
      </w:pPr>
    </w:p>
    <w:p w14:paraId="67B8F549" w14:textId="77777777" w:rsidR="00991279" w:rsidRDefault="00991279">
      <w:pPr>
        <w:ind w:left="567"/>
        <w:jc w:val="both"/>
      </w:pPr>
    </w:p>
    <w:p w14:paraId="3DA6D76C" w14:textId="77777777" w:rsidR="00991279" w:rsidRDefault="00DA5F38">
      <w:pPr>
        <w:jc w:val="both"/>
        <w:rPr>
          <w:rFonts w:ascii="Arial" w:eastAsia="Arial" w:hAnsi="Arial" w:cs="Arial"/>
          <w:color w:val="C00000"/>
        </w:rPr>
      </w:pPr>
      <w:r>
        <w:rPr>
          <w:rFonts w:ascii="Arial" w:eastAsia="Arial" w:hAnsi="Arial" w:cs="Arial"/>
          <w:b/>
          <w:color w:val="C00000"/>
        </w:rPr>
        <w:t xml:space="preserve">2. OBJETIVOS </w:t>
      </w:r>
    </w:p>
    <w:p w14:paraId="44A32546" w14:textId="77777777" w:rsidR="00991279" w:rsidRDefault="00DA5F38">
      <w:pPr>
        <w:spacing w:line="240" w:lineRule="auto"/>
        <w:ind w:left="709" w:hanging="283"/>
        <w:jc w:val="both"/>
      </w:pPr>
      <w:bookmarkStart w:id="4" w:name="bookmark=id.2et92p0" w:colFirst="0" w:colLast="0"/>
      <w:bookmarkEnd w:id="4"/>
      <w:r>
        <w:rPr>
          <w:color w:val="C00000"/>
          <w:sz w:val="24"/>
          <w:szCs w:val="24"/>
        </w:rPr>
        <w:t>✔</w:t>
      </w:r>
      <w:r>
        <w:t>Comprender el funcionamiento de la</w:t>
      </w:r>
      <w:r>
        <w:t xml:space="preserve"> teoría y su relación con la realidad y la práctica profesional, observando sus límites y posibilidades.</w:t>
      </w:r>
    </w:p>
    <w:p w14:paraId="41D9BC81" w14:textId="77777777" w:rsidR="00991279" w:rsidRDefault="00DA5F38">
      <w:pPr>
        <w:spacing w:line="240" w:lineRule="auto"/>
        <w:ind w:left="709" w:hanging="283"/>
        <w:jc w:val="both"/>
      </w:pPr>
      <w:r>
        <w:rPr>
          <w:color w:val="C00000"/>
          <w:sz w:val="24"/>
          <w:szCs w:val="24"/>
        </w:rPr>
        <w:t>✔</w:t>
      </w:r>
      <w:r>
        <w:t xml:space="preserve">Ubicar el campo comunicacional en el marco de las ciencias sociales y las humanidades </w:t>
      </w:r>
    </w:p>
    <w:p w14:paraId="5921850B" w14:textId="77777777" w:rsidR="00991279" w:rsidRDefault="00DA5F38">
      <w:pPr>
        <w:ind w:left="709" w:hanging="283"/>
        <w:jc w:val="both"/>
      </w:pPr>
      <w:r>
        <w:rPr>
          <w:color w:val="C00000"/>
          <w:sz w:val="24"/>
          <w:szCs w:val="24"/>
        </w:rPr>
        <w:t>✔</w:t>
      </w:r>
      <w:r>
        <w:t>Adquirir herramientas para el análisis crítico y reflexivo sob</w:t>
      </w:r>
      <w:r>
        <w:t>re los diversos fenómenos comunicacionales y la producción de conocimientos del campo de estudios</w:t>
      </w:r>
    </w:p>
    <w:p w14:paraId="75F9CB36" w14:textId="77777777" w:rsidR="00991279" w:rsidRDefault="00DA5F38">
      <w:pPr>
        <w:spacing w:line="240" w:lineRule="auto"/>
        <w:ind w:left="709" w:hanging="283"/>
        <w:jc w:val="both"/>
      </w:pPr>
      <w:r>
        <w:rPr>
          <w:color w:val="C00000"/>
          <w:sz w:val="24"/>
          <w:szCs w:val="24"/>
        </w:rPr>
        <w:t>✔</w:t>
      </w:r>
      <w:r>
        <w:t>Reconocer el proceso comunicacional y sus conceptualizaciones en las teorías, las prácticas sociales cotidianas y la actividad profesional.</w:t>
      </w:r>
    </w:p>
    <w:p w14:paraId="0AF5DD1E" w14:textId="77777777" w:rsidR="00991279" w:rsidRDefault="00DA5F38">
      <w:pPr>
        <w:spacing w:line="240" w:lineRule="auto"/>
        <w:ind w:left="709" w:hanging="283"/>
        <w:jc w:val="both"/>
      </w:pPr>
      <w:r>
        <w:rPr>
          <w:color w:val="C00000"/>
          <w:sz w:val="24"/>
          <w:szCs w:val="24"/>
        </w:rPr>
        <w:t>✔</w:t>
      </w:r>
      <w:r>
        <w:t>Ubicar los desar</w:t>
      </w:r>
      <w:r>
        <w:t>rollos teóricos del campo comunicacional en los procesos históricos, culturales y políticos en los cuales se enmarcan</w:t>
      </w:r>
    </w:p>
    <w:p w14:paraId="15307D2D" w14:textId="77777777" w:rsidR="00991279" w:rsidRDefault="00DA5F38">
      <w:pPr>
        <w:spacing w:line="240" w:lineRule="auto"/>
        <w:ind w:left="709" w:hanging="283"/>
        <w:jc w:val="both"/>
      </w:pPr>
      <w:r>
        <w:rPr>
          <w:color w:val="C00000"/>
          <w:sz w:val="24"/>
          <w:szCs w:val="24"/>
        </w:rPr>
        <w:t>✔</w:t>
      </w:r>
      <w:r>
        <w:t>Reconocer los distintos niveles, contextos y situaciones en que funciona la comunicación</w:t>
      </w:r>
    </w:p>
    <w:p w14:paraId="003EE072" w14:textId="77777777" w:rsidR="00991279" w:rsidRDefault="00991279">
      <w:pPr>
        <w:spacing w:line="240" w:lineRule="auto"/>
        <w:ind w:left="709" w:hanging="283"/>
        <w:jc w:val="both"/>
        <w:rPr>
          <w:rFonts w:ascii="Arial" w:eastAsia="Arial" w:hAnsi="Arial" w:cs="Arial"/>
          <w:color w:val="808080"/>
        </w:rPr>
      </w:pPr>
    </w:p>
    <w:p w14:paraId="073538A1" w14:textId="77777777" w:rsidR="00991279" w:rsidRDefault="00991279">
      <w:pPr>
        <w:ind w:left="567"/>
        <w:rPr>
          <w:rFonts w:ascii="Arial" w:eastAsia="Arial" w:hAnsi="Arial" w:cs="Arial"/>
          <w:color w:val="808080"/>
        </w:rPr>
      </w:pPr>
    </w:p>
    <w:p w14:paraId="1FCA2958" w14:textId="77777777" w:rsidR="00991279" w:rsidRDefault="00991279">
      <w:pPr>
        <w:ind w:left="567"/>
        <w:rPr>
          <w:rFonts w:ascii="Arial" w:eastAsia="Arial" w:hAnsi="Arial" w:cs="Arial"/>
          <w:color w:val="808080"/>
        </w:rPr>
      </w:pPr>
    </w:p>
    <w:p w14:paraId="29A0E74F" w14:textId="77777777" w:rsidR="00991279" w:rsidRDefault="00991279">
      <w:pPr>
        <w:rPr>
          <w:rFonts w:ascii="Arial" w:eastAsia="Arial" w:hAnsi="Arial" w:cs="Arial"/>
          <w:b/>
          <w:color w:val="C00000"/>
        </w:rPr>
      </w:pPr>
    </w:p>
    <w:p w14:paraId="1CD67DD5" w14:textId="77777777" w:rsidR="00991279" w:rsidRDefault="00DA5F38">
      <w:pPr>
        <w:rPr>
          <w:rFonts w:ascii="Arial" w:eastAsia="Arial" w:hAnsi="Arial" w:cs="Arial"/>
          <w:color w:val="C00000"/>
          <w:sz w:val="16"/>
          <w:szCs w:val="16"/>
        </w:rPr>
      </w:pPr>
      <w:r>
        <w:rPr>
          <w:rFonts w:ascii="Arial" w:eastAsia="Arial" w:hAnsi="Arial" w:cs="Arial"/>
          <w:b/>
          <w:color w:val="C00000"/>
        </w:rPr>
        <w:t>3. CONTENIDOS Y BIBLIOGRAFÍA OBLIGATORIA</w:t>
      </w:r>
      <w:r>
        <w:rPr>
          <w:rFonts w:ascii="Arial" w:eastAsia="Arial" w:hAnsi="Arial" w:cs="Arial"/>
          <w:b/>
          <w:color w:val="C00000"/>
          <w:sz w:val="18"/>
          <w:szCs w:val="18"/>
        </w:rPr>
        <w:t xml:space="preserve"> </w:t>
      </w:r>
    </w:p>
    <w:p w14:paraId="6BA61214" w14:textId="77777777" w:rsidR="00991279" w:rsidRDefault="00991279">
      <w:pPr>
        <w:spacing w:after="0"/>
        <w:jc w:val="both"/>
        <w:rPr>
          <w:b/>
          <w:sz w:val="28"/>
          <w:szCs w:val="28"/>
        </w:rPr>
      </w:pPr>
    </w:p>
    <w:p w14:paraId="5D108C93" w14:textId="77777777" w:rsidR="00991279" w:rsidRDefault="00DA5F38">
      <w:pPr>
        <w:spacing w:after="0"/>
        <w:jc w:val="both"/>
        <w:rPr>
          <w:b/>
          <w:color w:val="C00000"/>
          <w:sz w:val="28"/>
          <w:szCs w:val="28"/>
        </w:rPr>
      </w:pPr>
      <w:r>
        <w:rPr>
          <w:b/>
          <w:color w:val="C00000"/>
          <w:sz w:val="28"/>
          <w:szCs w:val="28"/>
        </w:rPr>
        <w:t xml:space="preserve">0. Ciencia, disciplinas, teorías. </w:t>
      </w:r>
    </w:p>
    <w:p w14:paraId="5EEDDD02" w14:textId="77777777" w:rsidR="00991279" w:rsidRDefault="00DA5F38">
      <w:pPr>
        <w:spacing w:after="0"/>
        <w:jc w:val="both"/>
        <w:rPr>
          <w:b/>
          <w:color w:val="C00000"/>
          <w:sz w:val="28"/>
          <w:szCs w:val="28"/>
        </w:rPr>
      </w:pPr>
      <w:r>
        <w:rPr>
          <w:color w:val="C00000"/>
          <w:sz w:val="28"/>
          <w:szCs w:val="28"/>
        </w:rPr>
        <w:t>Unidad transversal</w:t>
      </w:r>
      <w:r>
        <w:t xml:space="preserve"> (se va desarrollando a lo largo del dictado de la materia)</w:t>
      </w:r>
    </w:p>
    <w:p w14:paraId="66448E5C" w14:textId="77777777" w:rsidR="00991279" w:rsidRDefault="00DA5F38">
      <w:pPr>
        <w:jc w:val="both"/>
        <w:rPr>
          <w:b/>
        </w:rPr>
      </w:pPr>
      <w:r>
        <w:t xml:space="preserve">Teoría, Modelos, metáforas. Niveles de abstracción de las teorías. Teorías explicativas y teorías normativas. </w:t>
      </w:r>
      <w:r>
        <w:rPr>
          <w:sz w:val="21"/>
          <w:szCs w:val="21"/>
        </w:rPr>
        <w:t xml:space="preserve">El proceso de conformación del campo de estudio de la comunicación, sus fuentes: filosofía, ciencias sociales, humanidades, oficios y artes. </w:t>
      </w:r>
      <w:r>
        <w:t>La Co</w:t>
      </w:r>
      <w:r>
        <w:t xml:space="preserve">municación como campo de problemas. Multi / inter / trans disciplina. Supuestos ontológicos, epistemológicos y axiológicos. Paradigmas y teorías sociales implicadas. </w:t>
      </w:r>
    </w:p>
    <w:p w14:paraId="6F164A31" w14:textId="77777777" w:rsidR="00991279" w:rsidRDefault="00991279">
      <w:pPr>
        <w:spacing w:after="0"/>
        <w:jc w:val="both"/>
      </w:pPr>
    </w:p>
    <w:p w14:paraId="452933C9" w14:textId="77777777" w:rsidR="00991279" w:rsidRDefault="00DA5F38">
      <w:pPr>
        <w:spacing w:after="0"/>
        <w:jc w:val="both"/>
        <w:rPr>
          <w:b/>
        </w:rPr>
      </w:pPr>
      <w:r>
        <w:rPr>
          <w:b/>
        </w:rPr>
        <w:t>Bibliografía obligatoria</w:t>
      </w:r>
    </w:p>
    <w:p w14:paraId="58B474C5" w14:textId="77777777" w:rsidR="00991279" w:rsidRDefault="00991279">
      <w:pPr>
        <w:spacing w:after="0"/>
        <w:jc w:val="both"/>
        <w:rPr>
          <w:b/>
        </w:rPr>
      </w:pPr>
    </w:p>
    <w:p w14:paraId="1DF07FBD" w14:textId="77777777" w:rsidR="00991279" w:rsidRDefault="00DA5F38">
      <w:pPr>
        <w:spacing w:after="0"/>
        <w:ind w:left="284" w:hanging="284"/>
        <w:jc w:val="both"/>
      </w:pPr>
      <w:r>
        <w:rPr>
          <w:b/>
        </w:rPr>
        <w:t>West, R. y Turner, L</w:t>
      </w:r>
      <w:r>
        <w:t xml:space="preserve"> 2005 Teoría de la Comunicación. Análisis </w:t>
      </w:r>
      <w:r>
        <w:t>y Aplicación. Madrid: McGraw-Hill. Pp. 39-47</w:t>
      </w:r>
    </w:p>
    <w:p w14:paraId="2E6124CB" w14:textId="77777777" w:rsidR="00991279" w:rsidRDefault="00DA5F38">
      <w:pPr>
        <w:spacing w:after="0"/>
        <w:ind w:left="284" w:hanging="284"/>
        <w:jc w:val="both"/>
      </w:pPr>
      <w:r>
        <w:rPr>
          <w:b/>
        </w:rPr>
        <w:t>Mortensen, D.</w:t>
      </w:r>
      <w:r>
        <w:t xml:space="preserve"> 1981 </w:t>
      </w:r>
      <w:r>
        <w:rPr>
          <w:i/>
        </w:rPr>
        <w:t>Comunicación. El Sistema intrapersonal</w:t>
      </w:r>
      <w:r>
        <w:t>.  Buenos Aires: Tres tiempos. Pp. 51-61</w:t>
      </w:r>
    </w:p>
    <w:p w14:paraId="5FCD3CE3" w14:textId="77777777" w:rsidR="00991279" w:rsidRDefault="00991279">
      <w:pPr>
        <w:spacing w:after="0"/>
        <w:jc w:val="both"/>
      </w:pPr>
    </w:p>
    <w:p w14:paraId="5FA5B2B2" w14:textId="77777777" w:rsidR="00991279" w:rsidRDefault="00DA5F38">
      <w:pPr>
        <w:spacing w:after="0"/>
        <w:jc w:val="both"/>
        <w:rPr>
          <w:b/>
          <w:color w:val="C00000"/>
          <w:sz w:val="28"/>
          <w:szCs w:val="28"/>
        </w:rPr>
      </w:pPr>
      <w:r>
        <w:rPr>
          <w:b/>
          <w:color w:val="C00000"/>
          <w:sz w:val="28"/>
          <w:szCs w:val="28"/>
        </w:rPr>
        <w:t>1. El proceso de comunicación</w:t>
      </w:r>
    </w:p>
    <w:p w14:paraId="72C53585" w14:textId="77777777" w:rsidR="00991279" w:rsidRDefault="00DA5F38">
      <w:pPr>
        <w:jc w:val="both"/>
      </w:pPr>
      <w:r>
        <w:t>La comunicación como transmisión: ruido, entropía y redundancia. La comunicación c</w:t>
      </w:r>
      <w:r>
        <w:t>omo interacción: retroalimentación y metacomunicación. La comunicación como proceso Integrado. La comunicación como transacción. La comunicación como proceso acumulativo. La comunicación como relación. Comunicación e información. Redes de comunicación. Sín</w:t>
      </w:r>
      <w:r>
        <w:t xml:space="preserve">tesis: principios generales de la comunicación. </w:t>
      </w:r>
    </w:p>
    <w:p w14:paraId="12A32DE0" w14:textId="77777777" w:rsidR="00991279" w:rsidRDefault="00DA5F38">
      <w:pPr>
        <w:spacing w:after="120"/>
        <w:jc w:val="both"/>
        <w:rPr>
          <w:b/>
        </w:rPr>
      </w:pPr>
      <w:r>
        <w:rPr>
          <w:b/>
        </w:rPr>
        <w:t>Bibliografía obligatoria</w:t>
      </w:r>
    </w:p>
    <w:p w14:paraId="192395E9" w14:textId="77777777" w:rsidR="00991279" w:rsidRDefault="00DA5F38">
      <w:pPr>
        <w:spacing w:after="120"/>
        <w:ind w:left="284" w:hanging="284"/>
      </w:pPr>
      <w:r>
        <w:rPr>
          <w:b/>
        </w:rPr>
        <w:t>Mortensen, D.</w:t>
      </w:r>
      <w:r>
        <w:t xml:space="preserve"> 1981 </w:t>
      </w:r>
      <w:r>
        <w:rPr>
          <w:i/>
        </w:rPr>
        <w:t>Comunicación. El Sistema intrapersonal</w:t>
      </w:r>
      <w:r>
        <w:t xml:space="preserve">.  Buenos Aires: Tres tiempos. Pp. 28-40, 51-73.  </w:t>
      </w:r>
    </w:p>
    <w:p w14:paraId="053AD394" w14:textId="77777777" w:rsidR="00991279" w:rsidRDefault="00DA5F38">
      <w:pPr>
        <w:spacing w:after="120"/>
        <w:ind w:left="284" w:hanging="284"/>
        <w:jc w:val="both"/>
      </w:pPr>
      <w:r>
        <w:rPr>
          <w:b/>
        </w:rPr>
        <w:t>West, R. y Turner, L</w:t>
      </w:r>
      <w:r>
        <w:t xml:space="preserve"> 2005 Teoría de la Comunicación. Análisis y Aplicación. Madrid: McGraw-Hill. Pp. 3-13, 26-35</w:t>
      </w:r>
    </w:p>
    <w:p w14:paraId="3CD396A1" w14:textId="77777777" w:rsidR="00991279" w:rsidRDefault="00DA5F38">
      <w:pPr>
        <w:spacing w:after="120"/>
        <w:ind w:left="284" w:hanging="284"/>
        <w:jc w:val="both"/>
      </w:pPr>
      <w:r>
        <w:rPr>
          <w:b/>
        </w:rPr>
        <w:t>Weaver, W.</w:t>
      </w:r>
      <w:r>
        <w:t xml:space="preserve"> 1984 La matemática de la comunicación. En Smith, A. </w:t>
      </w:r>
      <w:r>
        <w:rPr>
          <w:i/>
        </w:rPr>
        <w:t xml:space="preserve">Comunicación y Cultura </w:t>
      </w:r>
      <w:r>
        <w:t>(tomo I). Buenos Aires: Nueva Visión.</w:t>
      </w:r>
    </w:p>
    <w:p w14:paraId="1C466B5E" w14:textId="77777777" w:rsidR="00991279" w:rsidRDefault="00DA5F38">
      <w:pPr>
        <w:spacing w:after="120"/>
        <w:ind w:left="284" w:hanging="284"/>
        <w:jc w:val="both"/>
      </w:pPr>
      <w:r>
        <w:rPr>
          <w:b/>
        </w:rPr>
        <w:t xml:space="preserve">Birdwhistell, R. </w:t>
      </w:r>
      <w:r>
        <w:t>1979 El comportamiento</w:t>
      </w:r>
      <w:r>
        <w:t xml:space="preserve"> aislado. En </w:t>
      </w:r>
      <w:r>
        <w:rPr>
          <w:i/>
        </w:rPr>
        <w:t>El lenguaje de la expresión corporal</w:t>
      </w:r>
      <w:r>
        <w:t>. Barcelona: Gustavo Gili. 1979. pp. 63-83.</w:t>
      </w:r>
    </w:p>
    <w:p w14:paraId="5491B68F" w14:textId="77777777" w:rsidR="00991279" w:rsidRDefault="00DA5F38">
      <w:pPr>
        <w:spacing w:after="120"/>
        <w:ind w:left="284" w:hanging="284"/>
        <w:jc w:val="both"/>
      </w:pPr>
      <w:r>
        <w:rPr>
          <w:b/>
        </w:rPr>
        <w:t>Winkin, I.</w:t>
      </w:r>
      <w:r>
        <w:t xml:space="preserve"> 1984 El telégrafo y la orquesta En. </w:t>
      </w:r>
      <w:r>
        <w:rPr>
          <w:i/>
        </w:rPr>
        <w:t>La Nueva Comunicación</w:t>
      </w:r>
      <w:r>
        <w:t>. Barcelona: Akal. Pp.11-25.</w:t>
      </w:r>
    </w:p>
    <w:p w14:paraId="75157BBD" w14:textId="77777777" w:rsidR="00991279" w:rsidRDefault="00DA5F38">
      <w:pPr>
        <w:ind w:left="284" w:hanging="284"/>
        <w:jc w:val="both"/>
      </w:pPr>
      <w:r>
        <w:rPr>
          <w:b/>
        </w:rPr>
        <w:t>Watzlawick P., Beavin, J. y Jackson D</w:t>
      </w:r>
      <w:r>
        <w:t xml:space="preserve">. 1994 </w:t>
      </w:r>
      <w:r>
        <w:rPr>
          <w:i/>
        </w:rPr>
        <w:t>Teoría de la Comunicac</w:t>
      </w:r>
      <w:r>
        <w:rPr>
          <w:i/>
        </w:rPr>
        <w:t>ión Humana</w:t>
      </w:r>
      <w:r>
        <w:t>. Barcelona: Herder. Pp 21-48.</w:t>
      </w:r>
    </w:p>
    <w:p w14:paraId="54390229" w14:textId="77777777" w:rsidR="00991279" w:rsidRDefault="00DA5F38">
      <w:pPr>
        <w:spacing w:after="120"/>
        <w:ind w:left="284" w:hanging="284"/>
        <w:jc w:val="both"/>
      </w:pPr>
      <w:r>
        <w:rPr>
          <w:b/>
        </w:rPr>
        <w:lastRenderedPageBreak/>
        <w:t>Westley, B y MacLean, M</w:t>
      </w:r>
      <w:r>
        <w:t xml:space="preserve">. 1984 Un modelo conceptual para la investigación en comunicaciones En Smith, A. </w:t>
      </w:r>
      <w:r>
        <w:rPr>
          <w:i/>
        </w:rPr>
        <w:t xml:space="preserve">Comunicación y Cultura </w:t>
      </w:r>
      <w:r>
        <w:t>(tomo I). Buenos Aires: Nueva Visión. Pp.129-140</w:t>
      </w:r>
    </w:p>
    <w:p w14:paraId="2A14CC84" w14:textId="77777777" w:rsidR="00991279" w:rsidRDefault="00DA5F38">
      <w:pPr>
        <w:spacing w:after="120"/>
        <w:ind w:left="284" w:hanging="284"/>
        <w:jc w:val="both"/>
      </w:pPr>
      <w:r>
        <w:rPr>
          <w:b/>
        </w:rPr>
        <w:t>Mortensen, D.</w:t>
      </w:r>
      <w:r>
        <w:t xml:space="preserve"> 1981. </w:t>
      </w:r>
      <w:r>
        <w:rPr>
          <w:i/>
        </w:rPr>
        <w:t>Comunicación. El Si</w:t>
      </w:r>
      <w:r>
        <w:rPr>
          <w:i/>
        </w:rPr>
        <w:t>stema sociocultural.</w:t>
      </w:r>
      <w:r>
        <w:t xml:space="preserve">  Buenos Aires: Tres tiempos. Pp. 72-100.  </w:t>
      </w:r>
    </w:p>
    <w:p w14:paraId="7AF6B3D3" w14:textId="77777777" w:rsidR="00991279" w:rsidRDefault="00DA5F38">
      <w:pPr>
        <w:spacing w:after="120"/>
        <w:ind w:left="284" w:hanging="284"/>
        <w:jc w:val="both"/>
      </w:pPr>
      <w:r>
        <w:rPr>
          <w:b/>
        </w:rPr>
        <w:t>Pasquali, A</w:t>
      </w:r>
      <w:r>
        <w:t xml:space="preserve">. 1980.  </w:t>
      </w:r>
      <w:r>
        <w:rPr>
          <w:i/>
        </w:rPr>
        <w:t>Comprender la Comunicación</w:t>
      </w:r>
      <w:r>
        <w:t>. Caracas: Monte Avila. Pp. 33-52</w:t>
      </w:r>
    </w:p>
    <w:p w14:paraId="655D979E" w14:textId="77777777" w:rsidR="00991279" w:rsidRDefault="00991279">
      <w:pPr>
        <w:spacing w:after="0" w:line="240" w:lineRule="auto"/>
        <w:ind w:left="709" w:hanging="709"/>
        <w:jc w:val="both"/>
      </w:pPr>
    </w:p>
    <w:p w14:paraId="528E6CE0" w14:textId="77777777" w:rsidR="00991279" w:rsidRDefault="00DA5F38">
      <w:pPr>
        <w:spacing w:after="0"/>
        <w:jc w:val="both"/>
        <w:rPr>
          <w:b/>
          <w:color w:val="C00000"/>
          <w:sz w:val="28"/>
          <w:szCs w:val="28"/>
        </w:rPr>
      </w:pPr>
      <w:r>
        <w:rPr>
          <w:b/>
          <w:color w:val="C00000"/>
          <w:sz w:val="28"/>
          <w:szCs w:val="28"/>
        </w:rPr>
        <w:t xml:space="preserve">2. La comunicación como proceso social </w:t>
      </w:r>
    </w:p>
    <w:p w14:paraId="3CF3BD78" w14:textId="77777777" w:rsidR="00991279" w:rsidRDefault="00DA5F38">
      <w:pPr>
        <w:jc w:val="both"/>
      </w:pPr>
      <w:r>
        <w:t>El proceso comunicativo en el foco de la problemática de producción/reproducción de la sociedad y la cultura. El modelo de Andrew Tudor como mapa para visitar algunas teorías de la comunicación: la integración de la estructura, la cultura y la personalidad</w:t>
      </w:r>
      <w:r>
        <w:t xml:space="preserve"> en el proceso comunicativo.</w:t>
      </w:r>
    </w:p>
    <w:p w14:paraId="6DB8743D" w14:textId="77777777" w:rsidR="00991279" w:rsidRDefault="00991279">
      <w:pPr>
        <w:spacing w:after="0"/>
        <w:jc w:val="both"/>
        <w:rPr>
          <w:b/>
        </w:rPr>
      </w:pPr>
    </w:p>
    <w:p w14:paraId="58504B95" w14:textId="77777777" w:rsidR="00991279" w:rsidRDefault="00DA5F38">
      <w:pPr>
        <w:spacing w:after="0"/>
        <w:jc w:val="both"/>
        <w:rPr>
          <w:b/>
        </w:rPr>
      </w:pPr>
      <w:r>
        <w:rPr>
          <w:b/>
        </w:rPr>
        <w:t>Bibliografía obligatoria</w:t>
      </w:r>
    </w:p>
    <w:p w14:paraId="1B70840C" w14:textId="77777777" w:rsidR="00991279" w:rsidRDefault="00DA5F38">
      <w:pPr>
        <w:spacing w:after="100" w:line="240" w:lineRule="auto"/>
        <w:ind w:left="284" w:hanging="284"/>
        <w:jc w:val="both"/>
      </w:pPr>
      <w:r>
        <w:rPr>
          <w:b/>
        </w:rPr>
        <w:t>Tudor, A.</w:t>
      </w:r>
      <w:r>
        <w:t xml:space="preserve"> 1974 Modelos de comunicación. En </w:t>
      </w:r>
      <w:r>
        <w:rPr>
          <w:i/>
        </w:rPr>
        <w:t>Cine y comunicación social</w:t>
      </w:r>
      <w:r>
        <w:t>. Barcelona: Gustavo Gili. Pp.19-37</w:t>
      </w:r>
    </w:p>
    <w:p w14:paraId="46868FEF" w14:textId="77777777" w:rsidR="00991279" w:rsidRDefault="00991279">
      <w:pPr>
        <w:spacing w:after="100" w:line="240" w:lineRule="auto"/>
        <w:ind w:left="284" w:hanging="284"/>
        <w:jc w:val="both"/>
      </w:pPr>
    </w:p>
    <w:p w14:paraId="334C99EB" w14:textId="77777777" w:rsidR="00991279" w:rsidRDefault="00DA5F38">
      <w:pPr>
        <w:spacing w:after="0"/>
        <w:jc w:val="both"/>
        <w:rPr>
          <w:b/>
          <w:color w:val="C00000"/>
          <w:sz w:val="28"/>
          <w:szCs w:val="28"/>
        </w:rPr>
      </w:pPr>
      <w:r>
        <w:rPr>
          <w:b/>
          <w:color w:val="C00000"/>
          <w:sz w:val="28"/>
          <w:szCs w:val="28"/>
        </w:rPr>
        <w:t>2.1. Estructura y cultura común</w:t>
      </w:r>
    </w:p>
    <w:p w14:paraId="1CB99AE6" w14:textId="77777777" w:rsidR="00991279" w:rsidRDefault="00DA5F38">
      <w:pPr>
        <w:jc w:val="both"/>
      </w:pPr>
      <w:r>
        <w:t>Interacción, relación, dramatización, conversación: el yo frent</w:t>
      </w:r>
      <w:r>
        <w:t>e al otro…. ¿Y en el medio?: interacción mediática y cuasi-interacción mediática. La construcción de comunidades. Comunicación y cultura organizacional.</w:t>
      </w:r>
    </w:p>
    <w:p w14:paraId="17782AD2" w14:textId="77777777" w:rsidR="00991279" w:rsidRDefault="00991279">
      <w:pPr>
        <w:spacing w:after="0"/>
        <w:jc w:val="both"/>
      </w:pPr>
    </w:p>
    <w:p w14:paraId="780F75C7" w14:textId="77777777" w:rsidR="00991279" w:rsidRDefault="00DA5F38">
      <w:pPr>
        <w:spacing w:after="120"/>
        <w:jc w:val="both"/>
        <w:rPr>
          <w:b/>
        </w:rPr>
      </w:pPr>
      <w:r>
        <w:rPr>
          <w:b/>
        </w:rPr>
        <w:t>Bibliografía obligatoria</w:t>
      </w:r>
    </w:p>
    <w:p w14:paraId="04265C0B" w14:textId="77777777" w:rsidR="00991279" w:rsidRDefault="00DA5F38">
      <w:pPr>
        <w:ind w:left="284" w:hanging="284"/>
        <w:jc w:val="both"/>
      </w:pPr>
      <w:r>
        <w:rPr>
          <w:b/>
        </w:rPr>
        <w:t>Watzlawick P., Beavin, J. y Jackson D</w:t>
      </w:r>
      <w:r>
        <w:t xml:space="preserve">. 1994 </w:t>
      </w:r>
      <w:r>
        <w:rPr>
          <w:i/>
        </w:rPr>
        <w:t>Teoría de la Comunicación Humana</w:t>
      </w:r>
      <w:r>
        <w:t>.</w:t>
      </w:r>
      <w:r>
        <w:t xml:space="preserve"> Barcelona: Herder. Pp 49-72</w:t>
      </w:r>
    </w:p>
    <w:p w14:paraId="4EA5B224" w14:textId="77777777" w:rsidR="00991279" w:rsidRDefault="00DA5F38">
      <w:pPr>
        <w:ind w:left="284" w:hanging="284"/>
        <w:jc w:val="both"/>
      </w:pPr>
      <w:r>
        <w:rPr>
          <w:b/>
        </w:rPr>
        <w:t>Goffman, E.</w:t>
      </w:r>
      <w:r>
        <w:t xml:space="preserve"> 1997. La presentación de la persona en la vida cotidiana. Amorrortu editores, Buenos Aires. Pág. 13 - 87. </w:t>
      </w:r>
    </w:p>
    <w:p w14:paraId="45AFE5FF" w14:textId="77777777" w:rsidR="00991279" w:rsidRDefault="00DA5F38">
      <w:pPr>
        <w:ind w:left="284" w:hanging="284"/>
        <w:jc w:val="both"/>
        <w:rPr>
          <w:rFonts w:eastAsia="Calibri"/>
        </w:rPr>
      </w:pPr>
      <w:r>
        <w:rPr>
          <w:rFonts w:eastAsia="Calibri"/>
          <w:b/>
        </w:rPr>
        <w:t>Thompson, J.</w:t>
      </w:r>
      <w:r>
        <w:rPr>
          <w:rFonts w:eastAsia="Calibri"/>
        </w:rPr>
        <w:t xml:space="preserve"> 1998 </w:t>
      </w:r>
      <w:r>
        <w:rPr>
          <w:rFonts w:eastAsia="Calibri"/>
          <w:i/>
        </w:rPr>
        <w:t>Los medios y la modernidad.</w:t>
      </w:r>
      <w:r>
        <w:rPr>
          <w:rFonts w:eastAsia="Calibri"/>
        </w:rPr>
        <w:t xml:space="preserve"> Paidós. Barcelona. Cap. El desarrollo de la interacción mediática. Pp.  115-159</w:t>
      </w:r>
    </w:p>
    <w:p w14:paraId="08173617" w14:textId="77777777" w:rsidR="00991279" w:rsidRDefault="00DA5F38">
      <w:pPr>
        <w:spacing w:after="120"/>
        <w:ind w:left="284" w:hanging="284"/>
        <w:jc w:val="both"/>
      </w:pPr>
      <w:r>
        <w:rPr>
          <w:b/>
        </w:rPr>
        <w:t>West, R. y Turner, L</w:t>
      </w:r>
      <w:r>
        <w:t xml:space="preserve"> 2005 Teoría de la Comunicación. Análisis y Aplicación. Madrid: McGraw-Hill. Pp. 249-261.</w:t>
      </w:r>
    </w:p>
    <w:p w14:paraId="7D82CAA5" w14:textId="77777777" w:rsidR="00991279" w:rsidRDefault="00991279">
      <w:pPr>
        <w:jc w:val="both"/>
        <w:rPr>
          <w:rFonts w:ascii="Verdana" w:eastAsia="Verdana" w:hAnsi="Verdana" w:cs="Verdana"/>
        </w:rPr>
      </w:pPr>
    </w:p>
    <w:p w14:paraId="1DA52849" w14:textId="77777777" w:rsidR="00991279" w:rsidRDefault="00DA5F38">
      <w:pPr>
        <w:spacing w:after="0"/>
        <w:jc w:val="both"/>
        <w:rPr>
          <w:b/>
          <w:color w:val="C00000"/>
          <w:sz w:val="28"/>
          <w:szCs w:val="28"/>
        </w:rPr>
      </w:pPr>
      <w:r>
        <w:rPr>
          <w:b/>
          <w:color w:val="C00000"/>
          <w:sz w:val="28"/>
          <w:szCs w:val="28"/>
        </w:rPr>
        <w:t>2.2. Personalidad</w:t>
      </w:r>
    </w:p>
    <w:p w14:paraId="6407343C" w14:textId="77777777" w:rsidR="00991279" w:rsidRDefault="00DA5F38">
      <w:pPr>
        <w:jc w:val="both"/>
      </w:pPr>
      <w:r>
        <w:t>Del individuo aislado y el contagio social a l</w:t>
      </w:r>
      <w:r>
        <w:t>as diferencias entre los individuos. Personalidad, actitud, opinión y persuasión. Procesos psicológicos y efectos. Los sujetos conscientes que usan los medios. El yo y la experiencia mediática.</w:t>
      </w:r>
    </w:p>
    <w:p w14:paraId="036BD916" w14:textId="77777777" w:rsidR="00991279" w:rsidRDefault="00DA5F38">
      <w:pPr>
        <w:spacing w:after="120"/>
        <w:jc w:val="both"/>
        <w:rPr>
          <w:b/>
        </w:rPr>
      </w:pPr>
      <w:r>
        <w:rPr>
          <w:b/>
        </w:rPr>
        <w:lastRenderedPageBreak/>
        <w:t>Bibliografía obligatoria</w:t>
      </w:r>
    </w:p>
    <w:p w14:paraId="5B73DB0F" w14:textId="77777777" w:rsidR="00991279" w:rsidRDefault="00DA5F38">
      <w:pPr>
        <w:ind w:left="284" w:hanging="284"/>
        <w:jc w:val="both"/>
        <w:rPr>
          <w:rFonts w:eastAsia="Calibri"/>
        </w:rPr>
      </w:pPr>
      <w:r>
        <w:rPr>
          <w:rFonts w:eastAsia="Calibri"/>
          <w:b/>
        </w:rPr>
        <w:t xml:space="preserve">Wolf, M. </w:t>
      </w:r>
      <w:r>
        <w:rPr>
          <w:rFonts w:eastAsia="Calibri"/>
        </w:rPr>
        <w:t xml:space="preserve">1991. </w:t>
      </w:r>
      <w:r>
        <w:rPr>
          <w:rFonts w:eastAsia="Calibri"/>
          <w:i/>
        </w:rPr>
        <w:t>La investigación de la comunicación de masas. Crítica y perspectivas.</w:t>
      </w:r>
      <w:r>
        <w:rPr>
          <w:rFonts w:eastAsia="Calibri"/>
        </w:rPr>
        <w:t xml:space="preserve"> Barcelona: Paidós: Barcelona. Pp.  21-50</w:t>
      </w:r>
    </w:p>
    <w:p w14:paraId="06A7C5E4" w14:textId="77777777" w:rsidR="00991279" w:rsidRDefault="00DA5F38">
      <w:pPr>
        <w:ind w:left="284" w:hanging="284"/>
        <w:rPr>
          <w:rFonts w:eastAsia="Calibri"/>
        </w:rPr>
      </w:pPr>
      <w:r>
        <w:rPr>
          <w:rFonts w:eastAsia="Calibri"/>
          <w:b/>
        </w:rPr>
        <w:t>Janis, I.</w:t>
      </w:r>
      <w:r>
        <w:rPr>
          <w:rFonts w:eastAsia="Calibri"/>
        </w:rPr>
        <w:t xml:space="preserve"> 1965. La personalidad como factor de susceptibilidad a la persuasión. En Schramm, W. La ciencia de la comunicación humana. Quito: CIESP</w:t>
      </w:r>
      <w:r>
        <w:rPr>
          <w:rFonts w:eastAsia="Calibri"/>
        </w:rPr>
        <w:t xml:space="preserve">AL. Pp. 45-53 </w:t>
      </w:r>
      <w:r>
        <w:rPr>
          <w:rFonts w:eastAsia="Calibri"/>
        </w:rPr>
        <w:tab/>
      </w:r>
    </w:p>
    <w:p w14:paraId="6D5F5D78" w14:textId="77777777" w:rsidR="00991279" w:rsidRDefault="00DA5F38">
      <w:pPr>
        <w:ind w:left="284" w:hanging="284"/>
        <w:jc w:val="both"/>
        <w:rPr>
          <w:rFonts w:eastAsia="Calibri"/>
        </w:rPr>
      </w:pPr>
      <w:r>
        <w:rPr>
          <w:rFonts w:eastAsia="Calibri"/>
          <w:b/>
        </w:rPr>
        <w:t>Katz, E., Blumler, J. y M. Gurevitch</w:t>
      </w:r>
      <w:r>
        <w:rPr>
          <w:rFonts w:eastAsia="Calibri"/>
        </w:rPr>
        <w:t xml:space="preserve">. 1985. Usos y gratificaciones de la Comunicación de masas. En Moragas, M. </w:t>
      </w:r>
      <w:r>
        <w:rPr>
          <w:rFonts w:eastAsia="Calibri"/>
          <w:i/>
        </w:rPr>
        <w:t>Sociología de la Comunicación de Masas, Tomo II</w:t>
      </w:r>
      <w:r>
        <w:rPr>
          <w:rFonts w:eastAsia="Calibri"/>
        </w:rPr>
        <w:t>. Barcelona: Gustavo Gili. 127-171</w:t>
      </w:r>
    </w:p>
    <w:p w14:paraId="7E91B3C9" w14:textId="77777777" w:rsidR="00991279" w:rsidRDefault="00DA5F38">
      <w:pPr>
        <w:ind w:left="284" w:hanging="284"/>
        <w:jc w:val="both"/>
        <w:rPr>
          <w:rFonts w:eastAsia="Calibri"/>
        </w:rPr>
      </w:pPr>
      <w:r>
        <w:rPr>
          <w:rFonts w:eastAsia="Calibri"/>
          <w:b/>
        </w:rPr>
        <w:t>Thompson, J.</w:t>
      </w:r>
      <w:r>
        <w:rPr>
          <w:rFonts w:eastAsia="Calibri"/>
        </w:rPr>
        <w:t xml:space="preserve"> 1998 </w:t>
      </w:r>
      <w:r>
        <w:rPr>
          <w:rFonts w:eastAsia="Calibri"/>
          <w:i/>
        </w:rPr>
        <w:t>Los medios y la modernidad.</w:t>
      </w:r>
      <w:r>
        <w:rPr>
          <w:rFonts w:eastAsia="Calibri"/>
        </w:rPr>
        <w:t xml:space="preserve"> P</w:t>
      </w:r>
      <w:r>
        <w:rPr>
          <w:rFonts w:eastAsia="Calibri"/>
        </w:rPr>
        <w:t>aidós. Barcelona. Cap. El yo y la experiencia del mundo mediático. Pp.  268-301</w:t>
      </w:r>
    </w:p>
    <w:p w14:paraId="36AB1524" w14:textId="77777777" w:rsidR="00991279" w:rsidRDefault="00991279">
      <w:pPr>
        <w:tabs>
          <w:tab w:val="left" w:pos="-1418"/>
          <w:tab w:val="left" w:pos="-284"/>
        </w:tabs>
        <w:spacing w:after="0" w:line="240" w:lineRule="auto"/>
        <w:ind w:left="565" w:hanging="620"/>
        <w:jc w:val="both"/>
      </w:pPr>
    </w:p>
    <w:p w14:paraId="5C56C7F0" w14:textId="77777777" w:rsidR="00991279" w:rsidRDefault="00991279">
      <w:pPr>
        <w:tabs>
          <w:tab w:val="left" w:pos="-1418"/>
          <w:tab w:val="left" w:pos="-284"/>
        </w:tabs>
        <w:spacing w:after="0" w:line="240" w:lineRule="auto"/>
        <w:ind w:left="565" w:hanging="620"/>
        <w:jc w:val="both"/>
      </w:pPr>
    </w:p>
    <w:p w14:paraId="0841356E" w14:textId="77777777" w:rsidR="00991279" w:rsidRDefault="00DA5F38">
      <w:pPr>
        <w:spacing w:after="0"/>
        <w:rPr>
          <w:b/>
          <w:color w:val="C00000"/>
          <w:sz w:val="28"/>
          <w:szCs w:val="28"/>
        </w:rPr>
      </w:pPr>
      <w:r>
        <w:rPr>
          <w:b/>
          <w:color w:val="C00000"/>
          <w:sz w:val="28"/>
          <w:szCs w:val="28"/>
        </w:rPr>
        <w:t>2.3. Estructura social</w:t>
      </w:r>
    </w:p>
    <w:p w14:paraId="48AB7E60" w14:textId="77777777" w:rsidR="00991279" w:rsidRDefault="00DA5F38">
      <w:pPr>
        <w:jc w:val="both"/>
        <w:rPr>
          <w:b/>
        </w:rPr>
      </w:pPr>
      <w:r>
        <w:t>Comunicación y acción social. Comunicación y relaciones sociales. Comunicación y estructura social. Funciones y efectos de la comunicación y los medios</w:t>
      </w:r>
      <w:r>
        <w:t xml:space="preserve">. Efectos a corto y largo plazo. Determinismo estructural. </w:t>
      </w:r>
    </w:p>
    <w:p w14:paraId="761BF24D" w14:textId="77777777" w:rsidR="00991279" w:rsidRDefault="00991279">
      <w:pPr>
        <w:spacing w:after="0"/>
      </w:pPr>
    </w:p>
    <w:p w14:paraId="292B747A" w14:textId="77777777" w:rsidR="00991279" w:rsidRDefault="00DA5F38">
      <w:pPr>
        <w:spacing w:after="120"/>
        <w:jc w:val="both"/>
        <w:rPr>
          <w:b/>
        </w:rPr>
      </w:pPr>
      <w:r>
        <w:rPr>
          <w:b/>
        </w:rPr>
        <w:t>Bibliografía obligatoria</w:t>
      </w:r>
    </w:p>
    <w:p w14:paraId="03203395" w14:textId="77777777" w:rsidR="00991279" w:rsidRDefault="00DA5F38">
      <w:pPr>
        <w:ind w:left="284" w:hanging="284"/>
      </w:pPr>
      <w:r>
        <w:rPr>
          <w:b/>
        </w:rPr>
        <w:t>De Fleur, M. y S. Ball-Rockeach.</w:t>
      </w:r>
      <w:r>
        <w:t xml:space="preserve"> 1986. </w:t>
      </w:r>
      <w:r>
        <w:rPr>
          <w:i/>
        </w:rPr>
        <w:t>Teoría de la comunicación de masas</w:t>
      </w:r>
      <w:r>
        <w:t>. Paidós. Barcelona. Pp. 197-226 y 247-263</w:t>
      </w:r>
    </w:p>
    <w:p w14:paraId="056784A5" w14:textId="77777777" w:rsidR="00991279" w:rsidRDefault="00DA5F38">
      <w:pPr>
        <w:ind w:left="284" w:hanging="284"/>
      </w:pPr>
      <w:r>
        <w:rPr>
          <w:b/>
        </w:rPr>
        <w:t xml:space="preserve">Wright, Ch. </w:t>
      </w:r>
      <w:r>
        <w:t>1985. Análisis funcional y comunicación de</w:t>
      </w:r>
      <w:r>
        <w:t xml:space="preserve"> masas. En Moragas, M. </w:t>
      </w:r>
      <w:r>
        <w:rPr>
          <w:i/>
        </w:rPr>
        <w:t>Sociología de la Comunicación de Masas. Tomo II</w:t>
      </w:r>
      <w:r>
        <w:t>. Barcelona: Gustavo Gili. Pp. 69-90</w:t>
      </w:r>
    </w:p>
    <w:p w14:paraId="6F58532E" w14:textId="77777777" w:rsidR="00991279" w:rsidRDefault="00DA5F38">
      <w:pPr>
        <w:ind w:left="284" w:hanging="284"/>
        <w:jc w:val="both"/>
      </w:pPr>
      <w:r>
        <w:rPr>
          <w:b/>
        </w:rPr>
        <w:t>Rodrigo Alsina, M.</w:t>
      </w:r>
      <w:r>
        <w:t xml:space="preserve"> 2001 Teorías de la Comunicación. Bellaterra: Universitat Autònoma de Barcelona. Pp. 182-194</w:t>
      </w:r>
    </w:p>
    <w:p w14:paraId="2A7C071C" w14:textId="77777777" w:rsidR="00991279" w:rsidRDefault="00DA5F38">
      <w:pPr>
        <w:ind w:left="284" w:hanging="284"/>
        <w:jc w:val="both"/>
      </w:pPr>
      <w:r>
        <w:rPr>
          <w:b/>
        </w:rPr>
        <w:t>Lozano Rendón, J.</w:t>
      </w:r>
      <w:r>
        <w:rPr>
          <w:i/>
        </w:rPr>
        <w:t xml:space="preserve"> </w:t>
      </w:r>
      <w:r>
        <w:t xml:space="preserve">1996 </w:t>
      </w:r>
      <w:r>
        <w:rPr>
          <w:i/>
        </w:rPr>
        <w:t>Teoría e invest</w:t>
      </w:r>
      <w:r>
        <w:rPr>
          <w:i/>
        </w:rPr>
        <w:t>igación de la comunicación de masas</w:t>
      </w:r>
      <w:r>
        <w:t xml:space="preserve"> México: Alhambra mexicana. Cap. 4 y 7.</w:t>
      </w:r>
    </w:p>
    <w:p w14:paraId="73298E04" w14:textId="77777777" w:rsidR="00991279" w:rsidRDefault="00991279">
      <w:pPr>
        <w:spacing w:after="100" w:line="240" w:lineRule="auto"/>
        <w:ind w:left="284" w:hanging="284"/>
        <w:jc w:val="both"/>
      </w:pPr>
    </w:p>
    <w:p w14:paraId="1C3A2F49" w14:textId="77777777" w:rsidR="00991279" w:rsidRDefault="00DA5F38">
      <w:pPr>
        <w:spacing w:after="0"/>
        <w:jc w:val="both"/>
        <w:rPr>
          <w:b/>
          <w:color w:val="C00000"/>
          <w:sz w:val="28"/>
          <w:szCs w:val="28"/>
        </w:rPr>
      </w:pPr>
      <w:r>
        <w:rPr>
          <w:b/>
          <w:color w:val="C00000"/>
          <w:sz w:val="28"/>
          <w:szCs w:val="28"/>
        </w:rPr>
        <w:t xml:space="preserve">2.4. Cultura </w:t>
      </w:r>
    </w:p>
    <w:p w14:paraId="7F34B27F" w14:textId="77777777" w:rsidR="00991279" w:rsidRDefault="00DA5F38">
      <w:pPr>
        <w:jc w:val="both"/>
      </w:pPr>
      <w:r>
        <w:t>Concepciones de cultura y comunicación. Comunicación intercultural. Ideología como fenómeno superestructural: crítica a la cultura de masas. Imperialismo cultural.  D</w:t>
      </w:r>
      <w:r>
        <w:t>e la ideología a la hegemonía. Cultura de masas/cultura popular. Usos y mediaciones. Tecnología y globalización. Audiencias e identidad: nacional, étnica, de género. Mediatización.</w:t>
      </w:r>
    </w:p>
    <w:p w14:paraId="23B0AE12" w14:textId="77777777" w:rsidR="00991279" w:rsidRDefault="00DA5F38">
      <w:pPr>
        <w:spacing w:after="120"/>
        <w:jc w:val="both"/>
        <w:rPr>
          <w:b/>
        </w:rPr>
      </w:pPr>
      <w:r>
        <w:rPr>
          <w:b/>
        </w:rPr>
        <w:t>Bibliografía obligatoria</w:t>
      </w:r>
    </w:p>
    <w:p w14:paraId="4C12ACCC" w14:textId="77777777" w:rsidR="00991279" w:rsidRDefault="00DA5F38">
      <w:pPr>
        <w:ind w:left="284" w:hanging="284"/>
      </w:pPr>
      <w:r>
        <w:rPr>
          <w:b/>
        </w:rPr>
        <w:t>Grimson, A</w:t>
      </w:r>
      <w:r>
        <w:t xml:space="preserve">. 2000. </w:t>
      </w:r>
      <w:r>
        <w:rPr>
          <w:i/>
        </w:rPr>
        <w:t>Interculturalidad y comunicación</w:t>
      </w:r>
      <w:r>
        <w:t>. Norma: Bogotá. Pp. 55-124.</w:t>
      </w:r>
    </w:p>
    <w:p w14:paraId="037BFA29" w14:textId="77777777" w:rsidR="00991279" w:rsidRDefault="00DA5F38">
      <w:pPr>
        <w:ind w:left="284" w:hanging="284"/>
      </w:pPr>
      <w:r>
        <w:rPr>
          <w:b/>
          <w:highlight w:val="white"/>
        </w:rPr>
        <w:lastRenderedPageBreak/>
        <w:t>Adorno, T. y Morin, E.</w:t>
      </w:r>
      <w:r>
        <w:rPr>
          <w:highlight w:val="white"/>
        </w:rPr>
        <w:t xml:space="preserve"> 1967 </w:t>
      </w:r>
      <w:r>
        <w:rPr>
          <w:i/>
          <w:highlight w:val="white"/>
        </w:rPr>
        <w:t>La industria cultural</w:t>
      </w:r>
      <w:r>
        <w:rPr>
          <w:highlight w:val="white"/>
        </w:rPr>
        <w:t>. Buenos Aires: Galerna. Pp. 9-20; 47-67.</w:t>
      </w:r>
      <w:r>
        <w:t xml:space="preserve"> </w:t>
      </w:r>
    </w:p>
    <w:p w14:paraId="4638A786" w14:textId="77777777" w:rsidR="00991279" w:rsidRDefault="00DA5F38">
      <w:pPr>
        <w:ind w:left="284" w:hanging="284"/>
        <w:jc w:val="both"/>
      </w:pPr>
      <w:r>
        <w:rPr>
          <w:b/>
        </w:rPr>
        <w:t>Lozano Rendón, J.</w:t>
      </w:r>
      <w:r>
        <w:rPr>
          <w:i/>
        </w:rPr>
        <w:t xml:space="preserve"> </w:t>
      </w:r>
      <w:r>
        <w:t xml:space="preserve">1996 </w:t>
      </w:r>
      <w:r>
        <w:rPr>
          <w:i/>
        </w:rPr>
        <w:t>Teoría e investigación de la comunicación de masas</w:t>
      </w:r>
      <w:r>
        <w:t xml:space="preserve"> México: Alhambra mexicana. Cap. 5.</w:t>
      </w:r>
    </w:p>
    <w:p w14:paraId="067F951A" w14:textId="77777777" w:rsidR="00991279" w:rsidRDefault="00DA5F38">
      <w:pPr>
        <w:ind w:left="284" w:hanging="284"/>
      </w:pPr>
      <w:r>
        <w:rPr>
          <w:b/>
        </w:rPr>
        <w:t xml:space="preserve">Stevenson, N. </w:t>
      </w:r>
      <w:r>
        <w:t xml:space="preserve">1998 </w:t>
      </w:r>
      <w:r>
        <w:rPr>
          <w:i/>
        </w:rPr>
        <w:t>Culturas mediáticas. Teoría social y comunicación masiva</w:t>
      </w:r>
      <w:r>
        <w:t>. Buenos Aires: Amorrortu. Buenos Aires. 1998. Cap 4 Marshall McLuhan y el medio cultural. Espa</w:t>
      </w:r>
      <w:r>
        <w:t>cio, tiempo e implosión en la Aldea Global. Pp181-223</w:t>
      </w:r>
    </w:p>
    <w:p w14:paraId="6787BC9E" w14:textId="77777777" w:rsidR="00991279" w:rsidRDefault="00DA5F38">
      <w:pPr>
        <w:spacing w:after="100" w:line="240" w:lineRule="auto"/>
        <w:ind w:left="284" w:hanging="284"/>
        <w:jc w:val="both"/>
      </w:pPr>
      <w:r>
        <w:rPr>
          <w:b/>
        </w:rPr>
        <w:t>Hall, S.</w:t>
      </w:r>
      <w:r>
        <w:t xml:space="preserve"> 1980. Codificar/decodificar. En </w:t>
      </w:r>
      <w:r>
        <w:rPr>
          <w:i/>
        </w:rPr>
        <w:t>Culture, Media and Language.</w:t>
      </w:r>
      <w:r>
        <w:t xml:space="preserve"> London: Hutchinson (Traducción de la cátedra)</w:t>
      </w:r>
    </w:p>
    <w:p w14:paraId="5D5BDFC0" w14:textId="77777777" w:rsidR="00991279" w:rsidRDefault="00DA5F38">
      <w:pPr>
        <w:spacing w:after="100" w:line="240" w:lineRule="auto"/>
        <w:ind w:left="284" w:hanging="284"/>
        <w:jc w:val="both"/>
      </w:pPr>
      <w:r>
        <w:rPr>
          <w:b/>
        </w:rPr>
        <w:t xml:space="preserve">Barker, C. </w:t>
      </w:r>
      <w:r>
        <w:t>2003. Televisión, globalización e identidades culturales. Barcelona: Paidós</w:t>
      </w:r>
      <w:r>
        <w:t>. Pp.183-231.</w:t>
      </w:r>
    </w:p>
    <w:p w14:paraId="28A3A73C" w14:textId="77777777" w:rsidR="00991279" w:rsidRDefault="00DA5F38">
      <w:pPr>
        <w:ind w:left="284" w:hanging="284"/>
      </w:pPr>
      <w:r>
        <w:rPr>
          <w:b/>
        </w:rPr>
        <w:t>Santagada, M.</w:t>
      </w:r>
      <w:r>
        <w:t xml:space="preserve"> 2000. De certezas e ilusiones. Trayectos latinoamericanos de investigación en comunicación. Buenos Aires: Eudeba. Pp.67-104.</w:t>
      </w:r>
    </w:p>
    <w:p w14:paraId="29538483" w14:textId="77777777" w:rsidR="00991279" w:rsidRDefault="00DA5F38">
      <w:pPr>
        <w:spacing w:after="100" w:line="240" w:lineRule="auto"/>
        <w:ind w:left="284" w:hanging="284"/>
        <w:jc w:val="both"/>
      </w:pPr>
      <w:r>
        <w:rPr>
          <w:b/>
        </w:rPr>
        <w:t>Silverstone, R</w:t>
      </w:r>
      <w:r>
        <w:t>. 2004. ¿Por qué estudiar los medios? Amorrortu, Buenos Aires. Cap. La textura de la expe</w:t>
      </w:r>
      <w:r>
        <w:t>riencia. Pp. 13-32.</w:t>
      </w:r>
    </w:p>
    <w:p w14:paraId="040F55A8" w14:textId="77777777" w:rsidR="00991279" w:rsidRDefault="00991279">
      <w:pPr>
        <w:tabs>
          <w:tab w:val="left" w:pos="567"/>
        </w:tabs>
        <w:spacing w:after="120" w:line="240" w:lineRule="auto"/>
        <w:ind w:left="567"/>
        <w:jc w:val="both"/>
      </w:pPr>
    </w:p>
    <w:p w14:paraId="5B55CD1F" w14:textId="77777777" w:rsidR="00991279" w:rsidRDefault="00DA5F38">
      <w:pPr>
        <w:rPr>
          <w:rFonts w:ascii="Arial" w:eastAsia="Arial" w:hAnsi="Arial" w:cs="Arial"/>
          <w:b/>
          <w:color w:val="C00000"/>
        </w:rPr>
      </w:pPr>
      <w:r>
        <w:rPr>
          <w:rFonts w:ascii="Arial" w:eastAsia="Arial" w:hAnsi="Arial" w:cs="Arial"/>
          <w:b/>
          <w:color w:val="C00000"/>
        </w:rPr>
        <w:t xml:space="preserve">4. METODOLOGIA DE TRABAJO </w:t>
      </w:r>
      <w:bookmarkStart w:id="5" w:name="bookmark=id.tyjcwt" w:colFirst="0" w:colLast="0"/>
      <w:bookmarkEnd w:id="5"/>
    </w:p>
    <w:p w14:paraId="05AAF5DB" w14:textId="77777777" w:rsidR="00991279" w:rsidRDefault="00DA5F38">
      <w:pPr>
        <w:ind w:left="284"/>
        <w:jc w:val="both"/>
        <w:rPr>
          <w:color w:val="000000"/>
        </w:rPr>
      </w:pPr>
      <w:r>
        <w:rPr>
          <w:color w:val="000000"/>
        </w:rPr>
        <w:t xml:space="preserve"> El dictado de la materia se desarrollará en una clase semanal de tres horas de duración de carácter teórico-prácticas. El esquema </w:t>
      </w:r>
      <w:r>
        <w:t>estándar</w:t>
      </w:r>
      <w:r>
        <w:rPr>
          <w:color w:val="000000"/>
        </w:rPr>
        <w:t xml:space="preserve"> de las clases será el siguiente: en un primer momento se discutirán </w:t>
      </w:r>
      <w:r>
        <w:rPr>
          <w:color w:val="000000"/>
        </w:rPr>
        <w:t>las lecturas de la bibliografía prevista para el tema de la clase; en un segundo momento se trabajará en grupos en una actividad práctica de aplicación, análisis, profundización teórica, etc. según el tema tratado y la bibliografía  trabajada; en un tercer</w:t>
      </w:r>
      <w:r>
        <w:rPr>
          <w:color w:val="000000"/>
        </w:rPr>
        <w:t xml:space="preserve"> momento se realizará un foro de puesta en común del trabajo de los grupos; por último, los profesores brindarán una explicación y los  lineamientos de lectura de la bibliografía a trabajar en la semana siguiente. </w:t>
      </w:r>
    </w:p>
    <w:p w14:paraId="0AA69300" w14:textId="77777777" w:rsidR="00991279" w:rsidRDefault="00DA5F38">
      <w:pPr>
        <w:rPr>
          <w:rFonts w:ascii="Arial" w:eastAsia="Arial" w:hAnsi="Arial" w:cs="Arial"/>
          <w:b/>
        </w:rPr>
      </w:pPr>
      <w:r>
        <w:rPr>
          <w:rFonts w:ascii="Arial" w:eastAsia="Arial" w:hAnsi="Arial" w:cs="Arial"/>
          <w:b/>
          <w:color w:val="C00000"/>
        </w:rPr>
        <w:t xml:space="preserve">5. EVALUACION </w:t>
      </w:r>
      <w:r>
        <w:rPr>
          <w:rFonts w:ascii="Arial" w:eastAsia="Arial" w:hAnsi="Arial" w:cs="Arial"/>
          <w:sz w:val="16"/>
          <w:szCs w:val="16"/>
        </w:rPr>
        <w:t>(explicitar el tipo de exám</w:t>
      </w:r>
      <w:r>
        <w:rPr>
          <w:rFonts w:ascii="Arial" w:eastAsia="Arial" w:hAnsi="Arial" w:cs="Arial"/>
          <w:sz w:val="16"/>
          <w:szCs w:val="16"/>
        </w:rPr>
        <w:t>enes parciales y finales según las condiciones de estudiantes y los criterios que se tendrán en cuenta para la corrección).</w:t>
      </w:r>
    </w:p>
    <w:p w14:paraId="33622292" w14:textId="77777777" w:rsidR="00991279" w:rsidRDefault="00DA5F38">
      <w:pPr>
        <w:ind w:left="284"/>
        <w:jc w:val="both"/>
      </w:pPr>
      <w:r>
        <w:t>Durante el cursado de la asignatura, se rendirán tres exámenes parciales escritos de contenidos teórico-prácticos al finalizar la un</w:t>
      </w:r>
      <w:r>
        <w:t>idad 1, al finalizar la unidad 2.2. y al finalizar la unidad 2.4. Según los proyectos que se definan en el Taller de análisis, integración y prácticas I, algunos contenidos podrán ser evaluados en esos trabajos, en tal caso, no se volverán a evaluar en los</w:t>
      </w:r>
      <w:r>
        <w:t xml:space="preserve"> parciales de esta materia. </w:t>
      </w:r>
    </w:p>
    <w:p w14:paraId="56D4FE06" w14:textId="77777777" w:rsidR="00991279" w:rsidRDefault="00DA5F38">
      <w:pPr>
        <w:ind w:left="284"/>
        <w:jc w:val="both"/>
      </w:pPr>
      <w:r>
        <w:t xml:space="preserve">Los alumnos promocionales serán evaluados, además, en una actividad de integración: un coloquio o un trabajo escrito. </w:t>
      </w:r>
    </w:p>
    <w:p w14:paraId="442214DB" w14:textId="77777777" w:rsidR="00991279" w:rsidRDefault="00DA5F38">
      <w:pPr>
        <w:ind w:left="284"/>
        <w:jc w:val="both"/>
      </w:pPr>
      <w:r>
        <w:t>Respecto de los Exámenes Finales:</w:t>
      </w:r>
    </w:p>
    <w:p w14:paraId="6A86E5E1" w14:textId="77777777" w:rsidR="00991279" w:rsidRDefault="00DA5F38">
      <w:pPr>
        <w:ind w:left="284"/>
        <w:jc w:val="both"/>
      </w:pPr>
      <w:r>
        <w:t>El examen final de los alumnos regulares será oral. El alumno podrá prepar</w:t>
      </w:r>
      <w:r>
        <w:t xml:space="preserve">ar un tema a su elección para comenzar a hablar. Posteriormente el tribunal evaluador realizará preguntas </w:t>
      </w:r>
      <w:r>
        <w:lastRenderedPageBreak/>
        <w:t>del programa del año en que regularizó la asignatura en la cantidad y modalidad necesarias para poder determinar el conocimiento suficiente sobre la a</w:t>
      </w:r>
      <w:r>
        <w:t>signatura.</w:t>
      </w:r>
    </w:p>
    <w:p w14:paraId="542DDE26" w14:textId="77777777" w:rsidR="00991279" w:rsidRDefault="00DA5F38">
      <w:pPr>
        <w:ind w:left="284"/>
        <w:jc w:val="both"/>
      </w:pPr>
      <w:r>
        <w:t>El examen final de los alumnos libres será escrito y oral con los contenidos del último programa de la materia dictado. Se deberá aprobar el examen escrito para rendir el examen oral. En el examen oral se procederá de la misma manera que con lo/as alumno/a</w:t>
      </w:r>
      <w:r>
        <w:t xml:space="preserve">s regulares. </w:t>
      </w:r>
    </w:p>
    <w:p w14:paraId="7EB049D8" w14:textId="77777777" w:rsidR="00991279" w:rsidRDefault="00991279">
      <w:pPr>
        <w:ind w:left="284"/>
        <w:jc w:val="both"/>
      </w:pPr>
    </w:p>
    <w:p w14:paraId="4C0DCED7" w14:textId="77777777" w:rsidR="00991279" w:rsidRDefault="00DA5F38">
      <w:pPr>
        <w:rPr>
          <w:rFonts w:ascii="Arial" w:eastAsia="Arial" w:hAnsi="Arial" w:cs="Arial"/>
        </w:rPr>
      </w:pPr>
      <w:r>
        <w:rPr>
          <w:rFonts w:ascii="Arial" w:eastAsia="Arial" w:hAnsi="Arial" w:cs="Arial"/>
          <w:b/>
          <w:color w:val="C00000"/>
        </w:rPr>
        <w:t xml:space="preserve">5.1. REQUISITOS PARA LA OBTENCIÓN DE LAS DIFERENTES CONDICIONES DE ESTUDIANTE </w:t>
      </w:r>
      <w:r>
        <w:rPr>
          <w:rFonts w:ascii="Arial" w:eastAsia="Arial" w:hAnsi="Arial" w:cs="Arial"/>
          <w:sz w:val="16"/>
          <w:szCs w:val="16"/>
        </w:rPr>
        <w:t>(regular, promocional, vocacional, libre).</w:t>
      </w:r>
    </w:p>
    <w:p w14:paraId="48C4F32F" w14:textId="77777777" w:rsidR="00991279" w:rsidRDefault="00DA5F38">
      <w:pPr>
        <w:ind w:left="284"/>
        <w:jc w:val="both"/>
      </w:pPr>
      <w:r>
        <w:t xml:space="preserve">Obtendrán la condición de alumnos/as </w:t>
      </w:r>
      <w:r>
        <w:rPr>
          <w:i/>
        </w:rPr>
        <w:t>regulares</w:t>
      </w:r>
      <w:r>
        <w:t xml:space="preserve"> quienes, durante el cursado de la asignatura, hayan cumplido el 80% de as</w:t>
      </w:r>
      <w:r>
        <w:t xml:space="preserve">istencia a las clases teórico-prácticas y aprobado los tres parciales –o sus recuperatorios- con una nota no inferior a 5. </w:t>
      </w:r>
    </w:p>
    <w:p w14:paraId="46B22D30" w14:textId="77777777" w:rsidR="00991279" w:rsidRDefault="00DA5F38">
      <w:pPr>
        <w:ind w:left="284"/>
        <w:jc w:val="both"/>
      </w:pPr>
      <w:r>
        <w:t xml:space="preserve">Obtendrán la condición de alumnos/as </w:t>
      </w:r>
      <w:r>
        <w:rPr>
          <w:i/>
        </w:rPr>
        <w:t>promocionales</w:t>
      </w:r>
      <w:r>
        <w:t xml:space="preserve"> quienes, durante el cursado de la asignatura, hayan cumplido el 80% de asistencia</w:t>
      </w:r>
      <w:r>
        <w:t xml:space="preserve"> a las clases teórico-prácticas y un promedio de los tres parciales –o sus recuperatorios- y de un coloquio final, de 7 (siete), sin registrar notas inferiores a 5. </w:t>
      </w:r>
    </w:p>
    <w:p w14:paraId="3C7C5F7B" w14:textId="77777777" w:rsidR="00991279" w:rsidRDefault="00DA5F38">
      <w:pPr>
        <w:ind w:left="284"/>
        <w:jc w:val="both"/>
      </w:pPr>
      <w:r>
        <w:t>El incumplimiento en los trabajos o guías de trabajos prácticos encomendados para traer re</w:t>
      </w:r>
      <w:r>
        <w:t>alizados y ser discutidos en las clases será equivalente a un ausente en dicha clase.</w:t>
      </w:r>
    </w:p>
    <w:p w14:paraId="0A67D1BF" w14:textId="77777777" w:rsidR="00991279" w:rsidRDefault="00991279">
      <w:pPr>
        <w:ind w:left="284"/>
        <w:jc w:val="both"/>
      </w:pPr>
    </w:p>
    <w:p w14:paraId="4BE63A9E" w14:textId="77777777" w:rsidR="00991279" w:rsidRDefault="00DA5F38">
      <w:pPr>
        <w:rPr>
          <w:rFonts w:ascii="Arial" w:eastAsia="Arial" w:hAnsi="Arial" w:cs="Arial"/>
          <w:b/>
          <w:color w:val="C00000"/>
        </w:rPr>
      </w:pPr>
      <w:r>
        <w:rPr>
          <w:rFonts w:ascii="Arial" w:eastAsia="Arial" w:hAnsi="Arial" w:cs="Arial"/>
          <w:b/>
          <w:color w:val="C00000"/>
        </w:rPr>
        <w:t>6. BIBLIOGRAFÍA DE CONSULTA</w:t>
      </w:r>
    </w:p>
    <w:p w14:paraId="5A639C02" w14:textId="77777777" w:rsidR="00991279" w:rsidRDefault="00DA5F38">
      <w:pPr>
        <w:spacing w:after="120"/>
        <w:ind w:left="284" w:hanging="284"/>
        <w:jc w:val="both"/>
      </w:pPr>
      <w:r>
        <w:rPr>
          <w:b/>
        </w:rPr>
        <w:t>Barker, M y A. Beezer (comp.)</w:t>
      </w:r>
      <w:r>
        <w:t xml:space="preserve"> 1994. </w:t>
      </w:r>
      <w:r>
        <w:rPr>
          <w:i/>
        </w:rPr>
        <w:t>Introducción a los estudios culturales</w:t>
      </w:r>
      <w:r>
        <w:t xml:space="preserve">. Barcelona: Bosch. </w:t>
      </w:r>
    </w:p>
    <w:p w14:paraId="3A64E60C" w14:textId="77777777" w:rsidR="00991279" w:rsidRDefault="00DA5F38">
      <w:pPr>
        <w:spacing w:after="120"/>
        <w:ind w:left="284" w:hanging="284"/>
        <w:jc w:val="both"/>
      </w:pPr>
      <w:r>
        <w:rPr>
          <w:b/>
        </w:rPr>
        <w:t>Bryant, J. y D. Zillmann (comp.)</w:t>
      </w:r>
      <w:r>
        <w:t xml:space="preserve"> 1996. </w:t>
      </w:r>
      <w:r>
        <w:rPr>
          <w:i/>
        </w:rPr>
        <w:t>Los efectos de los Medios de Comunicación</w:t>
      </w:r>
      <w:r>
        <w:t>. Barcelona: Paidós.</w:t>
      </w:r>
    </w:p>
    <w:p w14:paraId="4BDA34B9" w14:textId="77777777" w:rsidR="00991279" w:rsidRDefault="00DA5F38">
      <w:pPr>
        <w:spacing w:after="120"/>
        <w:ind w:left="284" w:hanging="284"/>
        <w:jc w:val="both"/>
      </w:pPr>
      <w:r>
        <w:rPr>
          <w:b/>
        </w:rPr>
        <w:t>Cortes Silva, C.</w:t>
      </w:r>
      <w:r>
        <w:t xml:space="preserve"> 2017. </w:t>
      </w:r>
      <w:r>
        <w:rPr>
          <w:i/>
        </w:rPr>
        <w:t>Teoría de la Comunicación</w:t>
      </w:r>
      <w:r>
        <w:t>. Quito: Razón y palabra.</w:t>
      </w:r>
    </w:p>
    <w:p w14:paraId="0D25794C" w14:textId="77777777" w:rsidR="00991279" w:rsidRPr="00E61CB1" w:rsidRDefault="00DA5F38">
      <w:pPr>
        <w:spacing w:after="120"/>
        <w:ind w:left="284" w:hanging="284"/>
        <w:jc w:val="both"/>
        <w:rPr>
          <w:lang w:val="en-GB"/>
        </w:rPr>
      </w:pPr>
      <w:r>
        <w:rPr>
          <w:b/>
        </w:rPr>
        <w:t>Curran, J. y M. Gurevitch. (comp.)</w:t>
      </w:r>
      <w:r>
        <w:t xml:space="preserve"> 1991. </w:t>
      </w:r>
      <w:r w:rsidRPr="00E61CB1">
        <w:rPr>
          <w:i/>
          <w:lang w:val="en-GB"/>
        </w:rPr>
        <w:t>Mass Media and Society.</w:t>
      </w:r>
      <w:r w:rsidRPr="00E61CB1">
        <w:rPr>
          <w:lang w:val="en-GB"/>
        </w:rPr>
        <w:t xml:space="preserve"> London: Arnold.</w:t>
      </w:r>
    </w:p>
    <w:p w14:paraId="71AB1526" w14:textId="77777777" w:rsidR="00991279" w:rsidRDefault="00DA5F38">
      <w:pPr>
        <w:spacing w:after="120"/>
        <w:ind w:left="284" w:hanging="284"/>
        <w:jc w:val="both"/>
      </w:pPr>
      <w:r w:rsidRPr="00E61CB1">
        <w:rPr>
          <w:b/>
          <w:lang w:val="en-GB"/>
        </w:rPr>
        <w:t>Curran, J., Gurevitch, M. y J.Woollavot (comp.)</w:t>
      </w:r>
      <w:r w:rsidRPr="00E61CB1">
        <w:rPr>
          <w:lang w:val="en-GB"/>
        </w:rPr>
        <w:t xml:space="preserve"> </w:t>
      </w:r>
      <w:r>
        <w:t xml:space="preserve">1981. </w:t>
      </w:r>
      <w:r>
        <w:rPr>
          <w:i/>
        </w:rPr>
        <w:t>Sociedad y comunicación de masas</w:t>
      </w:r>
      <w:r>
        <w:t xml:space="preserve">. México: Fondo de Cultura Económica. </w:t>
      </w:r>
    </w:p>
    <w:p w14:paraId="4B574A04" w14:textId="77777777" w:rsidR="00991279" w:rsidRDefault="00DA5F38">
      <w:pPr>
        <w:spacing w:after="120"/>
        <w:ind w:left="284" w:hanging="284"/>
        <w:jc w:val="both"/>
      </w:pPr>
      <w:r>
        <w:rPr>
          <w:b/>
        </w:rPr>
        <w:t xml:space="preserve">Curran, J., Morley, D. y V. Walkerdine.(comp.) </w:t>
      </w:r>
      <w:r>
        <w:t xml:space="preserve">1998. </w:t>
      </w:r>
      <w:r>
        <w:rPr>
          <w:i/>
        </w:rPr>
        <w:t>Estudios Culturales y comunicación</w:t>
      </w:r>
      <w:r>
        <w:t xml:space="preserve">. Barcelona: Paidós. </w:t>
      </w:r>
    </w:p>
    <w:p w14:paraId="6EBF54FD" w14:textId="77777777" w:rsidR="00991279" w:rsidRDefault="00DA5F38">
      <w:pPr>
        <w:spacing w:after="120"/>
        <w:ind w:left="284" w:hanging="284"/>
        <w:jc w:val="both"/>
      </w:pPr>
      <w:r>
        <w:rPr>
          <w:b/>
        </w:rPr>
        <w:t>De Fleur, M. y Ball-Ro</w:t>
      </w:r>
      <w:r>
        <w:rPr>
          <w:b/>
        </w:rPr>
        <w:t>ckeach, S.</w:t>
      </w:r>
      <w:r>
        <w:t xml:space="preserve"> 1986. </w:t>
      </w:r>
      <w:r>
        <w:rPr>
          <w:i/>
        </w:rPr>
        <w:t>Teoría de la comunicación de masas</w:t>
      </w:r>
      <w:r>
        <w:t>. Barcelona: Paidós.</w:t>
      </w:r>
    </w:p>
    <w:p w14:paraId="3D2C7070" w14:textId="77777777" w:rsidR="00991279" w:rsidRDefault="00DA5F38">
      <w:pPr>
        <w:spacing w:after="120"/>
        <w:ind w:left="284" w:hanging="284"/>
        <w:jc w:val="both"/>
      </w:pPr>
      <w:r>
        <w:rPr>
          <w:b/>
        </w:rPr>
        <w:t>Ferguson, M. y P. Golding (comp.)</w:t>
      </w:r>
      <w:r>
        <w:rPr>
          <w:i/>
        </w:rPr>
        <w:t xml:space="preserve"> </w:t>
      </w:r>
      <w:r>
        <w:t xml:space="preserve">1998. </w:t>
      </w:r>
      <w:r>
        <w:rPr>
          <w:i/>
        </w:rPr>
        <w:t>Economía</w:t>
      </w:r>
      <w:r>
        <w:t xml:space="preserve"> Política y Estudios Culturales. Barcelona: Bosch. </w:t>
      </w:r>
    </w:p>
    <w:p w14:paraId="6CE23C58" w14:textId="77777777" w:rsidR="00991279" w:rsidRDefault="00DA5F38">
      <w:pPr>
        <w:spacing w:after="120"/>
        <w:ind w:left="284" w:hanging="284"/>
        <w:jc w:val="both"/>
      </w:pPr>
      <w:r>
        <w:rPr>
          <w:b/>
        </w:rPr>
        <w:t>Fernandez Collado, C. y Galguera García; L.</w:t>
      </w:r>
      <w:r>
        <w:t xml:space="preserve"> 2008. </w:t>
      </w:r>
      <w:r>
        <w:rPr>
          <w:i/>
        </w:rPr>
        <w:t>La comunicación humana en el mundo</w:t>
      </w:r>
      <w:r>
        <w:rPr>
          <w:i/>
        </w:rPr>
        <w:t xml:space="preserve"> contemporáneo</w:t>
      </w:r>
      <w:r>
        <w:t>. México: McGraw-Hill.</w:t>
      </w:r>
    </w:p>
    <w:p w14:paraId="3E31FCFF" w14:textId="77777777" w:rsidR="00991279" w:rsidRDefault="00DA5F38">
      <w:pPr>
        <w:tabs>
          <w:tab w:val="left" w:pos="0"/>
        </w:tabs>
        <w:spacing w:after="120" w:line="240" w:lineRule="auto"/>
        <w:ind w:left="284" w:hanging="284"/>
      </w:pPr>
      <w:r>
        <w:rPr>
          <w:b/>
        </w:rPr>
        <w:lastRenderedPageBreak/>
        <w:t xml:space="preserve">García Canclini, N. 1990. </w:t>
      </w:r>
      <w:r>
        <w:rPr>
          <w:i/>
        </w:rPr>
        <w:t>Culturas híbridas</w:t>
      </w:r>
      <w:r>
        <w:t>. Grijalbo. México</w:t>
      </w:r>
    </w:p>
    <w:p w14:paraId="1EC39463" w14:textId="77777777" w:rsidR="00991279" w:rsidRDefault="00DA5F38">
      <w:pPr>
        <w:spacing w:after="120"/>
        <w:ind w:left="284" w:hanging="284"/>
        <w:jc w:val="both"/>
      </w:pPr>
      <w:r>
        <w:rPr>
          <w:b/>
        </w:rPr>
        <w:t>Grandi, R</w:t>
      </w:r>
      <w:r>
        <w:t xml:space="preserve">. 1995. </w:t>
      </w:r>
      <w:r>
        <w:rPr>
          <w:i/>
        </w:rPr>
        <w:t>Texto y Contexto de los medios de Comunicación</w:t>
      </w:r>
      <w:r>
        <w:t xml:space="preserve">. Barcelona: Bosch. </w:t>
      </w:r>
    </w:p>
    <w:p w14:paraId="502053F5" w14:textId="77777777" w:rsidR="00991279" w:rsidRDefault="00DA5F38">
      <w:pPr>
        <w:spacing w:after="120"/>
        <w:ind w:left="284" w:hanging="284"/>
        <w:jc w:val="both"/>
      </w:pPr>
      <w:r>
        <w:rPr>
          <w:b/>
        </w:rPr>
        <w:t>Habermas, J.</w:t>
      </w:r>
      <w:r>
        <w:t xml:space="preserve"> 1981. </w:t>
      </w:r>
      <w:r>
        <w:rPr>
          <w:i/>
        </w:rPr>
        <w:t>Historia y crítica de la opinión pública</w:t>
      </w:r>
      <w:r>
        <w:t xml:space="preserve">. Barcelona: Gustavo Gili. </w:t>
      </w:r>
    </w:p>
    <w:p w14:paraId="0341CE7A" w14:textId="77777777" w:rsidR="00991279" w:rsidRDefault="00DA5F38">
      <w:pPr>
        <w:spacing w:after="120"/>
        <w:ind w:left="284" w:hanging="284"/>
        <w:jc w:val="both"/>
      </w:pPr>
      <w:r>
        <w:rPr>
          <w:b/>
        </w:rPr>
        <w:t>Martín Barbero, J</w:t>
      </w:r>
      <w:r>
        <w:t>. 1987</w:t>
      </w:r>
      <w:r>
        <w:rPr>
          <w:b/>
        </w:rPr>
        <w:t>.</w:t>
      </w:r>
      <w:r>
        <w:t xml:space="preserve">  </w:t>
      </w:r>
      <w:r>
        <w:rPr>
          <w:i/>
        </w:rPr>
        <w:t>De los medios a las mediaciones</w:t>
      </w:r>
      <w:r>
        <w:t xml:space="preserve">. México: Gustavo Gili.  </w:t>
      </w:r>
    </w:p>
    <w:p w14:paraId="0E9AC416" w14:textId="77777777" w:rsidR="00991279" w:rsidRDefault="00DA5F38">
      <w:pPr>
        <w:spacing w:after="120"/>
        <w:ind w:left="284" w:hanging="284"/>
        <w:jc w:val="both"/>
      </w:pPr>
      <w:r>
        <w:rPr>
          <w:b/>
        </w:rPr>
        <w:t>Martín Barbero, J</w:t>
      </w:r>
      <w:r>
        <w:t xml:space="preserve">. 2002. Oficio de cartógrafo.  Santiago: Fondo de Cultura Económica. </w:t>
      </w:r>
    </w:p>
    <w:p w14:paraId="62614873" w14:textId="77777777" w:rsidR="00991279" w:rsidRPr="00E61CB1" w:rsidRDefault="00DA5F38">
      <w:pPr>
        <w:spacing w:after="120"/>
        <w:ind w:left="284" w:hanging="284"/>
        <w:jc w:val="both"/>
        <w:rPr>
          <w:rFonts w:ascii="Verdana" w:eastAsia="Verdana" w:hAnsi="Verdana" w:cs="Verdana"/>
          <w:lang w:val="en-GB"/>
        </w:rPr>
      </w:pPr>
      <w:r>
        <w:rPr>
          <w:rFonts w:ascii="Verdana" w:eastAsia="Verdana" w:hAnsi="Verdana" w:cs="Verdana"/>
          <w:b/>
        </w:rPr>
        <w:t>Martín Serrano, M</w:t>
      </w:r>
      <w:r>
        <w:rPr>
          <w:rFonts w:ascii="Verdana" w:eastAsia="Verdana" w:hAnsi="Verdana" w:cs="Verdana"/>
        </w:rPr>
        <w:t>.</w:t>
      </w:r>
      <w:r>
        <w:rPr>
          <w:rFonts w:ascii="Verdana" w:eastAsia="Verdana" w:hAnsi="Verdana" w:cs="Verdana"/>
        </w:rPr>
        <w:t xml:space="preserve"> 2007. </w:t>
      </w:r>
      <w:r>
        <w:rPr>
          <w:rFonts w:ascii="Verdana" w:eastAsia="Verdana" w:hAnsi="Verdana" w:cs="Verdana"/>
          <w:i/>
        </w:rPr>
        <w:t>Teoría de la Comunicación</w:t>
      </w:r>
      <w:r>
        <w:rPr>
          <w:rFonts w:ascii="Verdana" w:eastAsia="Verdana" w:hAnsi="Verdana" w:cs="Verdana"/>
        </w:rPr>
        <w:t xml:space="preserve">. </w:t>
      </w:r>
      <w:r w:rsidRPr="00E61CB1">
        <w:rPr>
          <w:rFonts w:ascii="Verdana" w:eastAsia="Verdana" w:hAnsi="Verdana" w:cs="Verdana"/>
          <w:lang w:val="en-GB"/>
        </w:rPr>
        <w:t>Madrid: McGraw Hill</w:t>
      </w:r>
    </w:p>
    <w:p w14:paraId="4925470F" w14:textId="77777777" w:rsidR="00991279" w:rsidRDefault="00DA5F38">
      <w:pPr>
        <w:spacing w:after="120"/>
        <w:ind w:left="284" w:hanging="284"/>
        <w:jc w:val="both"/>
      </w:pPr>
      <w:r w:rsidRPr="00E61CB1">
        <w:rPr>
          <w:b/>
          <w:lang w:val="en-GB"/>
        </w:rPr>
        <w:t>Mattelart, A. Y M. Mattelart</w:t>
      </w:r>
      <w:r w:rsidRPr="00E61CB1">
        <w:rPr>
          <w:lang w:val="en-GB"/>
        </w:rPr>
        <w:t xml:space="preserve">. </w:t>
      </w:r>
      <w:r>
        <w:t xml:space="preserve">1997. </w:t>
      </w:r>
      <w:r>
        <w:rPr>
          <w:i/>
        </w:rPr>
        <w:t>Historia de las teorías de comunicación</w:t>
      </w:r>
      <w:r>
        <w:t>. Barcelona: Paidós. Barcelona. 1997.</w:t>
      </w:r>
    </w:p>
    <w:p w14:paraId="3623D7C7" w14:textId="77777777" w:rsidR="00991279" w:rsidRDefault="00DA5F38">
      <w:pPr>
        <w:spacing w:after="120"/>
        <w:ind w:left="284" w:hanging="284"/>
        <w:jc w:val="both"/>
      </w:pPr>
      <w:r>
        <w:rPr>
          <w:b/>
        </w:rPr>
        <w:t xml:space="preserve">Mc Luhan, M. </w:t>
      </w:r>
      <w:r>
        <w:t>1996.</w:t>
      </w:r>
      <w:r>
        <w:rPr>
          <w:b/>
        </w:rPr>
        <w:t xml:space="preserve"> </w:t>
      </w:r>
      <w:r>
        <w:rPr>
          <w:i/>
        </w:rPr>
        <w:t xml:space="preserve"> Comprender los media</w:t>
      </w:r>
      <w:r>
        <w:t>. Paidós: Barcelona.</w:t>
      </w:r>
    </w:p>
    <w:p w14:paraId="1819B228" w14:textId="77777777" w:rsidR="00991279" w:rsidRDefault="00DA5F38">
      <w:pPr>
        <w:spacing w:after="120"/>
        <w:ind w:left="284" w:hanging="284"/>
        <w:jc w:val="both"/>
      </w:pPr>
      <w:r w:rsidRPr="00E61CB1">
        <w:rPr>
          <w:b/>
          <w:lang w:val="en-GB"/>
        </w:rPr>
        <w:t>McQuail, D. y Windahl, S</w:t>
      </w:r>
      <w:r w:rsidRPr="00E61CB1">
        <w:rPr>
          <w:lang w:val="en-GB"/>
        </w:rPr>
        <w:t>. 19</w:t>
      </w:r>
      <w:r w:rsidRPr="00E61CB1">
        <w:rPr>
          <w:lang w:val="en-GB"/>
        </w:rPr>
        <w:t xml:space="preserve">97. </w:t>
      </w:r>
      <w:r>
        <w:rPr>
          <w:i/>
        </w:rPr>
        <w:t>Modelos para el estudio de la comunicación colectiva</w:t>
      </w:r>
      <w:r>
        <w:t xml:space="preserve">. Pamplona: Ediciones Universidad de Navarra. </w:t>
      </w:r>
    </w:p>
    <w:p w14:paraId="2CD4593C" w14:textId="77777777" w:rsidR="00991279" w:rsidRDefault="00DA5F38">
      <w:pPr>
        <w:spacing w:after="120"/>
        <w:ind w:left="284" w:hanging="284"/>
        <w:jc w:val="both"/>
      </w:pPr>
      <w:r>
        <w:rPr>
          <w:b/>
        </w:rPr>
        <w:t>McQuail, D.</w:t>
      </w:r>
      <w:r>
        <w:t xml:space="preserve"> 1998. </w:t>
      </w:r>
      <w:r>
        <w:rPr>
          <w:i/>
        </w:rPr>
        <w:t>La acción de los medios</w:t>
      </w:r>
      <w:r>
        <w:t>. Buenos Aires: Amorrortu.</w:t>
      </w:r>
    </w:p>
    <w:p w14:paraId="69702F2E" w14:textId="77777777" w:rsidR="00991279" w:rsidRDefault="00DA5F38">
      <w:pPr>
        <w:spacing w:after="120"/>
        <w:ind w:left="284" w:hanging="284"/>
        <w:jc w:val="both"/>
      </w:pPr>
      <w:r>
        <w:rPr>
          <w:b/>
        </w:rPr>
        <w:t>McQuail, D</w:t>
      </w:r>
      <w:r>
        <w:t xml:space="preserve">. 2000. </w:t>
      </w:r>
      <w:r>
        <w:rPr>
          <w:i/>
        </w:rPr>
        <w:t>Introducción a la teoría de la Comunicación de Masas</w:t>
      </w:r>
      <w:r>
        <w:t>. Barcelona: Pa</w:t>
      </w:r>
      <w:r>
        <w:t xml:space="preserve">idós. </w:t>
      </w:r>
    </w:p>
    <w:p w14:paraId="0FCEF67E" w14:textId="77777777" w:rsidR="00991279" w:rsidRDefault="00DA5F38">
      <w:pPr>
        <w:spacing w:after="120"/>
        <w:ind w:left="284" w:hanging="284"/>
        <w:jc w:val="both"/>
      </w:pPr>
      <w:r>
        <w:rPr>
          <w:b/>
        </w:rPr>
        <w:t>Moragas, M.</w:t>
      </w:r>
      <w:r>
        <w:t xml:space="preserve"> 2011. </w:t>
      </w:r>
      <w:r>
        <w:rPr>
          <w:i/>
        </w:rPr>
        <w:t>Interpretar la comunicación</w:t>
      </w:r>
      <w:r>
        <w:t>. Barcelona: Gedisa</w:t>
      </w:r>
    </w:p>
    <w:p w14:paraId="11D30024" w14:textId="77777777" w:rsidR="00991279" w:rsidRDefault="00DA5F38">
      <w:pPr>
        <w:spacing w:after="120"/>
        <w:ind w:left="284" w:hanging="284"/>
        <w:jc w:val="both"/>
      </w:pPr>
      <w:r>
        <w:rPr>
          <w:b/>
        </w:rPr>
        <w:t xml:space="preserve">Moragas, M.(comp.) </w:t>
      </w:r>
      <w:r>
        <w:t xml:space="preserve">1985 </w:t>
      </w:r>
      <w:r>
        <w:rPr>
          <w:i/>
        </w:rPr>
        <w:t>Sociología de la Comunicación de Masas</w:t>
      </w:r>
      <w:r>
        <w:t xml:space="preserve">. Barcelona: Gustavo Gili. </w:t>
      </w:r>
    </w:p>
    <w:p w14:paraId="66B919AD" w14:textId="77777777" w:rsidR="00991279" w:rsidRDefault="00DA5F38">
      <w:pPr>
        <w:spacing w:after="120"/>
        <w:ind w:left="284" w:hanging="284"/>
        <w:jc w:val="both"/>
      </w:pPr>
      <w:r>
        <w:rPr>
          <w:b/>
        </w:rPr>
        <w:t>Moragas, M.</w:t>
      </w:r>
      <w:r>
        <w:t xml:space="preserve">1981 </w:t>
      </w:r>
      <w:r>
        <w:rPr>
          <w:i/>
        </w:rPr>
        <w:t>Teoría de la Comunicación</w:t>
      </w:r>
      <w:r>
        <w:t>. Barcelona: Gustavo Gili.</w:t>
      </w:r>
    </w:p>
    <w:p w14:paraId="661AEF51" w14:textId="77777777" w:rsidR="00991279" w:rsidRDefault="00DA5F38">
      <w:pPr>
        <w:tabs>
          <w:tab w:val="left" w:pos="0"/>
        </w:tabs>
        <w:spacing w:after="120" w:line="240" w:lineRule="auto"/>
        <w:ind w:left="284" w:hanging="284"/>
      </w:pPr>
      <w:r>
        <w:rPr>
          <w:b/>
        </w:rPr>
        <w:t>Morley, D</w:t>
      </w:r>
      <w:r>
        <w:t xml:space="preserve">. 2007. </w:t>
      </w:r>
      <w:r>
        <w:rPr>
          <w:i/>
        </w:rPr>
        <w:t>Medios, modernidad y tecnología</w:t>
      </w:r>
      <w:r>
        <w:t>. Barcelona: Gedisa</w:t>
      </w:r>
    </w:p>
    <w:p w14:paraId="325BDEBA" w14:textId="77777777" w:rsidR="00991279" w:rsidRDefault="00DA5F38">
      <w:pPr>
        <w:spacing w:after="120"/>
        <w:ind w:left="284" w:hanging="284"/>
        <w:jc w:val="both"/>
      </w:pPr>
      <w:r>
        <w:rPr>
          <w:b/>
        </w:rPr>
        <w:t>Pireddu, M</w:t>
      </w:r>
      <w:r>
        <w:t xml:space="preserve">. y Serra M. 2014. </w:t>
      </w:r>
      <w:r>
        <w:rPr>
          <w:i/>
        </w:rPr>
        <w:t>Mediología</w:t>
      </w:r>
      <w:r>
        <w:t>. Barcelona: Gedisa</w:t>
      </w:r>
    </w:p>
    <w:p w14:paraId="097C596B" w14:textId="77777777" w:rsidR="00991279" w:rsidRDefault="00DA5F38">
      <w:pPr>
        <w:tabs>
          <w:tab w:val="left" w:pos="0"/>
        </w:tabs>
        <w:spacing w:after="120" w:line="240" w:lineRule="auto"/>
        <w:ind w:left="284" w:hanging="284"/>
      </w:pPr>
      <w:r>
        <w:rPr>
          <w:b/>
        </w:rPr>
        <w:t>Reusch, J. y G. Bateson</w:t>
      </w:r>
      <w:r>
        <w:t xml:space="preserve">. 1965. </w:t>
      </w:r>
      <w:r>
        <w:rPr>
          <w:i/>
        </w:rPr>
        <w:t>Comunicación: La matriz social de la psiquiatría</w:t>
      </w:r>
      <w:r>
        <w:t xml:space="preserve">. Buenos Aires: Paidós. </w:t>
      </w:r>
    </w:p>
    <w:p w14:paraId="027F1B2B" w14:textId="77777777" w:rsidR="00991279" w:rsidRDefault="00DA5F38">
      <w:pPr>
        <w:spacing w:after="120"/>
        <w:ind w:left="284" w:hanging="284"/>
        <w:jc w:val="both"/>
      </w:pPr>
      <w:r>
        <w:rPr>
          <w:b/>
        </w:rPr>
        <w:t>Ricci Bitti, P. y Zani, B</w:t>
      </w:r>
      <w:r>
        <w:t xml:space="preserve">. 1990. </w:t>
      </w:r>
      <w:r>
        <w:rPr>
          <w:i/>
        </w:rPr>
        <w:t>La Comunicación como Proceso</w:t>
      </w:r>
      <w:r>
        <w:t xml:space="preserve"> Social. México: Grijalbo. </w:t>
      </w:r>
    </w:p>
    <w:p w14:paraId="6141E40F" w14:textId="77777777" w:rsidR="00991279" w:rsidRDefault="00DA5F38">
      <w:pPr>
        <w:pBdr>
          <w:top w:val="nil"/>
          <w:left w:val="nil"/>
          <w:bottom w:val="nil"/>
          <w:right w:val="nil"/>
          <w:between w:val="nil"/>
        </w:pBdr>
        <w:spacing w:after="120"/>
        <w:ind w:left="284" w:hanging="284"/>
        <w:rPr>
          <w:color w:val="000000"/>
        </w:rPr>
      </w:pPr>
      <w:r>
        <w:rPr>
          <w:b/>
          <w:color w:val="000000"/>
        </w:rPr>
        <w:t>Schmmucler, H.</w:t>
      </w:r>
      <w:r>
        <w:rPr>
          <w:color w:val="000000"/>
        </w:rPr>
        <w:t xml:space="preserve"> 1997. </w:t>
      </w:r>
      <w:r>
        <w:rPr>
          <w:i/>
          <w:color w:val="000000"/>
        </w:rPr>
        <w:t>Memoria de la Comunicación</w:t>
      </w:r>
      <w:r>
        <w:rPr>
          <w:color w:val="000000"/>
        </w:rPr>
        <w:t>. Buenos Aires: Biblos</w:t>
      </w:r>
    </w:p>
    <w:p w14:paraId="37D7106F" w14:textId="77777777" w:rsidR="00991279" w:rsidRDefault="00DA5F38">
      <w:pPr>
        <w:spacing w:after="120"/>
        <w:ind w:left="284" w:hanging="284"/>
        <w:jc w:val="both"/>
      </w:pPr>
      <w:r>
        <w:rPr>
          <w:b/>
        </w:rPr>
        <w:t>Schramm, W</w:t>
      </w:r>
      <w:r>
        <w:t xml:space="preserve">. </w:t>
      </w:r>
      <w:r>
        <w:rPr>
          <w:b/>
        </w:rPr>
        <w:t>(comp.)</w:t>
      </w:r>
      <w:r>
        <w:t xml:space="preserve"> 1964.  </w:t>
      </w:r>
      <w:r>
        <w:rPr>
          <w:i/>
        </w:rPr>
        <w:t>Proceso y efectos de la comunicación colectiva</w:t>
      </w:r>
      <w:r>
        <w:t xml:space="preserve">. Quito: CIESPAL. </w:t>
      </w:r>
    </w:p>
    <w:p w14:paraId="509E3BE7" w14:textId="77777777" w:rsidR="00991279" w:rsidRDefault="00DA5F38">
      <w:pPr>
        <w:spacing w:after="120"/>
        <w:ind w:left="284" w:hanging="284"/>
        <w:jc w:val="both"/>
      </w:pPr>
      <w:r>
        <w:rPr>
          <w:b/>
        </w:rPr>
        <w:t>Schra</w:t>
      </w:r>
      <w:r>
        <w:rPr>
          <w:b/>
        </w:rPr>
        <w:t>mm, W</w:t>
      </w:r>
      <w:r>
        <w:t xml:space="preserve">. </w:t>
      </w:r>
      <w:r>
        <w:rPr>
          <w:b/>
        </w:rPr>
        <w:t>(comp.)</w:t>
      </w:r>
      <w:r>
        <w:t xml:space="preserve"> 1982 </w:t>
      </w:r>
      <w:r>
        <w:rPr>
          <w:i/>
        </w:rPr>
        <w:t>La ciencia de la comunicación humana</w:t>
      </w:r>
      <w:r>
        <w:t>. México: Grijalbo.</w:t>
      </w:r>
    </w:p>
    <w:p w14:paraId="616CF4FE" w14:textId="77777777" w:rsidR="00991279" w:rsidRDefault="00DA5F38">
      <w:pPr>
        <w:spacing w:after="120"/>
        <w:ind w:left="284" w:hanging="284"/>
        <w:jc w:val="both"/>
      </w:pPr>
      <w:r>
        <w:rPr>
          <w:b/>
        </w:rPr>
        <w:t>Sfez, L.</w:t>
      </w:r>
      <w:r>
        <w:t xml:space="preserve"> 2008 </w:t>
      </w:r>
      <w:r>
        <w:rPr>
          <w:i/>
        </w:rPr>
        <w:t>La comunicación</w:t>
      </w:r>
      <w:r>
        <w:t xml:space="preserve">. Amorrortu: Buenos Aires. </w:t>
      </w:r>
    </w:p>
    <w:p w14:paraId="2BFF9994" w14:textId="77777777" w:rsidR="00991279" w:rsidRDefault="00DA5F38">
      <w:pPr>
        <w:spacing w:after="120"/>
        <w:ind w:left="284" w:hanging="284"/>
        <w:jc w:val="both"/>
      </w:pPr>
      <w:r>
        <w:rPr>
          <w:b/>
        </w:rPr>
        <w:t>Sierra Caballero, F</w:t>
      </w:r>
      <w:r>
        <w:t xml:space="preserve">. 2020 </w:t>
      </w:r>
      <w:r>
        <w:rPr>
          <w:i/>
        </w:rPr>
        <w:t>Marxismo y comunicación. Teoría crítica de la mediación social.</w:t>
      </w:r>
      <w:r>
        <w:t xml:space="preserve"> Madrid: siglo XXI</w:t>
      </w:r>
    </w:p>
    <w:p w14:paraId="07B38C6D" w14:textId="77777777" w:rsidR="00991279" w:rsidRDefault="00DA5F38">
      <w:pPr>
        <w:spacing w:after="120"/>
        <w:ind w:left="284" w:hanging="284"/>
        <w:jc w:val="both"/>
        <w:rPr>
          <w:rFonts w:eastAsia="Calibri"/>
        </w:rPr>
      </w:pPr>
      <w:r>
        <w:rPr>
          <w:rFonts w:eastAsia="Calibri"/>
          <w:b/>
        </w:rPr>
        <w:t>Silverstone, R.</w:t>
      </w:r>
      <w:r>
        <w:rPr>
          <w:rFonts w:eastAsia="Calibri"/>
        </w:rPr>
        <w:t xml:space="preserve"> 1996. </w:t>
      </w:r>
      <w:r>
        <w:rPr>
          <w:rFonts w:eastAsia="Calibri"/>
          <w:i/>
        </w:rPr>
        <w:t>Televisión y vida cotidiana</w:t>
      </w:r>
      <w:r>
        <w:rPr>
          <w:rFonts w:eastAsia="Calibri"/>
        </w:rPr>
        <w:t>. Buenos Aires: Amorrortu.</w:t>
      </w:r>
    </w:p>
    <w:p w14:paraId="0E1ED3EB" w14:textId="77777777" w:rsidR="00991279" w:rsidRDefault="00DA5F38">
      <w:pPr>
        <w:spacing w:after="120"/>
        <w:ind w:left="284" w:hanging="284"/>
        <w:jc w:val="both"/>
        <w:rPr>
          <w:rFonts w:eastAsia="Calibri"/>
        </w:rPr>
      </w:pPr>
      <w:r>
        <w:rPr>
          <w:rFonts w:eastAsia="Calibri"/>
          <w:b/>
        </w:rPr>
        <w:t>Silverstone, R.</w:t>
      </w:r>
      <w:r>
        <w:rPr>
          <w:rFonts w:eastAsia="Calibri"/>
        </w:rPr>
        <w:t xml:space="preserve"> 2004 </w:t>
      </w:r>
      <w:r>
        <w:rPr>
          <w:rFonts w:eastAsia="Calibri"/>
          <w:i/>
        </w:rPr>
        <w:t>¿Por qué estudiar los medios?</w:t>
      </w:r>
      <w:r>
        <w:rPr>
          <w:rFonts w:eastAsia="Calibri"/>
        </w:rPr>
        <w:t xml:space="preserve"> Buenos Aries: Amorrortu. </w:t>
      </w:r>
    </w:p>
    <w:p w14:paraId="4FB49930" w14:textId="77777777" w:rsidR="00991279" w:rsidRDefault="00DA5F38">
      <w:pPr>
        <w:spacing w:after="120"/>
        <w:ind w:left="284" w:hanging="284"/>
        <w:jc w:val="both"/>
        <w:rPr>
          <w:rFonts w:eastAsia="Calibri"/>
        </w:rPr>
      </w:pPr>
      <w:r>
        <w:rPr>
          <w:rFonts w:eastAsia="Calibri"/>
          <w:b/>
        </w:rPr>
        <w:t>Silverstone, R.</w:t>
      </w:r>
      <w:r>
        <w:rPr>
          <w:rFonts w:eastAsia="Calibri"/>
        </w:rPr>
        <w:t xml:space="preserve"> 2010 </w:t>
      </w:r>
      <w:r>
        <w:rPr>
          <w:rFonts w:eastAsia="Calibri"/>
          <w:i/>
        </w:rPr>
        <w:t>La moral de los medios de comunicación</w:t>
      </w:r>
      <w:r>
        <w:rPr>
          <w:rFonts w:eastAsia="Calibri"/>
        </w:rPr>
        <w:t xml:space="preserve">. Buenos Aires: Amorrortu. </w:t>
      </w:r>
    </w:p>
    <w:p w14:paraId="5E65B6D4" w14:textId="77777777" w:rsidR="00991279" w:rsidRDefault="00DA5F38">
      <w:pPr>
        <w:spacing w:after="120"/>
        <w:ind w:left="284" w:hanging="284"/>
        <w:jc w:val="both"/>
      </w:pPr>
      <w:r>
        <w:rPr>
          <w:b/>
        </w:rPr>
        <w:t xml:space="preserve">Siverstone y Hirsch (ed.) </w:t>
      </w:r>
      <w:r>
        <w:t>1996</w:t>
      </w:r>
      <w:r>
        <w:rPr>
          <w:b/>
        </w:rPr>
        <w:t>.</w:t>
      </w:r>
      <w:r>
        <w:rPr>
          <w:b/>
        </w:rPr>
        <w:t xml:space="preserve"> </w:t>
      </w:r>
      <w:r>
        <w:rPr>
          <w:i/>
        </w:rPr>
        <w:t>Los efectos de la nueva comunicación.</w:t>
      </w:r>
      <w:r>
        <w:t xml:space="preserve"> Barcelona: Bosch. </w:t>
      </w:r>
    </w:p>
    <w:p w14:paraId="7F23CE89" w14:textId="77777777" w:rsidR="00991279" w:rsidRDefault="00DA5F38">
      <w:pPr>
        <w:spacing w:after="120"/>
        <w:ind w:left="284" w:hanging="284"/>
        <w:jc w:val="both"/>
      </w:pPr>
      <w:r>
        <w:rPr>
          <w:b/>
        </w:rPr>
        <w:t xml:space="preserve">Stevenson, N. </w:t>
      </w:r>
      <w:r>
        <w:t xml:space="preserve">1998. </w:t>
      </w:r>
      <w:r>
        <w:rPr>
          <w:i/>
        </w:rPr>
        <w:t>Culturas Mediáticas</w:t>
      </w:r>
      <w:r>
        <w:t xml:space="preserve">. Buenos Aires: Amorrortu. </w:t>
      </w:r>
    </w:p>
    <w:p w14:paraId="1BB750B6" w14:textId="77777777" w:rsidR="00991279" w:rsidRDefault="00DA5F38">
      <w:pPr>
        <w:spacing w:after="120"/>
        <w:ind w:left="284" w:hanging="284"/>
        <w:jc w:val="both"/>
      </w:pPr>
      <w:r>
        <w:rPr>
          <w:b/>
        </w:rPr>
        <w:lastRenderedPageBreak/>
        <w:t>Valdetaro, S</w:t>
      </w:r>
      <w:r>
        <w:t xml:space="preserve">. 2015. </w:t>
      </w:r>
      <w:r>
        <w:rPr>
          <w:i/>
        </w:rPr>
        <w:t>Epistemología de la comunicación</w:t>
      </w:r>
      <w:r>
        <w:t xml:space="preserve">. Rosario: UNR Editora. </w:t>
      </w:r>
    </w:p>
    <w:p w14:paraId="62A0222B" w14:textId="77777777" w:rsidR="00991279" w:rsidRDefault="00DA5F38">
      <w:pPr>
        <w:spacing w:after="120"/>
        <w:ind w:left="284" w:hanging="284"/>
        <w:jc w:val="both"/>
      </w:pPr>
      <w:r>
        <w:rPr>
          <w:b/>
        </w:rPr>
        <w:t>Winkin, I.(comp.)</w:t>
      </w:r>
      <w:r>
        <w:t xml:space="preserve"> 1984. </w:t>
      </w:r>
      <w:r>
        <w:rPr>
          <w:i/>
        </w:rPr>
        <w:t>La Nueva Comunicación</w:t>
      </w:r>
      <w:r>
        <w:t>. Barcelona. Akal.</w:t>
      </w:r>
    </w:p>
    <w:p w14:paraId="344BB379" w14:textId="77777777" w:rsidR="00991279" w:rsidRDefault="00DA5F38">
      <w:pPr>
        <w:spacing w:after="120"/>
        <w:ind w:left="284" w:hanging="284"/>
        <w:jc w:val="both"/>
      </w:pPr>
      <w:r>
        <w:rPr>
          <w:b/>
        </w:rPr>
        <w:t>Wolf, M</w:t>
      </w:r>
      <w:r>
        <w:t>. 1991.</w:t>
      </w:r>
      <w:r>
        <w:rPr>
          <w:i/>
        </w:rPr>
        <w:t>La investigación de la Comunicación de Masas</w:t>
      </w:r>
      <w:r>
        <w:t>. México: Paidós.</w:t>
      </w:r>
    </w:p>
    <w:p w14:paraId="5730F95B" w14:textId="77777777" w:rsidR="00991279" w:rsidRDefault="00DA5F38">
      <w:pPr>
        <w:spacing w:after="120"/>
        <w:ind w:left="284" w:hanging="284"/>
        <w:jc w:val="both"/>
        <w:rPr>
          <w:i/>
        </w:rPr>
      </w:pPr>
      <w:r>
        <w:rPr>
          <w:b/>
        </w:rPr>
        <w:t xml:space="preserve">Wolf. M. </w:t>
      </w:r>
      <w:r>
        <w:t>1995.</w:t>
      </w:r>
      <w:r>
        <w:rPr>
          <w:b/>
        </w:rPr>
        <w:t xml:space="preserve"> </w:t>
      </w:r>
      <w:r>
        <w:rPr>
          <w:i/>
        </w:rPr>
        <w:t xml:space="preserve">Los efectos sociales de los medios. </w:t>
      </w:r>
      <w:r>
        <w:t>Barcelona: Paidós.</w:t>
      </w:r>
      <w:r>
        <w:rPr>
          <w:i/>
        </w:rPr>
        <w:t xml:space="preserve"> </w:t>
      </w:r>
    </w:p>
    <w:p w14:paraId="0CDAEE14" w14:textId="77777777" w:rsidR="00991279" w:rsidRDefault="00DA5F38">
      <w:pPr>
        <w:spacing w:after="120"/>
        <w:ind w:left="284" w:hanging="284"/>
        <w:jc w:val="both"/>
      </w:pPr>
      <w:r>
        <w:rPr>
          <w:b/>
        </w:rPr>
        <w:t>Wolton, D.</w:t>
      </w:r>
      <w:r>
        <w:t xml:space="preserve"> 1999. </w:t>
      </w:r>
      <w:r>
        <w:rPr>
          <w:i/>
        </w:rPr>
        <w:t>Sobre la comunicación</w:t>
      </w:r>
      <w:r>
        <w:t>. Madrid: acento.</w:t>
      </w:r>
    </w:p>
    <w:p w14:paraId="45EC3CD2" w14:textId="77777777" w:rsidR="00991279" w:rsidRDefault="00991279">
      <w:pPr>
        <w:tabs>
          <w:tab w:val="left" w:pos="0"/>
        </w:tabs>
        <w:spacing w:after="0" w:line="240" w:lineRule="auto"/>
        <w:ind w:left="284" w:hanging="284"/>
      </w:pPr>
    </w:p>
    <w:p w14:paraId="12E6300A" w14:textId="77777777" w:rsidR="00991279" w:rsidRDefault="00DA5F38">
      <w:pPr>
        <w:rPr>
          <w:rFonts w:ascii="Arial" w:eastAsia="Arial" w:hAnsi="Arial" w:cs="Arial"/>
        </w:rPr>
      </w:pPr>
      <w:r>
        <w:rPr>
          <w:rFonts w:ascii="Arial" w:eastAsia="Arial" w:hAnsi="Arial" w:cs="Arial"/>
          <w:b/>
          <w:color w:val="C00000"/>
        </w:rPr>
        <w:t>7. CRONOGRAMA</w:t>
      </w:r>
      <w:r>
        <w:rPr>
          <w:rFonts w:ascii="Arial" w:eastAsia="Arial" w:hAnsi="Arial" w:cs="Arial"/>
          <w:b/>
        </w:rPr>
        <w:t xml:space="preserve">  </w:t>
      </w:r>
      <w:r>
        <w:rPr>
          <w:rFonts w:ascii="Arial" w:eastAsia="Arial" w:hAnsi="Arial" w:cs="Arial"/>
          <w:sz w:val="16"/>
          <w:szCs w:val="16"/>
        </w:rPr>
        <w:t>(cantidad de clases asignadas a cada unidad o tema).</w:t>
      </w:r>
      <w:r>
        <w:rPr>
          <w:rFonts w:ascii="Arial" w:eastAsia="Arial" w:hAnsi="Arial" w:cs="Arial"/>
        </w:rPr>
        <w:t xml:space="preserve"> </w:t>
      </w:r>
    </w:p>
    <w:p w14:paraId="23CDAAC1" w14:textId="0D0BC785" w:rsidR="00991279" w:rsidRDefault="00DA5F38">
      <w:r>
        <w:t xml:space="preserve">El dictado de la materia se distribuye en </w:t>
      </w:r>
      <w:r w:rsidR="00E61CB1">
        <w:t xml:space="preserve">las </w:t>
      </w:r>
      <w:r>
        <w:t>28 semanas</w:t>
      </w:r>
      <w:r w:rsidR="00E61CB1">
        <w:t xml:space="preserve"> del año lectivo de la siguiente manera</w:t>
      </w:r>
      <w:r>
        <w:t xml:space="preserve"> </w:t>
      </w:r>
    </w:p>
    <w:tbl>
      <w:tblPr>
        <w:tblStyle w:val="a0"/>
        <w:tblW w:w="5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8"/>
      </w:tblGrid>
      <w:tr w:rsidR="00991279" w14:paraId="4D6C8C58" w14:textId="77777777">
        <w:trPr>
          <w:jc w:val="center"/>
        </w:trPr>
        <w:tc>
          <w:tcPr>
            <w:tcW w:w="2976" w:type="dxa"/>
          </w:tcPr>
          <w:p w14:paraId="241C6DA8" w14:textId="77777777" w:rsidR="00991279" w:rsidRDefault="00DA5F38">
            <w:pPr>
              <w:spacing w:after="0" w:line="240" w:lineRule="auto"/>
            </w:pPr>
            <w:r>
              <w:t xml:space="preserve">Unidad 1 </w:t>
            </w:r>
          </w:p>
          <w:p w14:paraId="71A77AB4" w14:textId="77777777" w:rsidR="00991279" w:rsidRDefault="00DA5F38">
            <w:pPr>
              <w:spacing w:after="0" w:line="240" w:lineRule="auto"/>
              <w:rPr>
                <w:i/>
              </w:rPr>
            </w:pPr>
            <w:r>
              <w:rPr>
                <w:i/>
              </w:rPr>
              <w:t>Primer parcial</w:t>
            </w:r>
          </w:p>
        </w:tc>
        <w:tc>
          <w:tcPr>
            <w:tcW w:w="2978" w:type="dxa"/>
          </w:tcPr>
          <w:p w14:paraId="411B3FD4" w14:textId="77777777" w:rsidR="00991279" w:rsidRDefault="00DA5F38">
            <w:pPr>
              <w:spacing w:after="0" w:line="240" w:lineRule="auto"/>
            </w:pPr>
            <w:r>
              <w:t>9 clases</w:t>
            </w:r>
          </w:p>
        </w:tc>
      </w:tr>
      <w:tr w:rsidR="00991279" w14:paraId="37FBB944" w14:textId="77777777">
        <w:trPr>
          <w:jc w:val="center"/>
        </w:trPr>
        <w:tc>
          <w:tcPr>
            <w:tcW w:w="2976" w:type="dxa"/>
          </w:tcPr>
          <w:p w14:paraId="5850EE20" w14:textId="77777777" w:rsidR="00991279" w:rsidRDefault="00DA5F38">
            <w:pPr>
              <w:spacing w:after="0" w:line="240" w:lineRule="auto"/>
            </w:pPr>
            <w:r>
              <w:t>Unidad 2</w:t>
            </w:r>
          </w:p>
        </w:tc>
        <w:tc>
          <w:tcPr>
            <w:tcW w:w="2978" w:type="dxa"/>
          </w:tcPr>
          <w:p w14:paraId="33CC1984" w14:textId="77777777" w:rsidR="00991279" w:rsidRDefault="00DA5F38">
            <w:pPr>
              <w:spacing w:after="0" w:line="240" w:lineRule="auto"/>
            </w:pPr>
            <w:r>
              <w:t>1 clases</w:t>
            </w:r>
          </w:p>
        </w:tc>
      </w:tr>
      <w:tr w:rsidR="00991279" w14:paraId="2F0DBC42" w14:textId="77777777">
        <w:trPr>
          <w:jc w:val="center"/>
        </w:trPr>
        <w:tc>
          <w:tcPr>
            <w:tcW w:w="2976" w:type="dxa"/>
          </w:tcPr>
          <w:p w14:paraId="4EFF3726" w14:textId="77777777" w:rsidR="00991279" w:rsidRDefault="00DA5F38">
            <w:pPr>
              <w:spacing w:after="0" w:line="240" w:lineRule="auto"/>
            </w:pPr>
            <w:r>
              <w:t>Unidad 2.1.</w:t>
            </w:r>
          </w:p>
        </w:tc>
        <w:tc>
          <w:tcPr>
            <w:tcW w:w="2978" w:type="dxa"/>
          </w:tcPr>
          <w:p w14:paraId="2FF397A7" w14:textId="77777777" w:rsidR="00991279" w:rsidRDefault="00DA5F38">
            <w:pPr>
              <w:spacing w:after="0" w:line="240" w:lineRule="auto"/>
            </w:pPr>
            <w:r>
              <w:t>4 clases</w:t>
            </w:r>
          </w:p>
        </w:tc>
      </w:tr>
      <w:tr w:rsidR="00991279" w14:paraId="34841B86" w14:textId="77777777">
        <w:trPr>
          <w:jc w:val="center"/>
        </w:trPr>
        <w:tc>
          <w:tcPr>
            <w:tcW w:w="2976" w:type="dxa"/>
          </w:tcPr>
          <w:p w14:paraId="3CFBFA9B" w14:textId="77777777" w:rsidR="00991279" w:rsidRDefault="00DA5F38">
            <w:pPr>
              <w:spacing w:after="0" w:line="240" w:lineRule="auto"/>
            </w:pPr>
            <w:r>
              <w:t>Unidad 2.2.</w:t>
            </w:r>
          </w:p>
          <w:p w14:paraId="29C9E2DA" w14:textId="77777777" w:rsidR="00991279" w:rsidRDefault="00DA5F38">
            <w:pPr>
              <w:spacing w:after="0" w:line="240" w:lineRule="auto"/>
              <w:rPr>
                <w:i/>
              </w:rPr>
            </w:pPr>
            <w:r>
              <w:rPr>
                <w:i/>
              </w:rPr>
              <w:t xml:space="preserve">Segundo Parcial </w:t>
            </w:r>
          </w:p>
        </w:tc>
        <w:tc>
          <w:tcPr>
            <w:tcW w:w="2978" w:type="dxa"/>
          </w:tcPr>
          <w:p w14:paraId="4110972B" w14:textId="77777777" w:rsidR="00991279" w:rsidRDefault="00DA5F38">
            <w:pPr>
              <w:spacing w:after="0" w:line="240" w:lineRule="auto"/>
            </w:pPr>
            <w:r>
              <w:t>4 clases</w:t>
            </w:r>
          </w:p>
        </w:tc>
      </w:tr>
      <w:tr w:rsidR="00991279" w14:paraId="748A6E4C" w14:textId="77777777">
        <w:trPr>
          <w:jc w:val="center"/>
        </w:trPr>
        <w:tc>
          <w:tcPr>
            <w:tcW w:w="2976" w:type="dxa"/>
          </w:tcPr>
          <w:p w14:paraId="4B20A16C" w14:textId="77777777" w:rsidR="00991279" w:rsidRDefault="00DA5F38">
            <w:pPr>
              <w:spacing w:after="0" w:line="240" w:lineRule="auto"/>
            </w:pPr>
            <w:r>
              <w:t>Unidad 2.3.</w:t>
            </w:r>
          </w:p>
        </w:tc>
        <w:tc>
          <w:tcPr>
            <w:tcW w:w="2978" w:type="dxa"/>
          </w:tcPr>
          <w:p w14:paraId="3DDD797C" w14:textId="77777777" w:rsidR="00991279" w:rsidRDefault="00DA5F38">
            <w:pPr>
              <w:spacing w:after="0" w:line="240" w:lineRule="auto"/>
            </w:pPr>
            <w:r>
              <w:t>4 clases</w:t>
            </w:r>
          </w:p>
        </w:tc>
      </w:tr>
      <w:tr w:rsidR="00991279" w14:paraId="30FE6A13" w14:textId="77777777">
        <w:trPr>
          <w:jc w:val="center"/>
        </w:trPr>
        <w:tc>
          <w:tcPr>
            <w:tcW w:w="2976" w:type="dxa"/>
          </w:tcPr>
          <w:p w14:paraId="7DB65B28" w14:textId="77777777" w:rsidR="00991279" w:rsidRDefault="00DA5F38">
            <w:pPr>
              <w:spacing w:after="0" w:line="240" w:lineRule="auto"/>
            </w:pPr>
            <w:r>
              <w:t>Unidad.2.4</w:t>
            </w:r>
          </w:p>
          <w:p w14:paraId="57D40FFB" w14:textId="77777777" w:rsidR="00991279" w:rsidRDefault="00DA5F38">
            <w:pPr>
              <w:spacing w:after="0" w:line="240" w:lineRule="auto"/>
              <w:rPr>
                <w:i/>
              </w:rPr>
            </w:pPr>
            <w:r>
              <w:rPr>
                <w:i/>
              </w:rPr>
              <w:t>Tercer Parcial</w:t>
            </w:r>
          </w:p>
        </w:tc>
        <w:tc>
          <w:tcPr>
            <w:tcW w:w="2978" w:type="dxa"/>
          </w:tcPr>
          <w:p w14:paraId="7D75F329" w14:textId="77777777" w:rsidR="00991279" w:rsidRDefault="00DA5F38">
            <w:pPr>
              <w:spacing w:after="0" w:line="240" w:lineRule="auto"/>
            </w:pPr>
            <w:r>
              <w:t>6 clases</w:t>
            </w:r>
          </w:p>
        </w:tc>
      </w:tr>
    </w:tbl>
    <w:p w14:paraId="2B38303F" w14:textId="77777777" w:rsidR="00991279" w:rsidRDefault="00991279">
      <w:pPr>
        <w:rPr>
          <w:rFonts w:ascii="Arial" w:eastAsia="Arial" w:hAnsi="Arial" w:cs="Arial"/>
        </w:rPr>
      </w:pPr>
    </w:p>
    <w:p w14:paraId="259FB675" w14:textId="77777777" w:rsidR="00991279" w:rsidRDefault="00DA5F38">
      <w:pPr>
        <w:tabs>
          <w:tab w:val="right" w:pos="8504"/>
        </w:tabs>
        <w:rPr>
          <w:rFonts w:ascii="Arial" w:eastAsia="Arial" w:hAnsi="Arial" w:cs="Arial"/>
          <w:b/>
        </w:rPr>
      </w:pPr>
      <w:r>
        <w:rPr>
          <w:rFonts w:ascii="Arial" w:eastAsia="Arial" w:hAnsi="Arial" w:cs="Arial"/>
          <w:b/>
          <w:color w:val="C00000"/>
        </w:rPr>
        <w:t xml:space="preserve">8. HORARIOS DE CLASES Y DE CONSULTAS </w:t>
      </w:r>
      <w:r>
        <w:rPr>
          <w:rFonts w:ascii="Arial" w:eastAsia="Arial" w:hAnsi="Arial" w:cs="Arial"/>
          <w:sz w:val="16"/>
          <w:szCs w:val="16"/>
        </w:rPr>
        <w:t>(mencionar días, horas y lugar).</w:t>
      </w:r>
      <w:r>
        <w:rPr>
          <w:rFonts w:ascii="Arial" w:eastAsia="Arial" w:hAnsi="Arial" w:cs="Arial"/>
        </w:rPr>
        <w:tab/>
      </w:r>
    </w:p>
    <w:p w14:paraId="7B276A9C" w14:textId="77777777" w:rsidR="00991279" w:rsidRDefault="00DA5F38">
      <w:pPr>
        <w:ind w:left="284"/>
        <w:jc w:val="both"/>
      </w:pPr>
      <w:r>
        <w:t>Las clases se dictarán los miércoles de 13:00 a 16:00 en el aula 25 del pabellón 4.  Los horarios de consulta son los jueves de 14:00 a 16:00. (Prof. Rusconi) en el cubículo 5 y los lunes de 14:00 a 16:00 (Prof. Demarchi) en el cubículo 9 del pabellón C.</w:t>
      </w:r>
    </w:p>
    <w:p w14:paraId="3231E725" w14:textId="77777777" w:rsidR="00991279" w:rsidRDefault="00DA5F38">
      <w:pPr>
        <w:ind w:left="284"/>
        <w:jc w:val="both"/>
      </w:pPr>
      <w:r>
        <w:rPr>
          <w:noProof/>
        </w:rPr>
        <w:drawing>
          <wp:anchor distT="0" distB="0" distL="0" distR="0" simplePos="0" relativeHeight="251658240" behindDoc="1" locked="0" layoutInCell="1" hidden="0" allowOverlap="1" wp14:anchorId="05038589" wp14:editId="73269B9A">
            <wp:simplePos x="0" y="0"/>
            <wp:positionH relativeFrom="column">
              <wp:posOffset>3625215</wp:posOffset>
            </wp:positionH>
            <wp:positionV relativeFrom="paragraph">
              <wp:posOffset>130810</wp:posOffset>
            </wp:positionV>
            <wp:extent cx="1126179" cy="676052"/>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26179" cy="676052"/>
                    </a:xfrm>
                    <a:prstGeom prst="rect">
                      <a:avLst/>
                    </a:prstGeom>
                    <a:ln/>
                  </pic:spPr>
                </pic:pic>
              </a:graphicData>
            </a:graphic>
          </wp:anchor>
        </w:drawing>
      </w:r>
    </w:p>
    <w:p w14:paraId="3F7D55AD" w14:textId="77777777" w:rsidR="00991279" w:rsidRDefault="00991279">
      <w:pPr>
        <w:ind w:left="284"/>
        <w:jc w:val="both"/>
      </w:pPr>
    </w:p>
    <w:p w14:paraId="464CA284" w14:textId="77777777" w:rsidR="00991279" w:rsidRDefault="00DA5F38">
      <w:pPr>
        <w:ind w:left="5240" w:firstLine="422"/>
        <w:jc w:val="both"/>
        <w:rPr>
          <w:b/>
        </w:rPr>
      </w:pPr>
      <w:r>
        <w:rPr>
          <w:b/>
        </w:rPr>
        <w:t>Prof. Carlos Rusconi</w:t>
      </w:r>
    </w:p>
    <w:sectPr w:rsidR="0099127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64C9" w14:textId="77777777" w:rsidR="00DA5F38" w:rsidRDefault="00DA5F38">
      <w:pPr>
        <w:spacing w:after="0" w:line="240" w:lineRule="auto"/>
      </w:pPr>
      <w:r>
        <w:separator/>
      </w:r>
    </w:p>
  </w:endnote>
  <w:endnote w:type="continuationSeparator" w:id="0">
    <w:p w14:paraId="1956B65A" w14:textId="77777777" w:rsidR="00DA5F38" w:rsidRDefault="00DA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3D76" w14:textId="77777777" w:rsidR="00991279" w:rsidRDefault="00991279">
    <w:pPr>
      <w:pBdr>
        <w:top w:val="nil"/>
        <w:left w:val="nil"/>
        <w:bottom w:val="nil"/>
        <w:right w:val="nil"/>
        <w:between w:val="nil"/>
      </w:pBdr>
      <w:tabs>
        <w:tab w:val="center" w:pos="4252"/>
        <w:tab w:val="right" w:pos="8504"/>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E77C" w14:textId="77777777" w:rsidR="00991279" w:rsidRDefault="00DA5F38">
    <w:pPr>
      <w:pBdr>
        <w:top w:val="nil"/>
        <w:left w:val="nil"/>
        <w:bottom w:val="nil"/>
        <w:right w:val="nil"/>
        <w:between w:val="nil"/>
      </w:pBdr>
      <w:tabs>
        <w:tab w:val="center" w:pos="4252"/>
        <w:tab w:val="right" w:pos="8504"/>
      </w:tabs>
      <w:spacing w:after="0" w:line="240" w:lineRule="auto"/>
      <w:jc w:val="right"/>
      <w:rPr>
        <w:color w:val="000000"/>
      </w:rPr>
    </w:pPr>
    <w:r>
      <w:rPr>
        <w:b/>
        <w:color w:val="C00000"/>
        <w:sz w:val="24"/>
        <w:szCs w:val="24"/>
      </w:rPr>
      <w:fldChar w:fldCharType="begin"/>
    </w:r>
    <w:r>
      <w:rPr>
        <w:b/>
        <w:color w:val="C00000"/>
        <w:sz w:val="24"/>
        <w:szCs w:val="24"/>
      </w:rPr>
      <w:instrText>PAGE</w:instrText>
    </w:r>
    <w:r>
      <w:rPr>
        <w:b/>
        <w:color w:val="C00000"/>
        <w:sz w:val="24"/>
        <w:szCs w:val="24"/>
      </w:rPr>
      <w:fldChar w:fldCharType="separate"/>
    </w:r>
    <w:r w:rsidR="00E61CB1">
      <w:rPr>
        <w:b/>
        <w:noProof/>
        <w:color w:val="C00000"/>
        <w:sz w:val="24"/>
        <w:szCs w:val="24"/>
      </w:rPr>
      <w:t>1</w:t>
    </w:r>
    <w:r>
      <w:rPr>
        <w:b/>
        <w:color w:val="C00000"/>
        <w:sz w:val="24"/>
        <w:szCs w:val="24"/>
      </w:rPr>
      <w:fldChar w:fldCharType="end"/>
    </w:r>
  </w:p>
  <w:p w14:paraId="3E753565" w14:textId="77777777" w:rsidR="00991279" w:rsidRDefault="0099127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5153" w14:textId="77777777" w:rsidR="00991279" w:rsidRDefault="00991279">
    <w:pPr>
      <w:pBdr>
        <w:top w:val="nil"/>
        <w:left w:val="nil"/>
        <w:bottom w:val="nil"/>
        <w:right w:val="nil"/>
        <w:between w:val="nil"/>
      </w:pBdr>
      <w:tabs>
        <w:tab w:val="center" w:pos="4252"/>
        <w:tab w:val="right" w:pos="8504"/>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F1C4" w14:textId="77777777" w:rsidR="00DA5F38" w:rsidRDefault="00DA5F38">
      <w:pPr>
        <w:spacing w:after="0" w:line="240" w:lineRule="auto"/>
      </w:pPr>
      <w:r>
        <w:separator/>
      </w:r>
    </w:p>
  </w:footnote>
  <w:footnote w:type="continuationSeparator" w:id="0">
    <w:p w14:paraId="3B0F2C98" w14:textId="77777777" w:rsidR="00DA5F38" w:rsidRDefault="00DA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A1D3" w14:textId="77777777" w:rsidR="00991279" w:rsidRDefault="00991279">
    <w:pPr>
      <w:pBdr>
        <w:top w:val="nil"/>
        <w:left w:val="nil"/>
        <w:bottom w:val="nil"/>
        <w:right w:val="nil"/>
        <w:between w:val="nil"/>
      </w:pBdr>
      <w:tabs>
        <w:tab w:val="center" w:pos="4252"/>
        <w:tab w:val="right" w:pos="8504"/>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FF9" w14:textId="77777777" w:rsidR="00991279" w:rsidRDefault="00DA5F38">
    <w:pPr>
      <w:spacing w:after="0" w:line="240" w:lineRule="auto"/>
      <w:jc w:val="right"/>
      <w:rPr>
        <w:b/>
        <w:i/>
        <w:sz w:val="26"/>
        <w:szCs w:val="26"/>
      </w:rPr>
    </w:pPr>
    <w:r>
      <w:rPr>
        <w:b/>
        <w:i/>
        <w:sz w:val="26"/>
        <w:szCs w:val="26"/>
      </w:rPr>
      <w:t>Universidad Nacional de Río Cuarto</w:t>
    </w:r>
    <w:r>
      <w:rPr>
        <w:noProof/>
      </w:rPr>
      <w:drawing>
        <wp:anchor distT="0" distB="0" distL="0" distR="0" simplePos="0" relativeHeight="251658240" behindDoc="1" locked="0" layoutInCell="1" hidden="0" allowOverlap="1" wp14:anchorId="31FBA47A" wp14:editId="1DE1ACA5">
          <wp:simplePos x="0" y="0"/>
          <wp:positionH relativeFrom="column">
            <wp:posOffset>1084580</wp:posOffset>
          </wp:positionH>
          <wp:positionV relativeFrom="paragraph">
            <wp:posOffset>29844</wp:posOffset>
          </wp:positionV>
          <wp:extent cx="939165" cy="537210"/>
          <wp:effectExtent l="0" t="0" r="0" b="0"/>
          <wp:wrapNone/>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5813" t="-2" r="6971" b="10973"/>
                  <a:stretch>
                    <a:fillRect/>
                  </a:stretch>
                </pic:blipFill>
                <pic:spPr>
                  <a:xfrm>
                    <a:off x="0" y="0"/>
                    <a:ext cx="939165" cy="537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A904FD" wp14:editId="70314FF3">
          <wp:simplePos x="0" y="0"/>
          <wp:positionH relativeFrom="column">
            <wp:posOffset>-35558</wp:posOffset>
          </wp:positionH>
          <wp:positionV relativeFrom="paragraph">
            <wp:posOffset>109854</wp:posOffset>
          </wp:positionV>
          <wp:extent cx="307340" cy="450850"/>
          <wp:effectExtent l="0" t="0" r="0" b="0"/>
          <wp:wrapNone/>
          <wp:docPr id="15" name="image2.jpg" descr="logoUNRCcolor"/>
          <wp:cNvGraphicFramePr/>
          <a:graphic xmlns:a="http://schemas.openxmlformats.org/drawingml/2006/main">
            <a:graphicData uri="http://schemas.openxmlformats.org/drawingml/2006/picture">
              <pic:pic xmlns:pic="http://schemas.openxmlformats.org/drawingml/2006/picture">
                <pic:nvPicPr>
                  <pic:cNvPr id="0" name="image2.jpg" descr="logoUNRCcolor"/>
                  <pic:cNvPicPr preferRelativeResize="0"/>
                </pic:nvPicPr>
                <pic:blipFill>
                  <a:blip r:embed="rId2"/>
                  <a:srcRect/>
                  <a:stretch>
                    <a:fillRect/>
                  </a:stretch>
                </pic:blipFill>
                <pic:spPr>
                  <a:xfrm>
                    <a:off x="0" y="0"/>
                    <a:ext cx="307340" cy="4508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ED508CD" wp14:editId="3DBF6D20">
          <wp:simplePos x="0" y="0"/>
          <wp:positionH relativeFrom="column">
            <wp:posOffset>367665</wp:posOffset>
          </wp:positionH>
          <wp:positionV relativeFrom="paragraph">
            <wp:posOffset>53339</wp:posOffset>
          </wp:positionV>
          <wp:extent cx="695960" cy="511175"/>
          <wp:effectExtent l="0" t="0" r="0" b="0"/>
          <wp:wrapNone/>
          <wp:docPr id="18" name="image4.png" descr="logo para mandar"/>
          <wp:cNvGraphicFramePr/>
          <a:graphic xmlns:a="http://schemas.openxmlformats.org/drawingml/2006/main">
            <a:graphicData uri="http://schemas.openxmlformats.org/drawingml/2006/picture">
              <pic:pic xmlns:pic="http://schemas.openxmlformats.org/drawingml/2006/picture">
                <pic:nvPicPr>
                  <pic:cNvPr id="0" name="image4.png" descr="logo para mandar"/>
                  <pic:cNvPicPr preferRelativeResize="0"/>
                </pic:nvPicPr>
                <pic:blipFill>
                  <a:blip r:embed="rId3"/>
                  <a:srcRect/>
                  <a:stretch>
                    <a:fillRect/>
                  </a:stretch>
                </pic:blipFill>
                <pic:spPr>
                  <a:xfrm>
                    <a:off x="0" y="0"/>
                    <a:ext cx="695960" cy="511175"/>
                  </a:xfrm>
                  <a:prstGeom prst="rect">
                    <a:avLst/>
                  </a:prstGeom>
                  <a:ln/>
                </pic:spPr>
              </pic:pic>
            </a:graphicData>
          </a:graphic>
        </wp:anchor>
      </w:drawing>
    </w:r>
  </w:p>
  <w:p w14:paraId="5810C2CE" w14:textId="77777777" w:rsidR="00991279" w:rsidRDefault="00DA5F38">
    <w:pPr>
      <w:spacing w:after="0" w:line="240" w:lineRule="auto"/>
      <w:ind w:left="2124"/>
      <w:jc w:val="right"/>
      <w:rPr>
        <w:b/>
        <w:i/>
        <w:sz w:val="26"/>
        <w:szCs w:val="26"/>
      </w:rPr>
    </w:pPr>
    <w:r>
      <w:rPr>
        <w:b/>
        <w:i/>
        <w:sz w:val="26"/>
        <w:szCs w:val="26"/>
      </w:rPr>
      <w:t xml:space="preserve">     Facultad de Ciencias Humanas</w:t>
    </w:r>
  </w:p>
  <w:p w14:paraId="160E4064" w14:textId="77777777" w:rsidR="00991279" w:rsidRDefault="00DA5F38">
    <w:pPr>
      <w:spacing w:after="0" w:line="240" w:lineRule="auto"/>
      <w:ind w:left="2124"/>
      <w:jc w:val="right"/>
      <w:rPr>
        <w:b/>
        <w:i/>
        <w:sz w:val="26"/>
        <w:szCs w:val="26"/>
      </w:rPr>
    </w:pPr>
    <w:r>
      <w:rPr>
        <w:b/>
        <w:i/>
        <w:sz w:val="26"/>
        <w:szCs w:val="26"/>
      </w:rPr>
      <w:t xml:space="preserve">Departamento de ciencias de la Comunicación </w:t>
    </w:r>
  </w:p>
  <w:p w14:paraId="3BC8F0DA" w14:textId="77777777" w:rsidR="00991279" w:rsidRDefault="00DA5F38">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73CA377E" wp14:editId="2FBFD8EE">
              <wp:simplePos x="0" y="0"/>
              <wp:positionH relativeFrom="column">
                <wp:posOffset>1</wp:posOffset>
              </wp:positionH>
              <wp:positionV relativeFrom="paragraph">
                <wp:posOffset>114300</wp:posOffset>
              </wp:positionV>
              <wp:extent cx="11006" cy="19050"/>
              <wp:effectExtent l="0" t="0" r="0" b="0"/>
              <wp:wrapNone/>
              <wp:docPr id="14" name="Conector recto de flecha 14"/>
              <wp:cNvGraphicFramePr/>
              <a:graphic xmlns:a="http://schemas.openxmlformats.org/drawingml/2006/main">
                <a:graphicData uri="http://schemas.microsoft.com/office/word/2010/wordprocessingShape">
                  <wps:wsp>
                    <wps:cNvCnPr/>
                    <wps:spPr>
                      <a:xfrm rot="10800000" flipH="1">
                        <a:off x="2644874" y="3774497"/>
                        <a:ext cx="5402253" cy="11006"/>
                      </a:xfrm>
                      <a:prstGeom prst="straightConnector1">
                        <a:avLst/>
                      </a:prstGeom>
                      <a:noFill/>
                      <a:ln w="1905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006" cy="19050"/>
              <wp:effectExtent b="0" l="0" r="0" t="0"/>
              <wp:wrapNone/>
              <wp:docPr id="14"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1006" cy="19050"/>
                      </a:xfrm>
                      <a:prstGeom prst="rect"/>
                      <a:ln/>
                    </pic:spPr>
                  </pic:pic>
                </a:graphicData>
              </a:graphic>
            </wp:anchor>
          </w:drawing>
        </mc:Fallback>
      </mc:AlternateContent>
    </w:r>
  </w:p>
  <w:p w14:paraId="26CCC1B3" w14:textId="77777777" w:rsidR="00991279" w:rsidRDefault="00991279">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465A" w14:textId="77777777" w:rsidR="00991279" w:rsidRDefault="00991279">
    <w:pPr>
      <w:pBdr>
        <w:top w:val="nil"/>
        <w:left w:val="nil"/>
        <w:bottom w:val="nil"/>
        <w:right w:val="nil"/>
        <w:between w:val="nil"/>
      </w:pBdr>
      <w:tabs>
        <w:tab w:val="center" w:pos="4252"/>
        <w:tab w:val="right" w:pos="8504"/>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79"/>
    <w:rsid w:val="00991279"/>
    <w:rsid w:val="00DA5F38"/>
    <w:rsid w:val="00E61C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28EF"/>
  <w15:docId w15:val="{021F2E79-B79D-4997-9BB1-6DF3952D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82"/>
    <w:rPr>
      <w:rFonts w:eastAsia="Times New Roman"/>
      <w:lang w:eastAsia="en-US"/>
    </w:rPr>
  </w:style>
  <w:style w:type="paragraph" w:styleId="Ttulo1">
    <w:name w:val="heading 1"/>
    <w:basedOn w:val="Normal"/>
    <w:next w:val="Normal"/>
    <w:link w:val="Ttulo1Car"/>
    <w:uiPriority w:val="9"/>
    <w:qFormat/>
    <w:rsid w:val="00293249"/>
    <w:pPr>
      <w:keepNext/>
      <w:keepLines/>
      <w:spacing w:before="480" w:after="0"/>
      <w:outlineLvl w:val="0"/>
    </w:pPr>
    <w:rPr>
      <w:rFonts w:ascii="Cambria" w:eastAsia="Calibri" w:hAnsi="Cambria" w:cs="Cambria"/>
      <w:b/>
      <w:bCs/>
      <w:color w:val="365F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245F1"/>
    <w:pPr>
      <w:keepNext/>
      <w:spacing w:before="240" w:after="60"/>
      <w:outlineLvl w:val="3"/>
    </w:pPr>
    <w:rPr>
      <w:rFonts w:cs="Times New Roman"/>
      <w:b/>
      <w:bCs/>
      <w:sz w:val="28"/>
      <w:szCs w:val="28"/>
      <w:lang w:val="es-AR"/>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uiPriority w:val="99"/>
    <w:rsid w:val="004B4113"/>
    <w:pPr>
      <w:tabs>
        <w:tab w:val="center" w:pos="4252"/>
        <w:tab w:val="right" w:pos="8504"/>
      </w:tabs>
      <w:spacing w:after="0" w:line="240" w:lineRule="auto"/>
    </w:pPr>
  </w:style>
  <w:style w:type="character" w:customStyle="1" w:styleId="PiedepginaCar">
    <w:name w:val="Pie de página Car"/>
    <w:link w:val="Piedepgina"/>
    <w:uiPriority w:val="99"/>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4Car">
    <w:name w:val="Título 4 Car"/>
    <w:link w:val="Ttulo4"/>
    <w:uiPriority w:val="9"/>
    <w:rsid w:val="00B245F1"/>
    <w:rPr>
      <w:rFonts w:eastAsia="Times New Roman"/>
      <w:b/>
      <w:bCs/>
      <w:sz w:val="28"/>
      <w:szCs w:val="28"/>
      <w:lang w:eastAsia="en-US"/>
    </w:rPr>
  </w:style>
  <w:style w:type="character" w:styleId="Hipervnculo">
    <w:name w:val="Hyperlink"/>
    <w:rsid w:val="00B245F1"/>
    <w:rPr>
      <w:color w:val="0000FF"/>
      <w:u w:val="single"/>
    </w:rPr>
  </w:style>
  <w:style w:type="paragraph" w:styleId="Sangradetextonormal">
    <w:name w:val="Body Text Indent"/>
    <w:basedOn w:val="Normal"/>
    <w:link w:val="SangradetextonormalCar"/>
    <w:rsid w:val="00B245F1"/>
    <w:pPr>
      <w:spacing w:after="0" w:line="240" w:lineRule="auto"/>
      <w:ind w:left="360"/>
    </w:pPr>
    <w:rPr>
      <w:rFonts w:ascii="Times New Roman" w:hAnsi="Times New Roman" w:cs="Times New Roman"/>
      <w:sz w:val="24"/>
      <w:szCs w:val="20"/>
      <w:lang w:eastAsia="es-ES"/>
    </w:rPr>
  </w:style>
  <w:style w:type="character" w:customStyle="1" w:styleId="SangradetextonormalCar">
    <w:name w:val="Sangría de texto normal Car"/>
    <w:link w:val="Sangradetextonormal"/>
    <w:rsid w:val="00B245F1"/>
    <w:rPr>
      <w:rFonts w:ascii="Times New Roman" w:eastAsia="Times New Roman" w:hAnsi="Times New Roman"/>
      <w:sz w:val="24"/>
      <w:lang w:val="es-ES" w:eastAsia="es-ES"/>
    </w:rPr>
  </w:style>
  <w:style w:type="paragraph" w:customStyle="1" w:styleId="Textoindependiente1">
    <w:name w:val="Texto independiente1"/>
    <w:rsid w:val="00904B72"/>
    <w:pPr>
      <w:autoSpaceDE w:val="0"/>
      <w:autoSpaceDN w:val="0"/>
      <w:adjustRightInd w:val="0"/>
      <w:spacing w:after="113"/>
      <w:ind w:left="227"/>
      <w:jc w:val="both"/>
    </w:pPr>
    <w:rPr>
      <w:rFonts w:ascii="Times New Roman" w:eastAsia="Times New Roman" w:hAnsi="Times New Roman"/>
      <w:color w:val="000000"/>
      <w:szCs w:val="24"/>
    </w:rPr>
  </w:style>
  <w:style w:type="character" w:styleId="Hipervnculovisitado">
    <w:name w:val="FollowedHyperlink"/>
    <w:rsid w:val="000C1876"/>
    <w:rPr>
      <w:color w:val="954F72"/>
      <w:u w:val="single"/>
    </w:rPr>
  </w:style>
  <w:style w:type="character" w:customStyle="1" w:styleId="Textodelmarcadordeposicin10">
    <w:name w:val="Texto del marcador de posición1"/>
    <w:semiHidden/>
    <w:rsid w:val="000812DD"/>
    <w:rPr>
      <w:rFonts w:cs="Times New Roman"/>
      <w:color w:val="808080"/>
    </w:rPr>
  </w:style>
  <w:style w:type="character" w:styleId="Mencinsinresolver">
    <w:name w:val="Unresolved Mention"/>
    <w:basedOn w:val="Fuentedeprrafopredeter"/>
    <w:uiPriority w:val="99"/>
    <w:semiHidden/>
    <w:unhideWhenUsed/>
    <w:rsid w:val="00095FB0"/>
    <w:rPr>
      <w:color w:val="605E5C"/>
      <w:shd w:val="clear" w:color="auto" w:fill="E1DFDD"/>
    </w:rPr>
  </w:style>
  <w:style w:type="character" w:customStyle="1" w:styleId="ykmvie">
    <w:name w:val="ykmvie"/>
    <w:basedOn w:val="Fuentedeprrafopredeter"/>
    <w:rsid w:val="008367A5"/>
  </w:style>
  <w:style w:type="paragraph" w:styleId="Prrafodelista">
    <w:name w:val="List Paragraph"/>
    <w:basedOn w:val="Normal"/>
    <w:uiPriority w:val="34"/>
    <w:qFormat/>
    <w:rsid w:val="002C472A"/>
    <w:pPr>
      <w:ind w:left="720"/>
      <w:contextualSpacing/>
    </w:pPr>
  </w:style>
  <w:style w:type="paragraph" w:styleId="Textoindependiente">
    <w:name w:val="Body Text"/>
    <w:basedOn w:val="Normal"/>
    <w:link w:val="TextoindependienteCar"/>
    <w:rsid w:val="00B511F3"/>
    <w:pPr>
      <w:spacing w:after="120"/>
    </w:pPr>
  </w:style>
  <w:style w:type="character" w:customStyle="1" w:styleId="TextoindependienteCar">
    <w:name w:val="Texto independiente Car"/>
    <w:basedOn w:val="Fuentedeprrafopredeter"/>
    <w:link w:val="Textoindependiente"/>
    <w:rsid w:val="00B511F3"/>
    <w:rPr>
      <w:rFonts w:eastAsia="Times New Roman" w:cs="Calibri"/>
      <w:sz w:val="22"/>
      <w:szCs w:val="22"/>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jhaGot5ubzQi4f+zWpINtqxkIg==">AMUW2mXxEUNNV5WdkxjAvBRxdRsOkzUCo1xJiqdo1nzf4LJBd/V1bp9QZqi/gVu1ZMmB8GybbKDMP/ix4uAmVWl60AR76VwItD6eOTY5hd/Zc8EK7nwbipSquWMhecXJXwL+Tan+mag39prl36HCF1c34/nPUT0dNxfL5n1/FFSvWA8FxJPU1YQygFiB6cXzdZ3UJss7QNjIciQwAlV0meSuKoeaXoIjSQ==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13883</Characters>
  <Application>Microsoft Office Word</Application>
  <DocSecurity>0</DocSecurity>
  <Lines>115</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roycan</dc:creator>
  <cp:lastModifiedBy>Carlos Rusconi</cp:lastModifiedBy>
  <cp:revision>2</cp:revision>
  <dcterms:created xsi:type="dcterms:W3CDTF">2023-02-11T12:06:00Z</dcterms:created>
  <dcterms:modified xsi:type="dcterms:W3CDTF">2023-03-23T18:20:00Z</dcterms:modified>
</cp:coreProperties>
</file>