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aramond" w:cs="Garamond" w:eastAsia="Garamond" w:hAnsi="Garamond"/>
        </w:rPr>
      </w:pPr>
      <w:bookmarkStart w:colFirst="0" w:colLast="0" w:name="_heading=h.gjdgxs" w:id="0"/>
      <w:bookmarkEnd w:id="0"/>
      <w:r w:rsidDel="00000000" w:rsidR="00000000" w:rsidRPr="00000000">
        <w:rPr>
          <w:rFonts w:ascii="Garamond" w:cs="Garamond" w:eastAsia="Garamond" w:hAnsi="Garamond"/>
          <w:rtl w:val="0"/>
        </w:rPr>
        <w:t xml:space="preserve">Departamento: Educación Inicial</w:t>
        <w:tab/>
        <w:t xml:space="preserve"> </w:t>
      </w:r>
    </w:p>
    <w:p w:rsidR="00000000" w:rsidDel="00000000" w:rsidP="00000000" w:rsidRDefault="00000000" w:rsidRPr="00000000" w14:paraId="00000002">
      <w:pPr>
        <w:rPr>
          <w:rFonts w:ascii="Garamond" w:cs="Garamond" w:eastAsia="Garamond" w:hAnsi="Garamond"/>
        </w:rPr>
      </w:pPr>
      <w:r w:rsidDel="00000000" w:rsidR="00000000" w:rsidRPr="00000000">
        <w:rPr>
          <w:rFonts w:ascii="Garamond" w:cs="Garamond" w:eastAsia="Garamond" w:hAnsi="Garamond"/>
          <w:rtl w:val="0"/>
        </w:rPr>
        <w:t xml:space="preserve">Carrera:</w:t>
      </w:r>
      <w:bookmarkStart w:colFirst="0" w:colLast="0" w:name="bookmark=id.30j0zll" w:id="1"/>
      <w:bookmarkEnd w:id="1"/>
      <w:r w:rsidDel="00000000" w:rsidR="00000000" w:rsidRPr="00000000">
        <w:rPr>
          <w:rFonts w:ascii="Garamond" w:cs="Garamond" w:eastAsia="Garamond" w:hAnsi="Garamond"/>
          <w:rtl w:val="0"/>
        </w:rPr>
        <w:t xml:space="preserve"> Profesorado y Licenciatura en Educación Inicial</w:t>
      </w:r>
    </w:p>
    <w:p w:rsidR="00000000" w:rsidDel="00000000" w:rsidP="00000000" w:rsidRDefault="00000000" w:rsidRPr="00000000" w14:paraId="00000003">
      <w:pPr>
        <w:tabs>
          <w:tab w:val="left" w:pos="2179"/>
        </w:tabs>
        <w:rPr>
          <w:rFonts w:ascii="Garamond" w:cs="Garamond" w:eastAsia="Garamond" w:hAnsi="Garamond"/>
        </w:rPr>
      </w:pPr>
      <w:r w:rsidDel="00000000" w:rsidR="00000000" w:rsidRPr="00000000">
        <w:rPr>
          <w:rFonts w:ascii="Garamond" w:cs="Garamond" w:eastAsia="Garamond" w:hAnsi="Garamond"/>
          <w:rtl w:val="0"/>
        </w:rPr>
        <w:t xml:space="preserve">Asignatura: Introducción a la Filosofía    Código/s: 6821</w:t>
      </w:r>
    </w:p>
    <w:p w:rsidR="00000000" w:rsidDel="00000000" w:rsidP="00000000" w:rsidRDefault="00000000" w:rsidRPr="00000000" w14:paraId="00000004">
      <w:pPr>
        <w:tabs>
          <w:tab w:val="left" w:pos="2179"/>
        </w:tabs>
        <w:rPr>
          <w:rFonts w:ascii="Garamond" w:cs="Garamond" w:eastAsia="Garamond" w:hAnsi="Garamond"/>
        </w:rPr>
      </w:pPr>
      <w:r w:rsidDel="00000000" w:rsidR="00000000" w:rsidRPr="00000000">
        <w:rPr>
          <w:rFonts w:ascii="Garamond" w:cs="Garamond" w:eastAsia="Garamond" w:hAnsi="Garamond"/>
          <w:rtl w:val="0"/>
        </w:rPr>
        <w:t xml:space="preserve">Curso: 1do año</w:t>
      </w:r>
    </w:p>
    <w:p w:rsidR="00000000" w:rsidDel="00000000" w:rsidP="00000000" w:rsidRDefault="00000000" w:rsidRPr="00000000" w14:paraId="00000005">
      <w:pPr>
        <w:tabs>
          <w:tab w:val="left" w:pos="2179"/>
        </w:tabs>
        <w:rPr>
          <w:rFonts w:ascii="Garamond" w:cs="Garamond" w:eastAsia="Garamond" w:hAnsi="Garamond"/>
        </w:rPr>
      </w:pPr>
      <w:bookmarkStart w:colFirst="0" w:colLast="0" w:name="_heading=h.1fob9te" w:id="2"/>
      <w:bookmarkEnd w:id="2"/>
      <w:r w:rsidDel="00000000" w:rsidR="00000000" w:rsidRPr="00000000">
        <w:rPr>
          <w:rFonts w:ascii="Garamond" w:cs="Garamond" w:eastAsia="Garamond" w:hAnsi="Garamond"/>
          <w:rtl w:val="0"/>
        </w:rPr>
        <w:t xml:space="preserve">Comisión: U </w:t>
      </w:r>
    </w:p>
    <w:p w:rsidR="00000000" w:rsidDel="00000000" w:rsidP="00000000" w:rsidRDefault="00000000" w:rsidRPr="00000000" w14:paraId="00000006">
      <w:pPr>
        <w:rPr>
          <w:rFonts w:ascii="Garamond" w:cs="Garamond" w:eastAsia="Garamond" w:hAnsi="Garamond"/>
        </w:rPr>
      </w:pPr>
      <w:bookmarkStart w:colFirst="0" w:colLast="0" w:name="_heading=h.3znysh7" w:id="3"/>
      <w:bookmarkEnd w:id="3"/>
      <w:r w:rsidDel="00000000" w:rsidR="00000000" w:rsidRPr="00000000">
        <w:rPr>
          <w:rFonts w:ascii="Garamond" w:cs="Garamond" w:eastAsia="Garamond" w:hAnsi="Garamond"/>
          <w:rtl w:val="0"/>
        </w:rPr>
        <w:t xml:space="preserve">Régimen de la asignatura:  1er Cuatrimestral</w:t>
      </w:r>
    </w:p>
    <w:p w:rsidR="00000000" w:rsidDel="00000000" w:rsidP="00000000" w:rsidRDefault="00000000" w:rsidRPr="00000000" w14:paraId="00000007">
      <w:pPr>
        <w:rPr>
          <w:rFonts w:ascii="Garamond" w:cs="Garamond" w:eastAsia="Garamond" w:hAnsi="Garamond"/>
        </w:rPr>
      </w:pPr>
      <w:r w:rsidDel="00000000" w:rsidR="00000000" w:rsidRPr="00000000">
        <w:rPr>
          <w:rFonts w:ascii="Garamond" w:cs="Garamond" w:eastAsia="Garamond" w:hAnsi="Garamond"/>
          <w:rtl w:val="0"/>
        </w:rPr>
        <w:t xml:space="preserve">Asignación horaria semanal: </w:t>
      </w:r>
      <w:bookmarkStart w:colFirst="0" w:colLast="0" w:name="bookmark=id.2et92p0" w:id="4"/>
      <w:bookmarkEnd w:id="4"/>
      <w:r w:rsidDel="00000000" w:rsidR="00000000" w:rsidRPr="00000000">
        <w:rPr>
          <w:rFonts w:ascii="Garamond" w:cs="Garamond" w:eastAsia="Garamond" w:hAnsi="Garamond"/>
          <w:rtl w:val="0"/>
        </w:rPr>
        <w:t xml:space="preserve">4 horas</w:t>
      </w:r>
    </w:p>
    <w:p w:rsidR="00000000" w:rsidDel="00000000" w:rsidP="00000000" w:rsidRDefault="00000000" w:rsidRPr="00000000" w14:paraId="00000008">
      <w:pPr>
        <w:rPr>
          <w:rFonts w:ascii="Garamond" w:cs="Garamond" w:eastAsia="Garamond" w:hAnsi="Garamond"/>
        </w:rPr>
      </w:pPr>
      <w:r w:rsidDel="00000000" w:rsidR="00000000" w:rsidRPr="00000000">
        <w:rPr>
          <w:rFonts w:ascii="Garamond" w:cs="Garamond" w:eastAsia="Garamond" w:hAnsi="Garamond"/>
          <w:rtl w:val="0"/>
        </w:rPr>
        <w:t xml:space="preserve">Asignación horaria total: 60hs</w:t>
      </w:r>
    </w:p>
    <w:p w:rsidR="00000000" w:rsidDel="00000000" w:rsidP="00000000" w:rsidRDefault="00000000" w:rsidRPr="00000000" w14:paraId="00000009">
      <w:pPr>
        <w:rPr>
          <w:rFonts w:ascii="Garamond" w:cs="Garamond" w:eastAsia="Garamond" w:hAnsi="Garamond"/>
        </w:rPr>
      </w:pPr>
      <w:r w:rsidDel="00000000" w:rsidR="00000000" w:rsidRPr="00000000">
        <w:rPr>
          <w:rFonts w:ascii="Garamond" w:cs="Garamond" w:eastAsia="Garamond" w:hAnsi="Garamond"/>
          <w:rtl w:val="0"/>
        </w:rPr>
        <w:t xml:space="preserve">Profesor Responsable: Dr. Pablo Olmedo (Ayudante de Primera - Exclusivo)</w:t>
        <w:tab/>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tabs>
          <w:tab w:val="left" w:pos="930"/>
        </w:tabs>
        <w:rPr>
          <w:rFonts w:ascii="Garamond" w:cs="Garamond" w:eastAsia="Garamond" w:hAnsi="Garamond"/>
        </w:rPr>
      </w:pPr>
      <w:r w:rsidDel="00000000" w:rsidR="00000000" w:rsidRPr="00000000">
        <w:rPr>
          <w:rFonts w:ascii="Garamond" w:cs="Garamond" w:eastAsia="Garamond" w:hAnsi="Garamond"/>
          <w:rtl w:val="0"/>
        </w:rPr>
        <w:tab/>
      </w:r>
    </w:p>
    <w:p w:rsidR="00000000" w:rsidDel="00000000" w:rsidP="00000000" w:rsidRDefault="00000000" w:rsidRPr="00000000" w14:paraId="0000000C">
      <w:pPr>
        <w:rPr>
          <w:rFonts w:ascii="Garamond" w:cs="Garamond" w:eastAsia="Garamond" w:hAnsi="Garamond"/>
        </w:rPr>
      </w:pPr>
      <w:r w:rsidDel="00000000" w:rsidR="00000000" w:rsidRPr="00000000">
        <w:rPr>
          <w:rFonts w:ascii="Garamond" w:cs="Garamond" w:eastAsia="Garamond" w:hAnsi="Garamond"/>
          <w:rtl w:val="0"/>
        </w:rPr>
        <w:t xml:space="preserve">Año académico: 2022</w:t>
      </w:r>
    </w:p>
    <w:p w:rsidR="00000000" w:rsidDel="00000000" w:rsidP="00000000" w:rsidRDefault="00000000" w:rsidRPr="00000000" w14:paraId="0000000D">
      <w:pPr>
        <w:rPr>
          <w:rFonts w:ascii="Garamond" w:cs="Garamond" w:eastAsia="Garamond" w:hAnsi="Garamond"/>
        </w:rPr>
      </w:pPr>
      <w:r w:rsidDel="00000000" w:rsidR="00000000" w:rsidRPr="00000000">
        <w:rPr>
          <w:rtl w:val="0"/>
        </w:rPr>
      </w:r>
    </w:p>
    <w:p w:rsidR="00000000" w:rsidDel="00000000" w:rsidP="00000000" w:rsidRDefault="00000000" w:rsidRPr="00000000" w14:paraId="0000000E">
      <w:pPr>
        <w:rPr>
          <w:rFonts w:ascii="Garamond" w:cs="Garamond" w:eastAsia="Garamond" w:hAnsi="Garamond"/>
        </w:rPr>
      </w:pPr>
      <w:r w:rsidDel="00000000" w:rsidR="00000000" w:rsidRPr="00000000">
        <w:rPr>
          <w:rFonts w:ascii="Garamond" w:cs="Garamond" w:eastAsia="Garamond" w:hAnsi="Garamond"/>
          <w:rtl w:val="0"/>
        </w:rPr>
        <w:t xml:space="preserve">Lugar y fecha:  Río Cuarto, 21 de marzo 2022</w:t>
        <w:tab/>
        <w:tab/>
      </w:r>
    </w:p>
    <w:p w:rsidR="00000000" w:rsidDel="00000000" w:rsidP="00000000" w:rsidRDefault="00000000" w:rsidRPr="00000000" w14:paraId="0000000F">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10">
      <w:pPr>
        <w:rPr>
          <w:rFonts w:ascii="Garamond" w:cs="Garamond" w:eastAsia="Garamond" w:hAnsi="Garamond"/>
        </w:rPr>
      </w:pPr>
      <w:r w:rsidDel="00000000" w:rsidR="00000000" w:rsidRPr="00000000">
        <w:rPr>
          <w:rtl w:val="0"/>
        </w:rPr>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rPr>
          <w:rFonts w:ascii="Garamond" w:cs="Garamond" w:eastAsia="Garamond" w:hAnsi="Garamond"/>
        </w:rPr>
      </w:pPr>
      <w:r w:rsidDel="00000000" w:rsidR="00000000" w:rsidRPr="00000000">
        <w:rPr>
          <w:rtl w:val="0"/>
        </w:rPr>
      </w:r>
    </w:p>
    <w:p w:rsidR="00000000" w:rsidDel="00000000" w:rsidP="00000000" w:rsidRDefault="00000000" w:rsidRPr="00000000" w14:paraId="00000013">
      <w:pPr>
        <w:rPr>
          <w:rFonts w:ascii="Garamond" w:cs="Garamond" w:eastAsia="Garamond" w:hAnsi="Garamond"/>
        </w:rPr>
      </w:pPr>
      <w:r w:rsidDel="00000000" w:rsidR="00000000" w:rsidRPr="00000000">
        <w:rPr>
          <w:rtl w:val="0"/>
        </w:rPr>
      </w:r>
    </w:p>
    <w:p w:rsidR="00000000" w:rsidDel="00000000" w:rsidP="00000000" w:rsidRDefault="00000000" w:rsidRPr="00000000" w14:paraId="00000014">
      <w:pPr>
        <w:rPr>
          <w:rFonts w:ascii="Garamond" w:cs="Garamond" w:eastAsia="Garamond" w:hAnsi="Garamond"/>
        </w:rPr>
      </w:pPr>
      <w:r w:rsidDel="00000000" w:rsidR="00000000" w:rsidRPr="00000000">
        <w:rPr>
          <w:rtl w:val="0"/>
        </w:rPr>
      </w:r>
    </w:p>
    <w:p w:rsidR="00000000" w:rsidDel="00000000" w:rsidP="00000000" w:rsidRDefault="00000000" w:rsidRPr="00000000" w14:paraId="00000015">
      <w:pPr>
        <w:rPr>
          <w:rFonts w:ascii="Garamond" w:cs="Garamond" w:eastAsia="Garamond" w:hAnsi="Garamond"/>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Garamond" w:cs="Garamond" w:eastAsia="Garamond" w:hAnsi="Garamond"/>
        </w:rPr>
      </w:pPr>
      <w:r w:rsidDel="00000000" w:rsidR="00000000" w:rsidRPr="00000000">
        <w:rPr>
          <w:rFonts w:ascii="Garamond" w:cs="Garamond" w:eastAsia="Garamond" w:hAnsi="Garamond"/>
          <w:rtl w:val="0"/>
        </w:rPr>
        <w:t xml:space="preserve">1. FUNDAMENTACIÓN</w:t>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rtl w:val="0"/>
        </w:rPr>
        <w:t xml:space="preserve">La tradición filosófica es basta y está compuesta de múltiples matices. Muchos son los temas de los que se han ocupado los filósofos y múltiples los modos en que lo han hecho. No obstante, pese a la diversidad que podemos encontrar, hay algunos rasgos que todos comparten. Uno de ellos es la interrogación por aquello que consideramos como ya dado, como cotidiano. Con este gesto, aquellos que se dedicaron a la reflexión filosófica muestran que, a pesar de la aparente abstracción de sus conceptualizaciones, están siempre pensando problemas comunes a todos los hombres y mujeres. </w:t>
      </w:r>
    </w:p>
    <w:p w:rsidR="00000000" w:rsidDel="00000000" w:rsidP="00000000" w:rsidRDefault="00000000" w:rsidRPr="00000000" w14:paraId="00000018">
      <w:pPr>
        <w:rPr>
          <w:rFonts w:ascii="Garamond" w:cs="Garamond" w:eastAsia="Garamond" w:hAnsi="Garamond"/>
        </w:rPr>
      </w:pPr>
      <w:r w:rsidDel="00000000" w:rsidR="00000000" w:rsidRPr="00000000">
        <w:rPr>
          <w:rFonts w:ascii="Garamond" w:cs="Garamond" w:eastAsia="Garamond" w:hAnsi="Garamond"/>
          <w:rtl w:val="0"/>
        </w:rPr>
        <w:t xml:space="preserve">Uno de estos temas cotidianos, fundamentales para la constitución de nuestra vida en comunidad, es el hecho educativo. En efecto, la reflexión sobre el problema de la transmisión del acervo cultural entre generaciones, el de la formación de los que nacen en vistas de su futuro ciudadano, la consideración de los métodos específicos para efectuar esa formación, que incluye desde la elección de saberes específicos a enseñar hasta las formas que debe adoptar la relación entre el que enseña y aquellos que aprenden; todo esto, decíamos, constituye uno de los tópicos que recorren prácticamente la totalidad de la tradición filosófica. En cada caso, los filósofos han desplegado esta reflexión sobre trasfondos ontológicos específicos, es decir a partir de premisas básicas respecto de lo que sea la realidad. </w:t>
      </w:r>
    </w:p>
    <w:p w:rsidR="00000000" w:rsidDel="00000000" w:rsidP="00000000" w:rsidRDefault="00000000" w:rsidRPr="00000000" w14:paraId="00000019">
      <w:pPr>
        <w:rPr>
          <w:rFonts w:ascii="Garamond" w:cs="Garamond" w:eastAsia="Garamond" w:hAnsi="Garamond"/>
        </w:rPr>
      </w:pPr>
      <w:r w:rsidDel="00000000" w:rsidR="00000000" w:rsidRPr="00000000">
        <w:rPr>
          <w:rFonts w:ascii="Garamond" w:cs="Garamond" w:eastAsia="Garamond" w:hAnsi="Garamond"/>
          <w:rtl w:val="0"/>
        </w:rPr>
        <w:t xml:space="preserve">En vistas de la especificidad de carrera para la que se dicta esta asignatura introductoria, se propone un programa que adopta como eje principal el problema de la educación y, a partir de allí, propone la indagación sobre algunos de los elementos que componen las ontologías fundamentales sobre las que se han tramado esas reflexiones específicas sobre la educación. </w:t>
      </w:r>
    </w:p>
    <w:p w:rsidR="00000000" w:rsidDel="00000000" w:rsidP="00000000" w:rsidRDefault="00000000" w:rsidRPr="00000000" w14:paraId="0000001A">
      <w:pPr>
        <w:rPr>
          <w:rFonts w:ascii="Garamond" w:cs="Garamond" w:eastAsia="Garamond" w:hAnsi="Garamond"/>
        </w:rPr>
      </w:pPr>
      <w:r w:rsidDel="00000000" w:rsidR="00000000" w:rsidRPr="00000000">
        <w:rPr>
          <w:rFonts w:ascii="Garamond" w:cs="Garamond" w:eastAsia="Garamond" w:hAnsi="Garamond"/>
          <w:rtl w:val="0"/>
        </w:rPr>
        <w:t xml:space="preserve">Así, a lo largo de la asignatura se abordará desde una consideración histórica, la categoría de infancia, para luego desarrollar un recorrido por algunas consideraciones clásicas de la tradición de la filosofía de la educación respecto del carácter que debería adoptar la formación de los niños y niñas. En este recorrido, se irán develando diferentes sentidos que han revestido a las prácticas educativas, de los cuáles aún es posible reconocer sus ecos. A partir de estos ecos, para finalizar, exploraremos algunos interrogantes sobre la educación en la actualidad: cómo pensar la relación entre quien enseña y quien aprende, cómo pensar el espacio áulico como un espacio público, qué relaciones podemos pensar entre educación, crítica y emancipación, serán algunos de estos interrogantes. </w:t>
      </w:r>
    </w:p>
    <w:p w:rsidR="00000000" w:rsidDel="00000000" w:rsidP="00000000" w:rsidRDefault="00000000" w:rsidRPr="00000000" w14:paraId="0000001B">
      <w:pPr>
        <w:rPr>
          <w:rFonts w:ascii="Garamond" w:cs="Garamond" w:eastAsia="Garamond" w:hAnsi="Garamond"/>
        </w:rPr>
      </w:pPr>
      <w:r w:rsidDel="00000000" w:rsidR="00000000" w:rsidRPr="00000000">
        <w:rPr>
          <w:rFonts w:ascii="Garamond" w:cs="Garamond" w:eastAsia="Garamond" w:hAnsi="Garamond"/>
          <w:rtl w:val="0"/>
        </w:rPr>
        <w:t xml:space="preserve">De esta forma, mientras se realiza el recorrido sobre las diferentes formas de concebir la educación, se estudiarán algunas de las ideas clásicas de la tradición filosófica. La reflexión sobre la infancia será la llave de entrada a las reflexiones más generales de algunos de los pensadores más representativos de la filosofía. Y, luego, a partir de esa exploración volveremos sobre algunos interrogantes respecto de las prácticas educativas en la actualidad. </w:t>
      </w:r>
    </w:p>
    <w:p w:rsidR="00000000" w:rsidDel="00000000" w:rsidP="00000000" w:rsidRDefault="00000000" w:rsidRPr="00000000" w14:paraId="0000001C">
      <w:pPr>
        <w:rPr>
          <w:rFonts w:ascii="Garamond" w:cs="Garamond" w:eastAsia="Garamond" w:hAnsi="Garamond"/>
        </w:rPr>
      </w:pPr>
      <w:r w:rsidDel="00000000" w:rsidR="00000000" w:rsidRPr="00000000">
        <w:rPr>
          <w:rtl w:val="0"/>
        </w:rPr>
      </w:r>
    </w:p>
    <w:p w:rsidR="00000000" w:rsidDel="00000000" w:rsidP="00000000" w:rsidRDefault="00000000" w:rsidRPr="00000000" w14:paraId="0000001D">
      <w:pPr>
        <w:rPr>
          <w:rFonts w:ascii="Garamond" w:cs="Garamond" w:eastAsia="Garamond" w:hAnsi="Garamond"/>
        </w:rPr>
      </w:pPr>
      <w:r w:rsidDel="00000000" w:rsidR="00000000" w:rsidRPr="00000000">
        <w:rPr>
          <w:rtl w:val="0"/>
        </w:rPr>
      </w:r>
    </w:p>
    <w:p w:rsidR="00000000" w:rsidDel="00000000" w:rsidP="00000000" w:rsidRDefault="00000000" w:rsidRPr="00000000" w14:paraId="0000001E">
      <w:pPr>
        <w:rPr>
          <w:rFonts w:ascii="Garamond" w:cs="Garamond" w:eastAsia="Garamond" w:hAnsi="Garamond"/>
        </w:rPr>
      </w:pPr>
      <w:r w:rsidDel="00000000" w:rsidR="00000000" w:rsidRPr="00000000">
        <w:rPr>
          <w:rFonts w:ascii="Garamond" w:cs="Garamond" w:eastAsia="Garamond" w:hAnsi="Garamond"/>
          <w:rtl w:val="0"/>
        </w:rPr>
        <w:t xml:space="preserve">2. OBJETIVOS </w:t>
      </w:r>
    </w:p>
    <w:p w:rsidR="00000000" w:rsidDel="00000000" w:rsidP="00000000" w:rsidRDefault="00000000" w:rsidRPr="00000000" w14:paraId="0000001F">
      <w:pPr>
        <w:rPr>
          <w:rFonts w:ascii="Garamond" w:cs="Garamond" w:eastAsia="Garamond" w:hAnsi="Garamond"/>
        </w:rPr>
      </w:pPr>
      <w:r w:rsidDel="00000000" w:rsidR="00000000" w:rsidRPr="00000000">
        <w:rPr>
          <w:rFonts w:ascii="Garamond" w:cs="Garamond" w:eastAsia="Garamond" w:hAnsi="Garamond"/>
          <w:rtl w:val="0"/>
        </w:rPr>
        <w:t xml:space="preserve">El objetivo del curso es introducir a las y los estudiantes en algunos tópicos clásicos de la tradición filosófica, haciendo especial hincapié en la reflexión sobre la educación. En esta dirección se detallan los siguientes objetivos:</w:t>
      </w:r>
    </w:p>
    <w:p w:rsidR="00000000" w:rsidDel="00000000" w:rsidP="00000000" w:rsidRDefault="00000000" w:rsidRPr="00000000" w14:paraId="00000020">
      <w:pPr>
        <w:rPr>
          <w:rFonts w:ascii="Garamond" w:cs="Garamond" w:eastAsia="Garamond" w:hAnsi="Garamond"/>
        </w:rPr>
      </w:pPr>
      <w:r w:rsidDel="00000000" w:rsidR="00000000" w:rsidRPr="00000000">
        <w:rPr>
          <w:rtl w:val="0"/>
        </w:rPr>
      </w:r>
    </w:p>
    <w:p w:rsidR="00000000" w:rsidDel="00000000" w:rsidP="00000000" w:rsidRDefault="00000000" w:rsidRPr="00000000" w14:paraId="00000021">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Qué las y los estudiantes comprendan el valor que puede tener la reflexión filosófica sobre su práctica profesional.</w:t>
      </w:r>
    </w:p>
    <w:p w:rsidR="00000000" w:rsidDel="00000000" w:rsidP="00000000" w:rsidRDefault="00000000" w:rsidRPr="00000000" w14:paraId="00000022">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Que las y los estudiantes conozcan </w:t>
      </w:r>
      <w:r w:rsidDel="00000000" w:rsidR="00000000" w:rsidRPr="00000000">
        <w:rPr>
          <w:rFonts w:ascii="Garamond" w:cs="Garamond" w:eastAsia="Garamond" w:hAnsi="Garamond"/>
          <w:rtl w:val="0"/>
        </w:rPr>
        <w:t xml:space="preserve">algunos</w:t>
      </w:r>
      <w:r w:rsidDel="00000000" w:rsidR="00000000" w:rsidRPr="00000000">
        <w:rPr>
          <w:rFonts w:ascii="Garamond" w:cs="Garamond" w:eastAsia="Garamond" w:hAnsi="Garamond"/>
          <w:vertAlign w:val="baseline"/>
          <w:rtl w:val="0"/>
        </w:rPr>
        <w:t xml:space="preserve"> de los tópicos clásicos de la tradición filosófica.</w:t>
      </w:r>
    </w:p>
    <w:p w:rsidR="00000000" w:rsidDel="00000000" w:rsidP="00000000" w:rsidRDefault="00000000" w:rsidRPr="00000000" w14:paraId="00000023">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Que las y los estudiantes logren poner en diálogo el discurso filosófico con otros discursos específicos de su formación profesional a la hora de reflexionar sobre el problema de la educación. </w:t>
      </w:r>
    </w:p>
    <w:p w:rsidR="00000000" w:rsidDel="00000000" w:rsidP="00000000" w:rsidRDefault="00000000" w:rsidRPr="00000000" w14:paraId="00000024">
      <w:pPr>
        <w:rPr>
          <w:rFonts w:ascii="Garamond" w:cs="Garamond" w:eastAsia="Garamond" w:hAnsi="Garamond"/>
        </w:rPr>
      </w:pPr>
      <w:r w:rsidDel="00000000" w:rsidR="00000000" w:rsidRPr="00000000">
        <w:rPr>
          <w:rtl w:val="0"/>
        </w:rPr>
      </w:r>
    </w:p>
    <w:p w:rsidR="00000000" w:rsidDel="00000000" w:rsidP="00000000" w:rsidRDefault="00000000" w:rsidRPr="00000000" w14:paraId="00000025">
      <w:pPr>
        <w:rPr>
          <w:rFonts w:ascii="Garamond" w:cs="Garamond" w:eastAsia="Garamond" w:hAnsi="Garamond"/>
        </w:rPr>
      </w:pPr>
      <w:r w:rsidDel="00000000" w:rsidR="00000000" w:rsidRPr="00000000">
        <w:rPr>
          <w:rFonts w:ascii="Garamond" w:cs="Garamond" w:eastAsia="Garamond" w:hAnsi="Garamond"/>
          <w:rtl w:val="0"/>
        </w:rPr>
        <w:t xml:space="preserve">3. CONTENIDOS </w:t>
      </w:r>
    </w:p>
    <w:p w:rsidR="00000000" w:rsidDel="00000000" w:rsidP="00000000" w:rsidRDefault="00000000" w:rsidRPr="00000000" w14:paraId="00000026">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7">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Unidad I: Filosofía </w:t>
      </w:r>
      <w:r w:rsidDel="00000000" w:rsidR="00000000" w:rsidRPr="00000000">
        <w:rPr>
          <w:rFonts w:ascii="Garamond" w:cs="Garamond" w:eastAsia="Garamond" w:hAnsi="Garamond"/>
          <w:rtl w:val="0"/>
        </w:rPr>
        <w:t xml:space="preserve">e infancia</w:t>
      </w:r>
      <w:r w:rsidDel="00000000" w:rsidR="00000000" w:rsidRPr="00000000">
        <w:rPr>
          <w:rtl w:val="0"/>
        </w:rPr>
      </w:r>
    </w:p>
    <w:p w:rsidR="00000000" w:rsidDel="00000000" w:rsidP="00000000" w:rsidRDefault="00000000" w:rsidRPr="00000000" w14:paraId="00000028">
      <w:pPr>
        <w:rPr>
          <w:rFonts w:ascii="Garamond" w:cs="Garamond" w:eastAsia="Garamond" w:hAnsi="Garamond"/>
        </w:rPr>
      </w:pPr>
      <w:r w:rsidDel="00000000" w:rsidR="00000000" w:rsidRPr="00000000">
        <w:rPr>
          <w:rtl w:val="0"/>
        </w:rPr>
      </w:r>
    </w:p>
    <w:p w:rsidR="00000000" w:rsidDel="00000000" w:rsidP="00000000" w:rsidRDefault="00000000" w:rsidRPr="00000000" w14:paraId="00000029">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La interrogación filosófica por la infancia y su especificidad:</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rtl w:val="0"/>
        </w:rPr>
        <w:t xml:space="preserve">cómo interroga la filosofía</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rtl w:val="0"/>
        </w:rPr>
        <w:t xml:space="preserve">¿cómo responde a los problemas que plantea?</w:t>
      </w:r>
      <w:r w:rsidDel="00000000" w:rsidR="00000000" w:rsidRPr="00000000">
        <w:rPr>
          <w:rFonts w:ascii="Garamond" w:cs="Garamond" w:eastAsia="Garamond" w:hAnsi="Garamond"/>
          <w:vertAlign w:val="baseline"/>
          <w:rtl w:val="0"/>
        </w:rPr>
        <w:t xml:space="preserve"> </w:t>
      </w:r>
    </w:p>
    <w:p w:rsidR="00000000" w:rsidDel="00000000" w:rsidP="00000000" w:rsidRDefault="00000000" w:rsidRPr="00000000" w14:paraId="0000002A">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La infancia como categoría histórica: la formación de la idea de infancia moderna. </w:t>
      </w:r>
      <w:r w:rsidDel="00000000" w:rsidR="00000000" w:rsidRPr="00000000">
        <w:rPr>
          <w:rtl w:val="0"/>
        </w:rPr>
      </w:r>
    </w:p>
    <w:p w:rsidR="00000000" w:rsidDel="00000000" w:rsidP="00000000" w:rsidRDefault="00000000" w:rsidRPr="00000000" w14:paraId="0000002B">
      <w:pPr>
        <w:rPr>
          <w:rFonts w:ascii="Garamond" w:cs="Garamond" w:eastAsia="Garamond" w:hAnsi="Garamond"/>
        </w:rPr>
      </w:pPr>
      <w:r w:rsidDel="00000000" w:rsidR="00000000" w:rsidRPr="00000000">
        <w:rPr>
          <w:rtl w:val="0"/>
        </w:rPr>
      </w:r>
    </w:p>
    <w:p w:rsidR="00000000" w:rsidDel="00000000" w:rsidP="00000000" w:rsidRDefault="00000000" w:rsidRPr="00000000" w14:paraId="0000002C">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Unidad II: Consideraciones sobre el problema de la educación en la tradición filosófica. </w:t>
      </w:r>
    </w:p>
    <w:p w:rsidR="00000000" w:rsidDel="00000000" w:rsidP="00000000" w:rsidRDefault="00000000" w:rsidRPr="00000000" w14:paraId="0000002D">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E">
      <w:pPr>
        <w:numPr>
          <w:ilvl w:val="0"/>
          <w:numId w:val="3"/>
        </w:numPr>
        <w:ind w:left="108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La infancia como carencia: el problema educativo en la filosofía clásica. La educación y el orden de la Polis. El dominio de las pasiones. El cultivo de la virtud. </w:t>
      </w:r>
    </w:p>
    <w:p w:rsidR="00000000" w:rsidDel="00000000" w:rsidP="00000000" w:rsidRDefault="00000000" w:rsidRPr="00000000" w14:paraId="0000002F">
      <w:pPr>
        <w:numPr>
          <w:ilvl w:val="0"/>
          <w:numId w:val="3"/>
        </w:numPr>
        <w:ind w:left="1080" w:hanging="360"/>
        <w:rPr>
          <w:rFonts w:ascii="Garamond" w:cs="Garamond" w:eastAsia="Garamond" w:hAnsi="Garamond"/>
        </w:rPr>
      </w:pPr>
      <w:r w:rsidDel="00000000" w:rsidR="00000000" w:rsidRPr="00000000">
        <w:rPr>
          <w:rFonts w:ascii="Garamond" w:cs="Garamond" w:eastAsia="Garamond" w:hAnsi="Garamond"/>
          <w:rtl w:val="0"/>
        </w:rPr>
        <w:t xml:space="preserve">La infancia como categoría normativa: la figura del niño en la filosofía de Epicuro y su centralidad para la crítica de la polis. </w:t>
      </w:r>
    </w:p>
    <w:p w:rsidR="00000000" w:rsidDel="00000000" w:rsidP="00000000" w:rsidRDefault="00000000" w:rsidRPr="00000000" w14:paraId="00000030">
      <w:pPr>
        <w:numPr>
          <w:ilvl w:val="0"/>
          <w:numId w:val="3"/>
        </w:numPr>
        <w:ind w:left="1080" w:hanging="360"/>
        <w:rPr>
          <w:rFonts w:ascii="Garamond" w:cs="Garamond" w:eastAsia="Garamond" w:hAnsi="Garamond"/>
        </w:rPr>
      </w:pPr>
      <w:r w:rsidDel="00000000" w:rsidR="00000000" w:rsidRPr="00000000">
        <w:rPr>
          <w:rFonts w:ascii="Garamond" w:cs="Garamond" w:eastAsia="Garamond" w:hAnsi="Garamond"/>
          <w:rtl w:val="0"/>
        </w:rPr>
        <w:t xml:space="preserve">La importancia de enseñar filosofía a los niños: Montaigne. </w:t>
      </w:r>
    </w:p>
    <w:p w:rsidR="00000000" w:rsidDel="00000000" w:rsidP="00000000" w:rsidRDefault="00000000" w:rsidRPr="00000000" w14:paraId="00000031">
      <w:pPr>
        <w:numPr>
          <w:ilvl w:val="0"/>
          <w:numId w:val="3"/>
        </w:numPr>
        <w:ind w:left="108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Entre el “enderezamiento” de la infancia y la protección de su bondad: el problema de la educación en el horizonte de los modernos. La formación del ciudadano. La instrucción pública y privada. La educación de las pasiones y la formación de la sensibilidad</w:t>
      </w:r>
      <w:r w:rsidDel="00000000" w:rsidR="00000000" w:rsidRPr="00000000">
        <w:rPr>
          <w:rFonts w:ascii="Garamond" w:cs="Garamond" w:eastAsia="Garamond" w:hAnsi="Garamond"/>
          <w:rtl w:val="0"/>
        </w:rPr>
        <w:t xml:space="preserve">: Rousseau, Locke, Kant. </w:t>
      </w:r>
      <w:r w:rsidDel="00000000" w:rsidR="00000000" w:rsidRPr="00000000">
        <w:rPr>
          <w:rtl w:val="0"/>
        </w:rPr>
      </w:r>
    </w:p>
    <w:p w:rsidR="00000000" w:rsidDel="00000000" w:rsidP="00000000" w:rsidRDefault="00000000" w:rsidRPr="00000000" w14:paraId="00000032">
      <w:pPr>
        <w:numPr>
          <w:ilvl w:val="0"/>
          <w:numId w:val="3"/>
        </w:numPr>
        <w:ind w:left="108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La infancia disciplinada: sobre la inclusión de los niños y las niñas en las instituciones modernas</w:t>
      </w:r>
      <w:r w:rsidDel="00000000" w:rsidR="00000000" w:rsidRPr="00000000">
        <w:rPr>
          <w:rFonts w:ascii="Garamond" w:cs="Garamond" w:eastAsia="Garamond" w:hAnsi="Garamond"/>
          <w:rtl w:val="0"/>
        </w:rPr>
        <w:t xml:space="preserve"> y su conversión. La conformación de saberes sobre la infancia. El análisis de Foucault. </w:t>
      </w:r>
      <w:r w:rsidDel="00000000" w:rsidR="00000000" w:rsidRPr="00000000">
        <w:rPr>
          <w:rtl w:val="0"/>
        </w:rPr>
      </w:r>
    </w:p>
    <w:p w:rsidR="00000000" w:rsidDel="00000000" w:rsidP="00000000" w:rsidRDefault="00000000" w:rsidRPr="00000000" w14:paraId="00000033">
      <w:pPr>
        <w:numPr>
          <w:ilvl w:val="0"/>
          <w:numId w:val="3"/>
        </w:numPr>
        <w:ind w:left="1080" w:hanging="360"/>
        <w:rPr>
          <w:rFonts w:ascii="Garamond" w:cs="Garamond" w:eastAsia="Garamond" w:hAnsi="Garamond"/>
        </w:rPr>
      </w:pPr>
      <w:r w:rsidDel="00000000" w:rsidR="00000000" w:rsidRPr="00000000">
        <w:rPr>
          <w:rFonts w:ascii="Garamond" w:cs="Garamond" w:eastAsia="Garamond" w:hAnsi="Garamond"/>
          <w:vertAlign w:val="baseline"/>
          <w:rtl w:val="0"/>
        </w:rPr>
        <w:t xml:space="preserve">La infancia como novedad</w:t>
      </w:r>
      <w:r w:rsidDel="00000000" w:rsidR="00000000" w:rsidRPr="00000000">
        <w:rPr>
          <w:rFonts w:ascii="Garamond" w:cs="Garamond" w:eastAsia="Garamond" w:hAnsi="Garamond"/>
          <w:rtl w:val="0"/>
        </w:rPr>
        <w:t xml:space="preserve"> y la educación hospitalaria.</w:t>
      </w:r>
    </w:p>
    <w:p w:rsidR="00000000" w:rsidDel="00000000" w:rsidP="00000000" w:rsidRDefault="00000000" w:rsidRPr="00000000" w14:paraId="00000034">
      <w:pPr>
        <w:rPr>
          <w:rFonts w:ascii="Garamond" w:cs="Garamond" w:eastAsia="Garamond" w:hAnsi="Garamond"/>
        </w:rPr>
      </w:pPr>
      <w:r w:rsidDel="00000000" w:rsidR="00000000" w:rsidRPr="00000000">
        <w:rPr>
          <w:rtl w:val="0"/>
        </w:rPr>
      </w:r>
    </w:p>
    <w:p w:rsidR="00000000" w:rsidDel="00000000" w:rsidP="00000000" w:rsidRDefault="00000000" w:rsidRPr="00000000" w14:paraId="00000035">
      <w:pPr>
        <w:rPr>
          <w:rFonts w:ascii="Garamond" w:cs="Garamond" w:eastAsia="Garamond" w:hAnsi="Garamond"/>
        </w:rPr>
      </w:pPr>
      <w:r w:rsidDel="00000000" w:rsidR="00000000" w:rsidRPr="00000000">
        <w:rPr>
          <w:rFonts w:ascii="Garamond" w:cs="Garamond" w:eastAsia="Garamond" w:hAnsi="Garamond"/>
          <w:rtl w:val="0"/>
        </w:rPr>
        <w:t xml:space="preserve">Unidad III: </w:t>
      </w:r>
    </w:p>
    <w:p w:rsidR="00000000" w:rsidDel="00000000" w:rsidP="00000000" w:rsidRDefault="00000000" w:rsidRPr="00000000" w14:paraId="00000036">
      <w:pPr>
        <w:rPr>
          <w:rFonts w:ascii="Garamond" w:cs="Garamond" w:eastAsia="Garamond" w:hAnsi="Garamond"/>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El aula como un espacio público. </w:t>
      </w:r>
    </w:p>
    <w:p w:rsidR="00000000" w:rsidDel="00000000" w:rsidP="00000000" w:rsidRDefault="00000000" w:rsidRPr="00000000" w14:paraId="00000038">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La educación: entre el embrutecimiento y la emancipación: las consideraciones de Rancière. </w:t>
      </w:r>
    </w:p>
    <w:p w:rsidR="00000000" w:rsidDel="00000000" w:rsidP="00000000" w:rsidRDefault="00000000" w:rsidRPr="00000000" w14:paraId="00000039">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La formación del pensamiento crítico.</w:t>
      </w:r>
    </w:p>
    <w:p w:rsidR="00000000" w:rsidDel="00000000" w:rsidP="00000000" w:rsidRDefault="00000000" w:rsidRPr="00000000" w14:paraId="0000003A">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La multiplicidad de subjetividades infantiles.  </w:t>
      </w:r>
    </w:p>
    <w:p w:rsidR="00000000" w:rsidDel="00000000" w:rsidP="00000000" w:rsidRDefault="00000000" w:rsidRPr="00000000" w14:paraId="0000003B">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Infancias y mundo técnico</w:t>
      </w:r>
    </w:p>
    <w:p w:rsidR="00000000" w:rsidDel="00000000" w:rsidP="00000000" w:rsidRDefault="00000000" w:rsidRPr="00000000" w14:paraId="0000003C">
      <w:pPr>
        <w:rPr>
          <w:rFonts w:ascii="Garamond" w:cs="Garamond" w:eastAsia="Garamond" w:hAnsi="Garamond"/>
        </w:rPr>
      </w:pPr>
      <w:r w:rsidDel="00000000" w:rsidR="00000000" w:rsidRPr="00000000">
        <w:rPr>
          <w:rtl w:val="0"/>
        </w:rPr>
      </w:r>
    </w:p>
    <w:p w:rsidR="00000000" w:rsidDel="00000000" w:rsidP="00000000" w:rsidRDefault="00000000" w:rsidRPr="00000000" w14:paraId="0000003D">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3E">
      <w:pPr>
        <w:rPr>
          <w:rFonts w:ascii="Garamond" w:cs="Garamond" w:eastAsia="Garamond" w:hAnsi="Garamond"/>
        </w:rPr>
      </w:pPr>
      <w:r w:rsidDel="00000000" w:rsidR="00000000" w:rsidRPr="00000000">
        <w:rPr>
          <w:rFonts w:ascii="Garamond" w:cs="Garamond" w:eastAsia="Garamond" w:hAnsi="Garamond"/>
          <w:rtl w:val="0"/>
        </w:rPr>
        <w:t xml:space="preserve">4. METODOLOGIA DE TRABAJO </w:t>
      </w:r>
      <w:bookmarkStart w:colFirst="0" w:colLast="0" w:name="bookmark=id.tyjcwt" w:id="5"/>
      <w:bookmarkEnd w:id="5"/>
      <w:r w:rsidDel="00000000" w:rsidR="00000000" w:rsidRPr="00000000">
        <w:rPr>
          <w:rtl w:val="0"/>
        </w:rPr>
      </w:r>
    </w:p>
    <w:p w:rsidR="00000000" w:rsidDel="00000000" w:rsidP="00000000" w:rsidRDefault="00000000" w:rsidRPr="00000000" w14:paraId="0000003F">
      <w:pPr>
        <w:rPr>
          <w:rFonts w:ascii="Garamond" w:cs="Garamond" w:eastAsia="Garamond" w:hAnsi="Garamond"/>
        </w:rPr>
      </w:pPr>
      <w:r w:rsidDel="00000000" w:rsidR="00000000" w:rsidRPr="00000000">
        <w:rPr>
          <w:rFonts w:ascii="Garamond" w:cs="Garamond" w:eastAsia="Garamond" w:hAnsi="Garamond"/>
          <w:rtl w:val="0"/>
        </w:rPr>
        <w:t xml:space="preserve">Las clases tendrán un carácter teórico práctico, en la medida en que además de las exposiciones de los principales temas, se solicitará a lxs estudiantxs actividades de reflexión sobre la práctica educativa que desarrollarán sobre futuros profesionales. </w:t>
      </w:r>
    </w:p>
    <w:p w:rsidR="00000000" w:rsidDel="00000000" w:rsidP="00000000" w:rsidRDefault="00000000" w:rsidRPr="00000000" w14:paraId="00000040">
      <w:pPr>
        <w:rPr>
          <w:rFonts w:ascii="Garamond" w:cs="Garamond" w:eastAsia="Garamond" w:hAnsi="Garamond"/>
        </w:rPr>
      </w:pPr>
      <w:r w:rsidDel="00000000" w:rsidR="00000000" w:rsidRPr="00000000">
        <w:rPr>
          <w:rtl w:val="0"/>
        </w:rPr>
      </w:r>
    </w:p>
    <w:p w:rsidR="00000000" w:rsidDel="00000000" w:rsidP="00000000" w:rsidRDefault="00000000" w:rsidRPr="00000000" w14:paraId="00000041">
      <w:pPr>
        <w:rPr>
          <w:rFonts w:ascii="Garamond" w:cs="Garamond" w:eastAsia="Garamond" w:hAnsi="Garamond"/>
        </w:rPr>
      </w:pPr>
      <w:r w:rsidDel="00000000" w:rsidR="00000000" w:rsidRPr="00000000">
        <w:rPr>
          <w:rFonts w:ascii="Garamond" w:cs="Garamond" w:eastAsia="Garamond" w:hAnsi="Garamond"/>
          <w:rtl w:val="0"/>
        </w:rPr>
        <w:t xml:space="preserve">5. EVALUACION </w:t>
      </w:r>
    </w:p>
    <w:p w:rsidR="00000000" w:rsidDel="00000000" w:rsidP="00000000" w:rsidRDefault="00000000" w:rsidRPr="00000000" w14:paraId="00000042">
      <w:pPr>
        <w:rPr>
          <w:rFonts w:ascii="Garamond" w:cs="Garamond" w:eastAsia="Garamond" w:hAnsi="Garamond"/>
        </w:rPr>
      </w:pPr>
      <w:r w:rsidDel="00000000" w:rsidR="00000000" w:rsidRPr="00000000">
        <w:rPr>
          <w:rFonts w:ascii="Garamond" w:cs="Garamond" w:eastAsia="Garamond" w:hAnsi="Garamond"/>
          <w:rtl w:val="0"/>
        </w:rPr>
        <w:t xml:space="preserve">La materia tiene una organización dialéctica entre las clases teóricas y prácticas y la relación docente-alumno. Se entiende por tanto que se asignan iguales niveles de importancia a todas las instancias. La regularización se obtiene con el 80% de asistencias, la aprobación de las actividades prácticas y de evaluación parcial con nota mínima de 5 puntos. La promoción se alcanza con el mismo porcentaje de asistencia y con nota 7 (siete) o superior en las instancias de evaluación propuestas. En cualquier otra circunstancia que no reúna las anteriores, la condición del alumno es libre. El examen final consta, para alumnos regulares, de un coloquio oral. Para alumnos libres, de una evaluación escrita y un coloquio oral sobre el programa de la materia. </w:t>
      </w:r>
    </w:p>
    <w:p w:rsidR="00000000" w:rsidDel="00000000" w:rsidP="00000000" w:rsidRDefault="00000000" w:rsidRPr="00000000" w14:paraId="00000043">
      <w:pPr>
        <w:rPr>
          <w:rFonts w:ascii="Garamond" w:cs="Garamond" w:eastAsia="Garamond" w:hAnsi="Garamond"/>
        </w:rPr>
      </w:pPr>
      <w:r w:rsidDel="00000000" w:rsidR="00000000" w:rsidRPr="00000000">
        <w:rPr>
          <w:rFonts w:ascii="Garamond" w:cs="Garamond" w:eastAsia="Garamond" w:hAnsi="Garamond"/>
          <w:rtl w:val="0"/>
        </w:rPr>
        <w:t xml:space="preserve">5.1. REQUISITOS PARA LA OBTENCIÓN DE LAS DIFERENTES CONDICIONES DE ESTUDIANTE (regular, promocional, vocacional, libre).</w:t>
      </w:r>
    </w:p>
    <w:p w:rsidR="00000000" w:rsidDel="00000000" w:rsidP="00000000" w:rsidRDefault="00000000" w:rsidRPr="00000000" w14:paraId="00000044">
      <w:pPr>
        <w:rPr>
          <w:rFonts w:ascii="Garamond" w:cs="Garamond" w:eastAsia="Garamond" w:hAnsi="Garamond"/>
        </w:rPr>
      </w:pPr>
      <w:r w:rsidDel="00000000" w:rsidR="00000000" w:rsidRPr="00000000">
        <w:rPr>
          <w:rFonts w:ascii="Garamond" w:cs="Garamond" w:eastAsia="Garamond" w:hAnsi="Garamond"/>
          <w:rtl w:val="0"/>
        </w:rPr>
        <w:t xml:space="preserve">Regular: asistencia al 80% de las clases. Aprobación de las evaluaciones con nota mínima de 5 puntos y hasta 6 puntos. La o el estudiante tendrán derecho a una instancia de recuperación en cada instancia evaluativa propuesta para la obtención de la regularidad. </w:t>
      </w:r>
    </w:p>
    <w:p w:rsidR="00000000" w:rsidDel="00000000" w:rsidP="00000000" w:rsidRDefault="00000000" w:rsidRPr="00000000" w14:paraId="00000045">
      <w:pPr>
        <w:rPr>
          <w:rFonts w:ascii="Garamond" w:cs="Garamond" w:eastAsia="Garamond" w:hAnsi="Garamond"/>
        </w:rPr>
      </w:pPr>
      <w:r w:rsidDel="00000000" w:rsidR="00000000" w:rsidRPr="00000000">
        <w:rPr>
          <w:rFonts w:ascii="Garamond" w:cs="Garamond" w:eastAsia="Garamond" w:hAnsi="Garamond"/>
          <w:rtl w:val="0"/>
        </w:rPr>
        <w:t xml:space="preserve">Promoción directa: asistencia al 80% de las clases. Aprobación de las evaluaciones con un promedio de 7 puntos, no registrando instancias evaluativas con nota inferior a 5 puntos. La o el estudiante tendrán derecho a una instancia de recuperación en cada instancia evaluativa propuesta para la obtención de la promoción. </w:t>
      </w:r>
    </w:p>
    <w:p w:rsidR="00000000" w:rsidDel="00000000" w:rsidP="00000000" w:rsidRDefault="00000000" w:rsidRPr="00000000" w14:paraId="00000046">
      <w:pPr>
        <w:rPr>
          <w:rFonts w:ascii="Garamond" w:cs="Garamond" w:eastAsia="Garamond" w:hAnsi="Garamond"/>
        </w:rPr>
      </w:pPr>
      <w:r w:rsidDel="00000000" w:rsidR="00000000" w:rsidRPr="00000000">
        <w:rPr>
          <w:rFonts w:ascii="Garamond" w:cs="Garamond" w:eastAsia="Garamond" w:hAnsi="Garamond"/>
          <w:rtl w:val="0"/>
        </w:rPr>
        <w:t xml:space="preserve">Libre: Cualquier otra circunstancia que no reúna los requisitos anteriores.</w:t>
      </w:r>
    </w:p>
    <w:p w:rsidR="00000000" w:rsidDel="00000000" w:rsidP="00000000" w:rsidRDefault="00000000" w:rsidRPr="00000000" w14:paraId="00000047">
      <w:pPr>
        <w:rPr>
          <w:rFonts w:ascii="Garamond" w:cs="Garamond" w:eastAsia="Garamond" w:hAnsi="Garamond"/>
        </w:rPr>
      </w:pPr>
      <w:r w:rsidDel="00000000" w:rsidR="00000000" w:rsidRPr="00000000">
        <w:rPr>
          <w:rtl w:val="0"/>
        </w:rPr>
      </w:r>
    </w:p>
    <w:p w:rsidR="00000000" w:rsidDel="00000000" w:rsidP="00000000" w:rsidRDefault="00000000" w:rsidRPr="00000000" w14:paraId="00000048">
      <w:pPr>
        <w:rPr>
          <w:rFonts w:ascii="Garamond" w:cs="Garamond" w:eastAsia="Garamond" w:hAnsi="Garamond"/>
        </w:rPr>
      </w:pPr>
      <w:r w:rsidDel="00000000" w:rsidR="00000000" w:rsidRPr="00000000">
        <w:rPr>
          <w:rtl w:val="0"/>
        </w:rPr>
      </w:r>
    </w:p>
    <w:p w:rsidR="00000000" w:rsidDel="00000000" w:rsidP="00000000" w:rsidRDefault="00000000" w:rsidRPr="00000000" w14:paraId="00000049">
      <w:pPr>
        <w:rPr>
          <w:rFonts w:ascii="Garamond" w:cs="Garamond" w:eastAsia="Garamond" w:hAnsi="Garamond"/>
        </w:rPr>
      </w:pPr>
      <w:r w:rsidDel="00000000" w:rsidR="00000000" w:rsidRPr="00000000">
        <w:rPr>
          <w:rFonts w:ascii="Garamond" w:cs="Garamond" w:eastAsia="Garamond" w:hAnsi="Garamond"/>
          <w:rtl w:val="0"/>
        </w:rPr>
        <w:t xml:space="preserve">6. BIBLIOGRAFÍA</w:t>
      </w:r>
    </w:p>
    <w:p w:rsidR="00000000" w:rsidDel="00000000" w:rsidP="00000000" w:rsidRDefault="00000000" w:rsidRPr="00000000" w14:paraId="0000004A">
      <w:pPr>
        <w:rPr>
          <w:rFonts w:ascii="Garamond" w:cs="Garamond" w:eastAsia="Garamond" w:hAnsi="Garamond"/>
        </w:rPr>
      </w:pPr>
      <w:r w:rsidDel="00000000" w:rsidR="00000000" w:rsidRPr="00000000">
        <w:rPr>
          <w:rFonts w:ascii="Garamond" w:cs="Garamond" w:eastAsia="Garamond" w:hAnsi="Garamond"/>
          <w:rtl w:val="0"/>
        </w:rPr>
        <w:t xml:space="preserve">6.1. BIBLIOGRAFÍA OBLIGATORIA </w:t>
      </w:r>
    </w:p>
    <w:p w:rsidR="00000000" w:rsidDel="00000000" w:rsidP="00000000" w:rsidRDefault="00000000" w:rsidRPr="00000000" w14:paraId="0000004B">
      <w:pPr>
        <w:rPr>
          <w:rFonts w:ascii="Garamond" w:cs="Garamond" w:eastAsia="Garamond" w:hAnsi="Garamond"/>
        </w:rPr>
      </w:pPr>
      <w:r w:rsidDel="00000000" w:rsidR="00000000" w:rsidRPr="00000000">
        <w:rPr>
          <w:rtl w:val="0"/>
        </w:rPr>
      </w:r>
    </w:p>
    <w:p w:rsidR="00000000" w:rsidDel="00000000" w:rsidP="00000000" w:rsidRDefault="00000000" w:rsidRPr="00000000" w14:paraId="0000004C">
      <w:pPr>
        <w:rPr>
          <w:rFonts w:ascii="Garamond" w:cs="Garamond" w:eastAsia="Garamond" w:hAnsi="Garamond"/>
        </w:rPr>
      </w:pPr>
      <w:r w:rsidDel="00000000" w:rsidR="00000000" w:rsidRPr="00000000">
        <w:rPr>
          <w:rFonts w:ascii="Garamond" w:cs="Garamond" w:eastAsia="Garamond" w:hAnsi="Garamond"/>
          <w:rtl w:val="0"/>
        </w:rPr>
        <w:t xml:space="preserve">Unidad I </w:t>
      </w:r>
    </w:p>
    <w:p w:rsidR="00000000" w:rsidDel="00000000" w:rsidP="00000000" w:rsidRDefault="00000000" w:rsidRPr="00000000" w14:paraId="0000004D">
      <w:pPr>
        <w:numPr>
          <w:ilvl w:val="0"/>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Ariés, P., El niño y la vida familiar en el Antiguo Régimen, Taurus, Madrid, 1987 (Selección).</w:t>
      </w:r>
    </w:p>
    <w:p w:rsidR="00000000" w:rsidDel="00000000" w:rsidP="00000000" w:rsidRDefault="00000000" w:rsidRPr="00000000" w14:paraId="0000004E">
      <w:pPr>
        <w:numPr>
          <w:ilvl w:val="0"/>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Diker, G., ¿Qué hay de nuevo en las nuevas infancias?, Universidad de Gral. Sarmiento – Biblioteca Nacional, Buenos Aires, 2009. (Introducción, capítulos I y II)</w:t>
      </w:r>
    </w:p>
    <w:p w:rsidR="00000000" w:rsidDel="00000000" w:rsidP="00000000" w:rsidRDefault="00000000" w:rsidRPr="00000000" w14:paraId="0000004F">
      <w:pPr>
        <w:numPr>
          <w:ilvl w:val="0"/>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Carli, S., Introducción, en Carli, S., Niñez, pedagogía y política. Transformaciones de los discursos acerca de la infancia en la historia de la educación argentina 1880-1955, Miño y Dávila Editores, Buenos Aires, 2012.</w:t>
      </w:r>
    </w:p>
    <w:p w:rsidR="00000000" w:rsidDel="00000000" w:rsidP="00000000" w:rsidRDefault="00000000" w:rsidRPr="00000000" w14:paraId="00000050">
      <w:pPr>
        <w:rPr>
          <w:rFonts w:ascii="Garamond" w:cs="Garamond" w:eastAsia="Garamond" w:hAnsi="Garamond"/>
        </w:rPr>
      </w:pPr>
      <w:r w:rsidDel="00000000" w:rsidR="00000000" w:rsidRPr="00000000">
        <w:rPr>
          <w:rFonts w:ascii="Garamond" w:cs="Garamond" w:eastAsia="Garamond" w:hAnsi="Garamond"/>
          <w:rtl w:val="0"/>
        </w:rPr>
        <w:t xml:space="preserve">Unidad II</w:t>
      </w:r>
    </w:p>
    <w:p w:rsidR="00000000" w:rsidDel="00000000" w:rsidP="00000000" w:rsidRDefault="00000000" w:rsidRPr="00000000" w14:paraId="00000051">
      <w:pPr>
        <w:rPr>
          <w:rFonts w:ascii="Garamond" w:cs="Garamond" w:eastAsia="Garamond" w:hAnsi="Garamond"/>
        </w:rPr>
      </w:pPr>
      <w:r w:rsidDel="00000000" w:rsidR="00000000" w:rsidRPr="00000000">
        <w:rPr>
          <w:rtl w:val="0"/>
        </w:rPr>
      </w:r>
    </w:p>
    <w:p w:rsidR="00000000" w:rsidDel="00000000" w:rsidP="00000000" w:rsidRDefault="00000000" w:rsidRPr="00000000" w14:paraId="00000052">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Foucault, M., Los anormales, FCE, Buenos Aires, 2011 (Selección)</w:t>
      </w:r>
    </w:p>
    <w:p w:rsidR="00000000" w:rsidDel="00000000" w:rsidP="00000000" w:rsidRDefault="00000000" w:rsidRPr="00000000" w14:paraId="00000053">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Larrosa, J., Educación y Saber, en Houssaye, J. (comp.), Educación y filosofía. Enfoques contemporáneos, Eudeba, Buenso Aires, 2003.</w:t>
      </w:r>
    </w:p>
    <w:p w:rsidR="00000000" w:rsidDel="00000000" w:rsidP="00000000" w:rsidRDefault="00000000" w:rsidRPr="00000000" w14:paraId="00000054">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Kohan, W., Infancia. Entre educación y filosofía, Laertes, Buenos Aires, 2004, (Capítulos 1 y 2).</w:t>
      </w:r>
    </w:p>
    <w:p w:rsidR="00000000" w:rsidDel="00000000" w:rsidP="00000000" w:rsidRDefault="00000000" w:rsidRPr="00000000" w14:paraId="00000055">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Montaigne, M., “De la educación de los niños”, Ensayos, Orbis, Buenos Aires, 1984.</w:t>
      </w:r>
    </w:p>
    <w:p w:rsidR="00000000" w:rsidDel="00000000" w:rsidP="00000000" w:rsidRDefault="00000000" w:rsidRPr="00000000" w14:paraId="00000056">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Rousseau, J.J. Emilio, o de la educación, Alianza, Madrid, 2014 (selección).</w:t>
      </w:r>
    </w:p>
    <w:p w:rsidR="00000000" w:rsidDel="00000000" w:rsidP="00000000" w:rsidRDefault="00000000" w:rsidRPr="00000000" w14:paraId="00000057">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Kant, I., Sobre pedagogía, Universidad Nacional de Córdoba, Córdoba, 2008 (Selección) </w:t>
      </w:r>
    </w:p>
    <w:p w:rsidR="00000000" w:rsidDel="00000000" w:rsidP="00000000" w:rsidRDefault="00000000" w:rsidRPr="00000000" w14:paraId="00000058">
      <w:pPr>
        <w:numPr>
          <w:ilvl w:val="0"/>
          <w:numId w:val="5"/>
        </w:numPr>
        <w:spacing w:after="0" w:afterAutospacing="0"/>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John Locke, Pensamientos sobre la educación, Akal, Madrid. (Selección)</w:t>
      </w:r>
    </w:p>
    <w:p w:rsidR="00000000" w:rsidDel="00000000" w:rsidP="00000000" w:rsidRDefault="00000000" w:rsidRPr="00000000" w14:paraId="00000059">
      <w:pPr>
        <w:numPr>
          <w:ilvl w:val="0"/>
          <w:numId w:val="5"/>
        </w:numPr>
        <w:ind w:left="708.6614173228347" w:hanging="360"/>
        <w:rPr>
          <w:rFonts w:ascii="Garamond" w:cs="Garamond" w:eastAsia="Garamond" w:hAnsi="Garamond"/>
        </w:rPr>
      </w:pPr>
      <w:r w:rsidDel="00000000" w:rsidR="00000000" w:rsidRPr="00000000">
        <w:rPr>
          <w:rFonts w:ascii="Garamond" w:cs="Garamond" w:eastAsia="Garamond" w:hAnsi="Garamond"/>
          <w:rtl w:val="0"/>
        </w:rPr>
        <w:t xml:space="preserve">Larrosa, J., El enigma de la infancia. O lo que va de lo imposible a lo verdadero, en Larrosa, J., Pedagogía Profana. Estudios sobre Lenguaje, Subjetividad y Formación, Novedades Educativas, Buenos Aires, 2000.</w:t>
      </w:r>
    </w:p>
    <w:p w:rsidR="00000000" w:rsidDel="00000000" w:rsidP="00000000" w:rsidRDefault="00000000" w:rsidRPr="00000000" w14:paraId="0000005A">
      <w:pPr>
        <w:rPr>
          <w:rFonts w:ascii="Garamond" w:cs="Garamond" w:eastAsia="Garamond" w:hAnsi="Garamond"/>
        </w:rPr>
      </w:pPr>
      <w:r w:rsidDel="00000000" w:rsidR="00000000" w:rsidRPr="00000000">
        <w:rPr>
          <w:rtl w:val="0"/>
        </w:rPr>
      </w:r>
    </w:p>
    <w:p w:rsidR="00000000" w:rsidDel="00000000" w:rsidP="00000000" w:rsidRDefault="00000000" w:rsidRPr="00000000" w14:paraId="0000005B">
      <w:pPr>
        <w:rPr>
          <w:rFonts w:ascii="Garamond" w:cs="Garamond" w:eastAsia="Garamond" w:hAnsi="Garamond"/>
        </w:rPr>
      </w:pPr>
      <w:r w:rsidDel="00000000" w:rsidR="00000000" w:rsidRPr="00000000">
        <w:rPr>
          <w:rtl w:val="0"/>
        </w:rPr>
      </w:r>
    </w:p>
    <w:p w:rsidR="00000000" w:rsidDel="00000000" w:rsidP="00000000" w:rsidRDefault="00000000" w:rsidRPr="00000000" w14:paraId="0000005C">
      <w:pPr>
        <w:rPr>
          <w:rFonts w:ascii="Garamond" w:cs="Garamond" w:eastAsia="Garamond" w:hAnsi="Garamond"/>
        </w:rPr>
      </w:pPr>
      <w:r w:rsidDel="00000000" w:rsidR="00000000" w:rsidRPr="00000000">
        <w:rPr>
          <w:rFonts w:ascii="Garamond" w:cs="Garamond" w:eastAsia="Garamond" w:hAnsi="Garamond"/>
          <w:rtl w:val="0"/>
        </w:rPr>
        <w:t xml:space="preserve">Unidad III</w:t>
      </w:r>
    </w:p>
    <w:p w:rsidR="00000000" w:rsidDel="00000000" w:rsidP="00000000" w:rsidRDefault="00000000" w:rsidRPr="00000000" w14:paraId="0000005D">
      <w:pPr>
        <w:numPr>
          <w:ilvl w:val="0"/>
          <w:numId w:val="1"/>
        </w:numPr>
        <w:spacing w:after="240" w:before="240" w:line="360" w:lineRule="auto"/>
        <w:ind w:left="720" w:hanging="360"/>
        <w:jc w:val="both"/>
        <w:rPr>
          <w:rFonts w:ascii="Garamond" w:cs="Garamond" w:eastAsia="Garamond" w:hAnsi="Garamond"/>
        </w:rPr>
      </w:pPr>
      <w:r w:rsidDel="00000000" w:rsidR="00000000" w:rsidRPr="00000000">
        <w:rPr>
          <w:rFonts w:ascii="Garamond" w:cs="Garamond" w:eastAsia="Garamond" w:hAnsi="Garamond"/>
          <w:rtl w:val="0"/>
        </w:rPr>
        <w:t xml:space="preserve">Cornelissen, G., </w:t>
      </w:r>
      <w:r w:rsidDel="00000000" w:rsidR="00000000" w:rsidRPr="00000000">
        <w:rPr>
          <w:rFonts w:ascii="Garamond" w:cs="Garamond" w:eastAsia="Garamond" w:hAnsi="Garamond"/>
          <w:i w:val="1"/>
          <w:rtl w:val="0"/>
        </w:rPr>
        <w:t xml:space="preserve">El papel público de la enseñanza. Mantener la puerta cerrada</w:t>
      </w:r>
      <w:r w:rsidDel="00000000" w:rsidR="00000000" w:rsidRPr="00000000">
        <w:rPr>
          <w:rFonts w:ascii="Garamond" w:cs="Garamond" w:eastAsia="Garamond" w:hAnsi="Garamond"/>
          <w:rtl w:val="0"/>
        </w:rPr>
        <w:t xml:space="preserve"> en Simons, M., Masschelein, J., Larrosa, J. (Comps), </w:t>
      </w:r>
      <w:r w:rsidDel="00000000" w:rsidR="00000000" w:rsidRPr="00000000">
        <w:rPr>
          <w:rFonts w:ascii="Garamond" w:cs="Garamond" w:eastAsia="Garamond" w:hAnsi="Garamond"/>
          <w:i w:val="1"/>
          <w:rtl w:val="0"/>
        </w:rPr>
        <w:t xml:space="preserve">Jacques Rancière. La educación y la domesticación de la democracia</w:t>
      </w:r>
      <w:r w:rsidDel="00000000" w:rsidR="00000000" w:rsidRPr="00000000">
        <w:rPr>
          <w:rFonts w:ascii="Garamond" w:cs="Garamond" w:eastAsia="Garamond" w:hAnsi="Garamond"/>
          <w:rtl w:val="0"/>
        </w:rPr>
        <w:t xml:space="preserve">, Miño y Dávila, Buenos Aires, 2011. </w:t>
      </w:r>
    </w:p>
    <w:p w:rsidR="00000000" w:rsidDel="00000000" w:rsidP="00000000" w:rsidRDefault="00000000" w:rsidRPr="00000000" w14:paraId="0000005E">
      <w:pPr>
        <w:numPr>
          <w:ilvl w:val="0"/>
          <w:numId w:val="1"/>
        </w:numPr>
        <w:spacing w:after="0" w:afterAutospacing="0"/>
        <w:ind w:left="720" w:hanging="360"/>
        <w:rPr>
          <w:rFonts w:ascii="Garamond" w:cs="Garamond" w:eastAsia="Garamond" w:hAnsi="Garamond"/>
        </w:rPr>
      </w:pPr>
      <w:r w:rsidDel="00000000" w:rsidR="00000000" w:rsidRPr="00000000">
        <w:rPr>
          <w:rFonts w:ascii="Garamond" w:cs="Garamond" w:eastAsia="Garamond" w:hAnsi="Garamond"/>
          <w:rtl w:val="0"/>
        </w:rPr>
        <w:t xml:space="preserve">Kohan, W., Infancia. Entre educación y filosofía, Laertes, Buenos Aires, 2004, (Capítulo 6).</w:t>
      </w:r>
    </w:p>
    <w:p w:rsidR="00000000" w:rsidDel="00000000" w:rsidP="00000000" w:rsidRDefault="00000000" w:rsidRPr="00000000" w14:paraId="0000005F">
      <w:pPr>
        <w:numPr>
          <w:ilvl w:val="0"/>
          <w:numId w:val="1"/>
        </w:numPr>
        <w:spacing w:after="0" w:line="360" w:lineRule="auto"/>
        <w:ind w:left="720" w:hanging="360"/>
        <w:jc w:val="both"/>
        <w:rPr>
          <w:rFonts w:ascii="Garamond" w:cs="Garamond" w:eastAsia="Garamond" w:hAnsi="Garamond"/>
        </w:rPr>
      </w:pPr>
      <w:r w:rsidDel="00000000" w:rsidR="00000000" w:rsidRPr="00000000">
        <w:rPr>
          <w:rFonts w:ascii="Garamond" w:cs="Garamond" w:eastAsia="Garamond" w:hAnsi="Garamond"/>
          <w:rtl w:val="0"/>
        </w:rPr>
        <w:t xml:space="preserve">Postman, Neil, Entrevista, realizada por la Fundación Leer, Argentina, 2002.</w:t>
      </w:r>
    </w:p>
    <w:p w:rsidR="00000000" w:rsidDel="00000000" w:rsidP="00000000" w:rsidRDefault="00000000" w:rsidRPr="00000000" w14:paraId="00000060">
      <w:pPr>
        <w:numPr>
          <w:ilvl w:val="0"/>
          <w:numId w:val="1"/>
        </w:numPr>
        <w:spacing w:after="0" w:line="360" w:lineRule="auto"/>
        <w:ind w:left="720" w:hanging="360"/>
        <w:jc w:val="both"/>
        <w:rPr>
          <w:rFonts w:ascii="Garamond" w:cs="Garamond" w:eastAsia="Garamond" w:hAnsi="Garamond"/>
        </w:rPr>
      </w:pPr>
      <w:r w:rsidDel="00000000" w:rsidR="00000000" w:rsidRPr="00000000">
        <w:rPr>
          <w:rFonts w:ascii="Garamond" w:cs="Garamond" w:eastAsia="Garamond" w:hAnsi="Garamond"/>
          <w:rtl w:val="0"/>
        </w:rPr>
        <w:t xml:space="preserve">Mansilla, G., </w:t>
      </w:r>
      <w:r w:rsidDel="00000000" w:rsidR="00000000" w:rsidRPr="00000000">
        <w:rPr>
          <w:rFonts w:ascii="Garamond" w:cs="Garamond" w:eastAsia="Garamond" w:hAnsi="Garamond"/>
          <w:i w:val="1"/>
          <w:rtl w:val="0"/>
        </w:rPr>
        <w:t xml:space="preserve">Yo nena, yo princesa</w:t>
      </w:r>
      <w:r w:rsidDel="00000000" w:rsidR="00000000" w:rsidRPr="00000000">
        <w:rPr>
          <w:rFonts w:ascii="Garamond" w:cs="Garamond" w:eastAsia="Garamond" w:hAnsi="Garamond"/>
          <w:rtl w:val="0"/>
        </w:rPr>
        <w:t xml:space="preserve">, Ediciones UNGS, Buenos Aires, 2017 (selección)</w:t>
      </w:r>
    </w:p>
    <w:p w:rsidR="00000000" w:rsidDel="00000000" w:rsidP="00000000" w:rsidRDefault="00000000" w:rsidRPr="00000000" w14:paraId="00000061">
      <w:pPr>
        <w:numPr>
          <w:ilvl w:val="0"/>
          <w:numId w:val="7"/>
        </w:numPr>
        <w:ind w:left="720" w:hanging="360"/>
        <w:rPr>
          <w:rFonts w:ascii="Garamond" w:cs="Garamond" w:eastAsia="Garamond" w:hAnsi="Garamond"/>
        </w:rPr>
      </w:pPr>
      <w:r w:rsidDel="00000000" w:rsidR="00000000" w:rsidRPr="00000000">
        <w:rPr>
          <w:rFonts w:ascii="Garamond" w:cs="Garamond" w:eastAsia="Garamond" w:hAnsi="Garamond"/>
          <w:rtl w:val="0"/>
        </w:rPr>
        <w:t xml:space="preserve">Freire, P, “Carta 4: Sobre las cualidades indispensables para el mejor desempeño de las maestras y los maestros progresistas”, en Cartas a quien pretende enseñar, Siglo XXI, Buenos Aires, 2004. </w:t>
      </w:r>
    </w:p>
    <w:p w:rsidR="00000000" w:rsidDel="00000000" w:rsidP="00000000" w:rsidRDefault="00000000" w:rsidRPr="00000000" w14:paraId="00000062">
      <w:pPr>
        <w:numPr>
          <w:ilvl w:val="0"/>
          <w:numId w:val="7"/>
        </w:numPr>
        <w:ind w:left="720" w:hanging="360"/>
        <w:rPr>
          <w:rFonts w:ascii="Garamond" w:cs="Garamond" w:eastAsia="Garamond" w:hAnsi="Garamond"/>
        </w:rPr>
      </w:pPr>
      <w:r w:rsidDel="00000000" w:rsidR="00000000" w:rsidRPr="00000000">
        <w:rPr>
          <w:rFonts w:ascii="Garamond" w:cs="Garamond" w:eastAsia="Garamond" w:hAnsi="Garamond"/>
          <w:rtl w:val="0"/>
        </w:rPr>
        <w:t xml:space="preserve">Sibila, P., </w:t>
      </w:r>
      <w:r w:rsidDel="00000000" w:rsidR="00000000" w:rsidRPr="00000000">
        <w:rPr>
          <w:rFonts w:ascii="Garamond" w:cs="Garamond" w:eastAsia="Garamond" w:hAnsi="Garamond"/>
          <w:i w:val="1"/>
          <w:rtl w:val="0"/>
        </w:rPr>
        <w:t xml:space="preserve">¿Redes o paredes?</w:t>
      </w:r>
      <w:r w:rsidDel="00000000" w:rsidR="00000000" w:rsidRPr="00000000">
        <w:rPr>
          <w:rFonts w:ascii="Garamond" w:cs="Garamond" w:eastAsia="Garamond" w:hAnsi="Garamond"/>
          <w:rtl w:val="0"/>
        </w:rPr>
        <w:t xml:space="preserve"> La escuela en tiempos de dispersión, Tinta Fresca, Buenos Aires, 2012. (Selección)</w:t>
      </w:r>
    </w:p>
    <w:p w:rsidR="00000000" w:rsidDel="00000000" w:rsidP="00000000" w:rsidRDefault="00000000" w:rsidRPr="00000000" w14:paraId="00000063">
      <w:pPr>
        <w:rPr>
          <w:rFonts w:ascii="Garamond" w:cs="Garamond" w:eastAsia="Garamond" w:hAnsi="Garamond"/>
        </w:rPr>
      </w:pPr>
      <w:bookmarkStart w:colFirst="0" w:colLast="0" w:name="_heading=h.3dy6vkm" w:id="6"/>
      <w:bookmarkEnd w:id="6"/>
      <w:r w:rsidDel="00000000" w:rsidR="00000000" w:rsidRPr="00000000">
        <w:rPr>
          <w:rtl w:val="0"/>
        </w:rPr>
      </w:r>
    </w:p>
    <w:p w:rsidR="00000000" w:rsidDel="00000000" w:rsidP="00000000" w:rsidRDefault="00000000" w:rsidRPr="00000000" w14:paraId="00000064">
      <w:pPr>
        <w:rPr>
          <w:rFonts w:ascii="Garamond" w:cs="Garamond" w:eastAsia="Garamond" w:hAnsi="Garamond"/>
        </w:rPr>
      </w:pPr>
      <w:r w:rsidDel="00000000" w:rsidR="00000000" w:rsidRPr="00000000">
        <w:rPr>
          <w:rtl w:val="0"/>
        </w:rPr>
      </w:r>
    </w:p>
    <w:p w:rsidR="00000000" w:rsidDel="00000000" w:rsidP="00000000" w:rsidRDefault="00000000" w:rsidRPr="00000000" w14:paraId="00000065">
      <w:pPr>
        <w:rPr>
          <w:rFonts w:ascii="Garamond" w:cs="Garamond" w:eastAsia="Garamond" w:hAnsi="Garamond"/>
        </w:rPr>
      </w:pPr>
      <w:r w:rsidDel="00000000" w:rsidR="00000000" w:rsidRPr="00000000">
        <w:rPr>
          <w:rFonts w:ascii="Garamond" w:cs="Garamond" w:eastAsia="Garamond" w:hAnsi="Garamond"/>
          <w:rtl w:val="0"/>
        </w:rPr>
        <w:t xml:space="preserve">6.2. BIBLIOGRAFIA DE CONSULTA</w:t>
      </w:r>
    </w:p>
    <w:p w:rsidR="00000000" w:rsidDel="00000000" w:rsidP="00000000" w:rsidRDefault="00000000" w:rsidRPr="00000000" w14:paraId="00000066">
      <w:pPr>
        <w:rPr>
          <w:rFonts w:ascii="Garamond" w:cs="Garamond" w:eastAsia="Garamond" w:hAnsi="Garamond"/>
        </w:rPr>
      </w:pPr>
      <w:r w:rsidDel="00000000" w:rsidR="00000000" w:rsidRPr="00000000">
        <w:rPr>
          <w:rtl w:val="0"/>
        </w:rPr>
      </w:r>
    </w:p>
    <w:p w:rsidR="00000000" w:rsidDel="00000000" w:rsidP="00000000" w:rsidRDefault="00000000" w:rsidRPr="00000000" w14:paraId="00000067">
      <w:pPr>
        <w:jc w:val="both"/>
        <w:rPr>
          <w:rFonts w:ascii="Garamond" w:cs="Garamond" w:eastAsia="Garamond" w:hAnsi="Garamond"/>
        </w:rPr>
      </w:pPr>
      <w:r w:rsidDel="00000000" w:rsidR="00000000" w:rsidRPr="00000000">
        <w:rPr>
          <w:rFonts w:ascii="Garamond" w:cs="Garamond" w:eastAsia="Garamond" w:hAnsi="Garamond"/>
          <w:rtl w:val="0"/>
        </w:rPr>
        <w:t xml:space="preserve">AGAMBEN, G., </w:t>
      </w:r>
      <w:r w:rsidDel="00000000" w:rsidR="00000000" w:rsidRPr="00000000">
        <w:rPr>
          <w:rFonts w:ascii="Garamond" w:cs="Garamond" w:eastAsia="Garamond" w:hAnsi="Garamond"/>
          <w:i w:val="1"/>
          <w:rtl w:val="0"/>
        </w:rPr>
        <w:t xml:space="preserve">Infancia e historia,</w:t>
      </w:r>
      <w:r w:rsidDel="00000000" w:rsidR="00000000" w:rsidRPr="00000000">
        <w:rPr>
          <w:rFonts w:ascii="Garamond" w:cs="Garamond" w:eastAsia="Garamond" w:hAnsi="Garamond"/>
          <w:rtl w:val="0"/>
        </w:rPr>
        <w:t xml:space="preserve"> Adriana Hidalgo, Buenos Aires, 2004.</w:t>
      </w:r>
    </w:p>
    <w:p w:rsidR="00000000" w:rsidDel="00000000" w:rsidP="00000000" w:rsidRDefault="00000000" w:rsidRPr="00000000" w14:paraId="00000068">
      <w:pPr>
        <w:jc w:val="both"/>
        <w:rPr>
          <w:rFonts w:ascii="Garamond" w:cs="Garamond" w:eastAsia="Garamond" w:hAnsi="Garamond"/>
        </w:rPr>
      </w:pPr>
      <w:r w:rsidDel="00000000" w:rsidR="00000000" w:rsidRPr="00000000">
        <w:rPr>
          <w:rFonts w:ascii="Garamond" w:cs="Garamond" w:eastAsia="Garamond" w:hAnsi="Garamond"/>
          <w:rtl w:val="0"/>
        </w:rPr>
        <w:t xml:space="preserve">ANDRUETO, M. T., </w:t>
      </w:r>
      <w:r w:rsidDel="00000000" w:rsidR="00000000" w:rsidRPr="00000000">
        <w:rPr>
          <w:rFonts w:ascii="Garamond" w:cs="Garamond" w:eastAsia="Garamond" w:hAnsi="Garamond"/>
          <w:i w:val="1"/>
          <w:rtl w:val="0"/>
        </w:rPr>
        <w:t xml:space="preserve">Hacia una literatura sin atributos, </w:t>
      </w:r>
      <w:r w:rsidDel="00000000" w:rsidR="00000000" w:rsidRPr="00000000">
        <w:rPr>
          <w:rFonts w:ascii="Garamond" w:cs="Garamond" w:eastAsia="Garamond" w:hAnsi="Garamond"/>
          <w:rtl w:val="0"/>
        </w:rPr>
        <w:t xml:space="preserve">Comunicarte, Córdoba, 2009.</w:t>
      </w:r>
    </w:p>
    <w:p w:rsidR="00000000" w:rsidDel="00000000" w:rsidP="00000000" w:rsidRDefault="00000000" w:rsidRPr="00000000" w14:paraId="00000069">
      <w:pPr>
        <w:jc w:val="both"/>
        <w:rPr>
          <w:rFonts w:ascii="Garamond" w:cs="Garamond" w:eastAsia="Garamond" w:hAnsi="Garamond"/>
        </w:rPr>
      </w:pPr>
      <w:r w:rsidDel="00000000" w:rsidR="00000000" w:rsidRPr="00000000">
        <w:rPr>
          <w:rFonts w:ascii="Garamond" w:cs="Garamond" w:eastAsia="Garamond" w:hAnsi="Garamond"/>
          <w:rtl w:val="0"/>
        </w:rPr>
        <w:t xml:space="preserve">JACOTOT, J., </w:t>
      </w:r>
      <w:r w:rsidDel="00000000" w:rsidR="00000000" w:rsidRPr="00000000">
        <w:rPr>
          <w:rFonts w:ascii="Garamond" w:cs="Garamond" w:eastAsia="Garamond" w:hAnsi="Garamond"/>
          <w:i w:val="1"/>
          <w:rtl w:val="0"/>
        </w:rPr>
        <w:t xml:space="preserve">Enseñanza Universal. Lengua Materna</w:t>
      </w:r>
      <w:r w:rsidDel="00000000" w:rsidR="00000000" w:rsidRPr="00000000">
        <w:rPr>
          <w:rFonts w:ascii="Garamond" w:cs="Garamond" w:eastAsia="Garamond" w:hAnsi="Garamond"/>
          <w:rtl w:val="0"/>
        </w:rPr>
        <w:t xml:space="preserve">, Cactus, Buenos Aires, 2008.</w:t>
      </w:r>
    </w:p>
    <w:p w:rsidR="00000000" w:rsidDel="00000000" w:rsidP="00000000" w:rsidRDefault="00000000" w:rsidRPr="00000000" w14:paraId="0000006A">
      <w:pPr>
        <w:jc w:val="both"/>
        <w:rPr>
          <w:rFonts w:ascii="Garamond" w:cs="Garamond" w:eastAsia="Garamond" w:hAnsi="Garamond"/>
        </w:rPr>
      </w:pPr>
      <w:r w:rsidDel="00000000" w:rsidR="00000000" w:rsidRPr="00000000">
        <w:rPr>
          <w:rFonts w:ascii="Garamond" w:cs="Garamond" w:eastAsia="Garamond" w:hAnsi="Garamond"/>
          <w:rtl w:val="0"/>
        </w:rPr>
        <w:t xml:space="preserve">KANT, I., </w:t>
      </w:r>
      <w:r w:rsidDel="00000000" w:rsidR="00000000" w:rsidRPr="00000000">
        <w:rPr>
          <w:rFonts w:ascii="Garamond" w:cs="Garamond" w:eastAsia="Garamond" w:hAnsi="Garamond"/>
          <w:i w:val="1"/>
          <w:rtl w:val="0"/>
        </w:rPr>
        <w:t xml:space="preserve">Filosofía de la historia</w:t>
      </w:r>
      <w:r w:rsidDel="00000000" w:rsidR="00000000" w:rsidRPr="00000000">
        <w:rPr>
          <w:rFonts w:ascii="Garamond" w:cs="Garamond" w:eastAsia="Garamond" w:hAnsi="Garamond"/>
          <w:rtl w:val="0"/>
        </w:rPr>
        <w:t xml:space="preserve">, Fondo de cultura económica, Bogotá, 1987.</w:t>
      </w:r>
    </w:p>
    <w:p w:rsidR="00000000" w:rsidDel="00000000" w:rsidP="00000000" w:rsidRDefault="00000000" w:rsidRPr="00000000" w14:paraId="0000006B">
      <w:pPr>
        <w:jc w:val="both"/>
        <w:rPr>
          <w:rFonts w:ascii="Garamond" w:cs="Garamond" w:eastAsia="Garamond" w:hAnsi="Garamond"/>
        </w:rPr>
      </w:pPr>
      <w:r w:rsidDel="00000000" w:rsidR="00000000" w:rsidRPr="00000000">
        <w:rPr>
          <w:rFonts w:ascii="Garamond" w:cs="Garamond" w:eastAsia="Garamond" w:hAnsi="Garamond"/>
          <w:rtl w:val="0"/>
        </w:rPr>
        <w:t xml:space="preserve">KOHAN, W. y WAKSMAN, V. (Comp.), </w:t>
      </w:r>
      <w:r w:rsidDel="00000000" w:rsidR="00000000" w:rsidRPr="00000000">
        <w:rPr>
          <w:rFonts w:ascii="Garamond" w:cs="Garamond" w:eastAsia="Garamond" w:hAnsi="Garamond"/>
          <w:i w:val="1"/>
          <w:rtl w:val="0"/>
        </w:rPr>
        <w:t xml:space="preserve">¿Qué es filosofía para niños? Ideas y propuestas para pensar la educación</w:t>
      </w:r>
      <w:r w:rsidDel="00000000" w:rsidR="00000000" w:rsidRPr="00000000">
        <w:rPr>
          <w:rFonts w:ascii="Garamond" w:cs="Garamond" w:eastAsia="Garamond" w:hAnsi="Garamond"/>
          <w:rtl w:val="0"/>
        </w:rPr>
        <w:t xml:space="preserve">, Oficina de publicaciones del CBC – UBA, Buenos Aires 1997.</w:t>
      </w:r>
    </w:p>
    <w:p w:rsidR="00000000" w:rsidDel="00000000" w:rsidP="00000000" w:rsidRDefault="00000000" w:rsidRPr="00000000" w14:paraId="0000006C">
      <w:pPr>
        <w:jc w:val="both"/>
        <w:rPr>
          <w:rFonts w:ascii="Garamond" w:cs="Garamond" w:eastAsia="Garamond" w:hAnsi="Garamond"/>
        </w:rPr>
      </w:pPr>
      <w:r w:rsidDel="00000000" w:rsidR="00000000" w:rsidRPr="00000000">
        <w:rPr>
          <w:rFonts w:ascii="Garamond" w:cs="Garamond" w:eastAsia="Garamond" w:hAnsi="Garamond"/>
          <w:rtl w:val="0"/>
        </w:rPr>
        <w:t xml:space="preserve">KOHAN, W., </w:t>
      </w:r>
      <w:r w:rsidDel="00000000" w:rsidR="00000000" w:rsidRPr="00000000">
        <w:rPr>
          <w:rFonts w:ascii="Garamond" w:cs="Garamond" w:eastAsia="Garamond" w:hAnsi="Garamond"/>
          <w:i w:val="1"/>
          <w:rtl w:val="0"/>
        </w:rPr>
        <w:t xml:space="preserve">Infancia. Entre educación y filosofía</w:t>
      </w:r>
      <w:r w:rsidDel="00000000" w:rsidR="00000000" w:rsidRPr="00000000">
        <w:rPr>
          <w:rFonts w:ascii="Garamond" w:cs="Garamond" w:eastAsia="Garamond" w:hAnsi="Garamond"/>
          <w:rtl w:val="0"/>
        </w:rPr>
        <w:t xml:space="preserve">, Laertes, Buenos Aires, 2004.</w:t>
      </w:r>
    </w:p>
    <w:p w:rsidR="00000000" w:rsidDel="00000000" w:rsidP="00000000" w:rsidRDefault="00000000" w:rsidRPr="00000000" w14:paraId="0000006D">
      <w:pPr>
        <w:jc w:val="both"/>
        <w:rPr>
          <w:rFonts w:ascii="Garamond" w:cs="Garamond" w:eastAsia="Garamond" w:hAnsi="Garamond"/>
        </w:rPr>
      </w:pPr>
      <w:r w:rsidDel="00000000" w:rsidR="00000000" w:rsidRPr="00000000">
        <w:rPr>
          <w:rFonts w:ascii="Garamond" w:cs="Garamond" w:eastAsia="Garamond" w:hAnsi="Garamond"/>
          <w:rtl w:val="0"/>
        </w:rPr>
        <w:t xml:space="preserve">KOHAN, W., </w:t>
      </w:r>
      <w:r w:rsidDel="00000000" w:rsidR="00000000" w:rsidRPr="00000000">
        <w:rPr>
          <w:rFonts w:ascii="Garamond" w:cs="Garamond" w:eastAsia="Garamond" w:hAnsi="Garamond"/>
          <w:i w:val="1"/>
          <w:rtl w:val="0"/>
        </w:rPr>
        <w:t xml:space="preserve">Sócrates, el enigma de enseñar</w:t>
      </w:r>
      <w:r w:rsidDel="00000000" w:rsidR="00000000" w:rsidRPr="00000000">
        <w:rPr>
          <w:rFonts w:ascii="Garamond" w:cs="Garamond" w:eastAsia="Garamond" w:hAnsi="Garamond"/>
          <w:rtl w:val="0"/>
        </w:rPr>
        <w:t xml:space="preserve">, Biblos, Buenos Aires, 2009.</w:t>
      </w:r>
    </w:p>
    <w:p w:rsidR="00000000" w:rsidDel="00000000" w:rsidP="00000000" w:rsidRDefault="00000000" w:rsidRPr="00000000" w14:paraId="0000006E">
      <w:pPr>
        <w:jc w:val="both"/>
        <w:rPr>
          <w:rFonts w:ascii="Garamond" w:cs="Garamond" w:eastAsia="Garamond" w:hAnsi="Garamond"/>
        </w:rPr>
      </w:pPr>
      <w:r w:rsidDel="00000000" w:rsidR="00000000" w:rsidRPr="00000000">
        <w:rPr>
          <w:rFonts w:ascii="Garamond" w:cs="Garamond" w:eastAsia="Garamond" w:hAnsi="Garamond"/>
          <w:rtl w:val="0"/>
        </w:rPr>
        <w:t xml:space="preserve">KOHAN, W. (Comp.), Teoría y práctica en filosofía con niños y jóvenes. Experimentar el pensar, pensar la experiencia., Novedades Educativas, Buenos Aires, 2006. </w:t>
      </w:r>
    </w:p>
    <w:p w:rsidR="00000000" w:rsidDel="00000000" w:rsidP="00000000" w:rsidRDefault="00000000" w:rsidRPr="00000000" w14:paraId="0000006F">
      <w:pPr>
        <w:jc w:val="both"/>
        <w:rPr>
          <w:rFonts w:ascii="Garamond" w:cs="Garamond" w:eastAsia="Garamond" w:hAnsi="Garamond"/>
        </w:rPr>
      </w:pPr>
      <w:r w:rsidDel="00000000" w:rsidR="00000000" w:rsidRPr="00000000">
        <w:rPr>
          <w:rFonts w:ascii="Garamond" w:cs="Garamond" w:eastAsia="Garamond" w:hAnsi="Garamond"/>
          <w:rtl w:val="0"/>
        </w:rPr>
        <w:t xml:space="preserve">LARROSA, J., </w:t>
      </w:r>
      <w:r w:rsidDel="00000000" w:rsidR="00000000" w:rsidRPr="00000000">
        <w:rPr>
          <w:rFonts w:ascii="Garamond" w:cs="Garamond" w:eastAsia="Garamond" w:hAnsi="Garamond"/>
          <w:i w:val="1"/>
          <w:rtl w:val="0"/>
        </w:rPr>
        <w:t xml:space="preserve">Escuela, poder y subjetivación</w:t>
      </w:r>
      <w:r w:rsidDel="00000000" w:rsidR="00000000" w:rsidRPr="00000000">
        <w:rPr>
          <w:rFonts w:ascii="Garamond" w:cs="Garamond" w:eastAsia="Garamond" w:hAnsi="Garamond"/>
          <w:rtl w:val="0"/>
        </w:rPr>
        <w:t xml:space="preserve">, La piqueta, Madrid, 1995. </w:t>
      </w:r>
    </w:p>
    <w:p w:rsidR="00000000" w:rsidDel="00000000" w:rsidP="00000000" w:rsidRDefault="00000000" w:rsidRPr="00000000" w14:paraId="00000070">
      <w:pPr>
        <w:jc w:val="both"/>
        <w:rPr>
          <w:rFonts w:ascii="Garamond" w:cs="Garamond" w:eastAsia="Garamond" w:hAnsi="Garamond"/>
        </w:rPr>
      </w:pPr>
      <w:r w:rsidDel="00000000" w:rsidR="00000000" w:rsidRPr="00000000">
        <w:rPr>
          <w:rFonts w:ascii="Garamond" w:cs="Garamond" w:eastAsia="Garamond" w:hAnsi="Garamond"/>
          <w:rtl w:val="0"/>
        </w:rPr>
        <w:t xml:space="preserve">LARROSA, J., </w:t>
      </w:r>
      <w:r w:rsidDel="00000000" w:rsidR="00000000" w:rsidRPr="00000000">
        <w:rPr>
          <w:rFonts w:ascii="Garamond" w:cs="Garamond" w:eastAsia="Garamond" w:hAnsi="Garamond"/>
          <w:i w:val="1"/>
          <w:rtl w:val="0"/>
        </w:rPr>
        <w:t xml:space="preserve">Pedagogía Profana. Estudios sobre Lenguaje, Subjetividad y Formación</w:t>
      </w:r>
      <w:r w:rsidDel="00000000" w:rsidR="00000000" w:rsidRPr="00000000">
        <w:rPr>
          <w:rFonts w:ascii="Garamond" w:cs="Garamond" w:eastAsia="Garamond" w:hAnsi="Garamond"/>
          <w:rtl w:val="0"/>
        </w:rPr>
        <w:t xml:space="preserve">, Novedades Educativas, Buenos Aires, 2000.</w:t>
      </w:r>
    </w:p>
    <w:p w:rsidR="00000000" w:rsidDel="00000000" w:rsidP="00000000" w:rsidRDefault="00000000" w:rsidRPr="00000000" w14:paraId="00000071">
      <w:pPr>
        <w:jc w:val="both"/>
        <w:rPr>
          <w:rFonts w:ascii="Garamond" w:cs="Garamond" w:eastAsia="Garamond" w:hAnsi="Garamond"/>
        </w:rPr>
      </w:pPr>
      <w:r w:rsidDel="00000000" w:rsidR="00000000" w:rsidRPr="00000000">
        <w:rPr>
          <w:rFonts w:ascii="Garamond" w:cs="Garamond" w:eastAsia="Garamond" w:hAnsi="Garamond"/>
          <w:rtl w:val="0"/>
        </w:rPr>
        <w:t xml:space="preserve">LOPEZ, M., </w:t>
      </w:r>
      <w:r w:rsidDel="00000000" w:rsidR="00000000" w:rsidRPr="00000000">
        <w:rPr>
          <w:rFonts w:ascii="Garamond" w:cs="Garamond" w:eastAsia="Garamond" w:hAnsi="Garamond"/>
          <w:i w:val="1"/>
          <w:rtl w:val="0"/>
        </w:rPr>
        <w:t xml:space="preserve">Filosofía con niños y Jóvenes. La comunidad de indagación a partir de los conceptos de acontecimiento y experiencia trágica.</w:t>
      </w:r>
      <w:r w:rsidDel="00000000" w:rsidR="00000000" w:rsidRPr="00000000">
        <w:rPr>
          <w:rFonts w:ascii="Garamond" w:cs="Garamond" w:eastAsia="Garamond" w:hAnsi="Garamond"/>
          <w:rtl w:val="0"/>
        </w:rPr>
        <w:t xml:space="preserve">, Noveduc, Buenos Aires, 2008.</w:t>
      </w:r>
    </w:p>
    <w:p w:rsidR="00000000" w:rsidDel="00000000" w:rsidP="00000000" w:rsidRDefault="00000000" w:rsidRPr="00000000" w14:paraId="00000072">
      <w:pPr>
        <w:jc w:val="both"/>
        <w:rPr>
          <w:rFonts w:ascii="Garamond" w:cs="Garamond" w:eastAsia="Garamond" w:hAnsi="Garamond"/>
        </w:rPr>
      </w:pPr>
      <w:r w:rsidDel="00000000" w:rsidR="00000000" w:rsidRPr="00000000">
        <w:rPr>
          <w:rFonts w:ascii="Garamond" w:cs="Garamond" w:eastAsia="Garamond" w:hAnsi="Garamond"/>
          <w:rtl w:val="0"/>
        </w:rPr>
        <w:t xml:space="preserve">MATTHEWS, G. B., </w:t>
      </w:r>
      <w:r w:rsidDel="00000000" w:rsidR="00000000" w:rsidRPr="00000000">
        <w:rPr>
          <w:rFonts w:ascii="Garamond" w:cs="Garamond" w:eastAsia="Garamond" w:hAnsi="Garamond"/>
          <w:i w:val="1"/>
          <w:rtl w:val="0"/>
        </w:rPr>
        <w:t xml:space="preserve">El niño y la filosofía</w:t>
      </w:r>
      <w:r w:rsidDel="00000000" w:rsidR="00000000" w:rsidRPr="00000000">
        <w:rPr>
          <w:rFonts w:ascii="Garamond" w:cs="Garamond" w:eastAsia="Garamond" w:hAnsi="Garamond"/>
          <w:rtl w:val="0"/>
        </w:rPr>
        <w:t xml:space="preserve">, Fondo de Cultura Económica, México D.F., 1983.</w:t>
      </w:r>
    </w:p>
    <w:p w:rsidR="00000000" w:rsidDel="00000000" w:rsidP="00000000" w:rsidRDefault="00000000" w:rsidRPr="00000000" w14:paraId="00000073">
      <w:pPr>
        <w:jc w:val="both"/>
        <w:rPr>
          <w:rFonts w:ascii="Garamond" w:cs="Garamond" w:eastAsia="Garamond" w:hAnsi="Garamond"/>
        </w:rPr>
      </w:pPr>
      <w:r w:rsidDel="00000000" w:rsidR="00000000" w:rsidRPr="00000000">
        <w:rPr>
          <w:rFonts w:ascii="Garamond" w:cs="Garamond" w:eastAsia="Garamond" w:hAnsi="Garamond"/>
          <w:rtl w:val="0"/>
        </w:rPr>
        <w:t xml:space="preserve">NASSIF, R., </w:t>
      </w:r>
      <w:r w:rsidDel="00000000" w:rsidR="00000000" w:rsidRPr="00000000">
        <w:rPr>
          <w:rFonts w:ascii="Garamond" w:cs="Garamond" w:eastAsia="Garamond" w:hAnsi="Garamond"/>
          <w:i w:val="1"/>
          <w:rtl w:val="0"/>
        </w:rPr>
        <w:t xml:space="preserve">DEWEY, su pensamiento pedagógico</w:t>
      </w:r>
      <w:r w:rsidDel="00000000" w:rsidR="00000000" w:rsidRPr="00000000">
        <w:rPr>
          <w:rFonts w:ascii="Garamond" w:cs="Garamond" w:eastAsia="Garamond" w:hAnsi="Garamond"/>
          <w:rtl w:val="0"/>
        </w:rPr>
        <w:t xml:space="preserve">, Centro editor de América Latina, Buenos Aires, 1992. </w:t>
      </w:r>
    </w:p>
    <w:p w:rsidR="00000000" w:rsidDel="00000000" w:rsidP="00000000" w:rsidRDefault="00000000" w:rsidRPr="00000000" w14:paraId="00000074">
      <w:pPr>
        <w:jc w:val="both"/>
        <w:rPr>
          <w:rFonts w:ascii="Garamond" w:cs="Garamond" w:eastAsia="Garamond" w:hAnsi="Garamond"/>
        </w:rPr>
      </w:pPr>
      <w:r w:rsidDel="00000000" w:rsidR="00000000" w:rsidRPr="00000000">
        <w:rPr>
          <w:rFonts w:ascii="Garamond" w:cs="Garamond" w:eastAsia="Garamond" w:hAnsi="Garamond"/>
          <w:rtl w:val="0"/>
        </w:rPr>
        <w:t xml:space="preserve">MORETTI, J. My OLMEDO, P. </w:t>
      </w:r>
      <w:r w:rsidDel="00000000" w:rsidR="00000000" w:rsidRPr="00000000">
        <w:rPr>
          <w:rFonts w:ascii="Garamond" w:cs="Garamond" w:eastAsia="Garamond" w:hAnsi="Garamond"/>
          <w:i w:val="1"/>
          <w:rtl w:val="0"/>
        </w:rPr>
        <w:t xml:space="preserve">La lucidez del despertar. Encuentros entre filosofía e infancia</w:t>
      </w:r>
      <w:r w:rsidDel="00000000" w:rsidR="00000000" w:rsidRPr="00000000">
        <w:rPr>
          <w:rFonts w:ascii="Garamond" w:cs="Garamond" w:eastAsia="Garamond" w:hAnsi="Garamond"/>
          <w:rtl w:val="0"/>
        </w:rPr>
        <w:t xml:space="preserve">, UniRío, Río Cuarto, 2013</w:t>
      </w:r>
    </w:p>
    <w:p w:rsidR="00000000" w:rsidDel="00000000" w:rsidP="00000000" w:rsidRDefault="00000000" w:rsidRPr="00000000" w14:paraId="00000075">
      <w:pPr>
        <w:jc w:val="both"/>
        <w:rPr>
          <w:rFonts w:ascii="Garamond" w:cs="Garamond" w:eastAsia="Garamond" w:hAnsi="Garamond"/>
        </w:rPr>
      </w:pPr>
      <w:r w:rsidDel="00000000" w:rsidR="00000000" w:rsidRPr="00000000">
        <w:rPr>
          <w:rFonts w:ascii="Garamond" w:cs="Garamond" w:eastAsia="Garamond" w:hAnsi="Garamond"/>
          <w:rtl w:val="0"/>
        </w:rPr>
        <w:t xml:space="preserve">MORETTI, J. M., </w:t>
      </w:r>
      <w:r w:rsidDel="00000000" w:rsidR="00000000" w:rsidRPr="00000000">
        <w:rPr>
          <w:rFonts w:ascii="Garamond" w:cs="Garamond" w:eastAsia="Garamond" w:hAnsi="Garamond"/>
          <w:i w:val="1"/>
          <w:rtl w:val="0"/>
        </w:rPr>
        <w:t xml:space="preserve">El aprendizaje de la libertad. Sobre el lugar de la filosofía en la escuela</w:t>
      </w:r>
      <w:r w:rsidDel="00000000" w:rsidR="00000000" w:rsidRPr="00000000">
        <w:rPr>
          <w:rFonts w:ascii="Garamond" w:cs="Garamond" w:eastAsia="Garamond" w:hAnsi="Garamond"/>
          <w:rtl w:val="0"/>
        </w:rPr>
        <w:t xml:space="preserve">, en Osella, M. (Comp.), </w:t>
      </w:r>
      <w:r w:rsidDel="00000000" w:rsidR="00000000" w:rsidRPr="00000000">
        <w:rPr>
          <w:rFonts w:ascii="Garamond" w:cs="Garamond" w:eastAsia="Garamond" w:hAnsi="Garamond"/>
          <w:i w:val="1"/>
          <w:rtl w:val="0"/>
        </w:rPr>
        <w:t xml:space="preserve">Técnica y Subjetividad. Las técnicas del yo</w:t>
      </w:r>
      <w:r w:rsidDel="00000000" w:rsidR="00000000" w:rsidRPr="00000000">
        <w:rPr>
          <w:rFonts w:ascii="Garamond" w:cs="Garamond" w:eastAsia="Garamond" w:hAnsi="Garamond"/>
          <w:rtl w:val="0"/>
        </w:rPr>
        <w:t xml:space="preserve">, UniRío, Río Cuarto, 2016.</w:t>
      </w:r>
    </w:p>
    <w:p w:rsidR="00000000" w:rsidDel="00000000" w:rsidP="00000000" w:rsidRDefault="00000000" w:rsidRPr="00000000" w14:paraId="00000076">
      <w:pPr>
        <w:jc w:val="both"/>
        <w:rPr>
          <w:rFonts w:ascii="Garamond" w:cs="Garamond" w:eastAsia="Garamond" w:hAnsi="Garamond"/>
        </w:rPr>
      </w:pPr>
      <w:r w:rsidDel="00000000" w:rsidR="00000000" w:rsidRPr="00000000">
        <w:rPr>
          <w:rFonts w:ascii="Garamond" w:cs="Garamond" w:eastAsia="Garamond" w:hAnsi="Garamond"/>
          <w:rtl w:val="0"/>
        </w:rPr>
        <w:t xml:space="preserve">OLMEDO; P., </w:t>
      </w:r>
      <w:r w:rsidDel="00000000" w:rsidR="00000000" w:rsidRPr="00000000">
        <w:rPr>
          <w:rFonts w:ascii="Garamond" w:cs="Garamond" w:eastAsia="Garamond" w:hAnsi="Garamond"/>
          <w:i w:val="1"/>
          <w:rtl w:val="0"/>
        </w:rPr>
        <w:t xml:space="preserve">La infancia y la filosofía. Apuntes sobre un vínculo posible</w:t>
      </w:r>
      <w:r w:rsidDel="00000000" w:rsidR="00000000" w:rsidRPr="00000000">
        <w:rPr>
          <w:rFonts w:ascii="Garamond" w:cs="Garamond" w:eastAsia="Garamond" w:hAnsi="Garamond"/>
          <w:rtl w:val="0"/>
        </w:rPr>
        <w:t xml:space="preserve">, en en Osella, M. (Comp.), </w:t>
      </w:r>
      <w:r w:rsidDel="00000000" w:rsidR="00000000" w:rsidRPr="00000000">
        <w:rPr>
          <w:rFonts w:ascii="Garamond" w:cs="Garamond" w:eastAsia="Garamond" w:hAnsi="Garamond"/>
          <w:i w:val="1"/>
          <w:rtl w:val="0"/>
        </w:rPr>
        <w:t xml:space="preserve">Técnica y Subjetividad. Las técnicas del yo</w:t>
      </w:r>
      <w:r w:rsidDel="00000000" w:rsidR="00000000" w:rsidRPr="00000000">
        <w:rPr>
          <w:rFonts w:ascii="Garamond" w:cs="Garamond" w:eastAsia="Garamond" w:hAnsi="Garamond"/>
          <w:rtl w:val="0"/>
        </w:rPr>
        <w:t xml:space="preserve">, UniRío, Río Cuarto, 2016.</w:t>
      </w:r>
    </w:p>
    <w:p w:rsidR="00000000" w:rsidDel="00000000" w:rsidP="00000000" w:rsidRDefault="00000000" w:rsidRPr="00000000" w14:paraId="00000077">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8">
      <w:pPr>
        <w:rPr>
          <w:rFonts w:ascii="Garamond" w:cs="Garamond" w:eastAsia="Garamond" w:hAnsi="Garamond"/>
        </w:rPr>
      </w:pPr>
      <w:r w:rsidDel="00000000" w:rsidR="00000000" w:rsidRPr="00000000">
        <w:rPr>
          <w:rFonts w:ascii="Garamond" w:cs="Garamond" w:eastAsia="Garamond" w:hAnsi="Garamond"/>
          <w:rtl w:val="0"/>
        </w:rPr>
        <w:t xml:space="preserve">7. CRONOGRAMA  (cantidad de clases asignadas a cada unidad o tema). </w:t>
      </w:r>
    </w:p>
    <w:p w:rsidR="00000000" w:rsidDel="00000000" w:rsidP="00000000" w:rsidRDefault="00000000" w:rsidRPr="00000000" w14:paraId="00000079">
      <w:pPr>
        <w:rPr>
          <w:rFonts w:ascii="Garamond" w:cs="Garamond" w:eastAsia="Garamond" w:hAnsi="Garamond"/>
        </w:rPr>
      </w:pPr>
      <w:bookmarkStart w:colFirst="0" w:colLast="0" w:name="_heading=h.1t3h5sf" w:id="7"/>
      <w:bookmarkEnd w:id="7"/>
      <w:r w:rsidDel="00000000" w:rsidR="00000000" w:rsidRPr="00000000">
        <w:rPr>
          <w:rFonts w:ascii="Garamond" w:cs="Garamond" w:eastAsia="Garamond" w:hAnsi="Garamond"/>
          <w:rtl w:val="0"/>
        </w:rPr>
        <w:t xml:space="preserve">Unidad I del programa: 2 encuentros</w:t>
      </w:r>
    </w:p>
    <w:p w:rsidR="00000000" w:rsidDel="00000000" w:rsidP="00000000" w:rsidRDefault="00000000" w:rsidRPr="00000000" w14:paraId="0000007A">
      <w:pPr>
        <w:rPr>
          <w:rFonts w:ascii="Garamond" w:cs="Garamond" w:eastAsia="Garamond" w:hAnsi="Garamond"/>
        </w:rPr>
      </w:pPr>
      <w:r w:rsidDel="00000000" w:rsidR="00000000" w:rsidRPr="00000000">
        <w:rPr>
          <w:rFonts w:ascii="Garamond" w:cs="Garamond" w:eastAsia="Garamond" w:hAnsi="Garamond"/>
          <w:rtl w:val="0"/>
        </w:rPr>
        <w:t xml:space="preserve">Unidad II del programa: 5 encuentros</w:t>
      </w:r>
    </w:p>
    <w:p w:rsidR="00000000" w:rsidDel="00000000" w:rsidP="00000000" w:rsidRDefault="00000000" w:rsidRPr="00000000" w14:paraId="0000007B">
      <w:pPr>
        <w:rPr>
          <w:rFonts w:ascii="Garamond" w:cs="Garamond" w:eastAsia="Garamond" w:hAnsi="Garamond"/>
        </w:rPr>
      </w:pPr>
      <w:r w:rsidDel="00000000" w:rsidR="00000000" w:rsidRPr="00000000">
        <w:rPr>
          <w:rFonts w:ascii="Garamond" w:cs="Garamond" w:eastAsia="Garamond" w:hAnsi="Garamond"/>
          <w:rtl w:val="0"/>
        </w:rPr>
        <w:t xml:space="preserve">Primer Parcial</w:t>
      </w:r>
    </w:p>
    <w:p w:rsidR="00000000" w:rsidDel="00000000" w:rsidP="00000000" w:rsidRDefault="00000000" w:rsidRPr="00000000" w14:paraId="0000007C">
      <w:pPr>
        <w:rPr>
          <w:rFonts w:ascii="Garamond" w:cs="Garamond" w:eastAsia="Garamond" w:hAnsi="Garamond"/>
        </w:rPr>
      </w:pPr>
      <w:r w:rsidDel="00000000" w:rsidR="00000000" w:rsidRPr="00000000">
        <w:rPr>
          <w:rFonts w:ascii="Garamond" w:cs="Garamond" w:eastAsia="Garamond" w:hAnsi="Garamond"/>
          <w:rtl w:val="0"/>
        </w:rPr>
        <w:t xml:space="preserve">Unidad III del programa: 6 encuentos</w:t>
      </w:r>
    </w:p>
    <w:p w:rsidR="00000000" w:rsidDel="00000000" w:rsidP="00000000" w:rsidRDefault="00000000" w:rsidRPr="00000000" w14:paraId="0000007D">
      <w:pPr>
        <w:rPr>
          <w:rFonts w:ascii="Garamond" w:cs="Garamond" w:eastAsia="Garamond" w:hAnsi="Garamond"/>
        </w:rPr>
      </w:pPr>
      <w:r w:rsidDel="00000000" w:rsidR="00000000" w:rsidRPr="00000000">
        <w:rPr>
          <w:rFonts w:ascii="Garamond" w:cs="Garamond" w:eastAsia="Garamond" w:hAnsi="Garamond"/>
          <w:rtl w:val="0"/>
        </w:rPr>
        <w:t xml:space="preserve">Parcial 2 </w:t>
      </w:r>
    </w:p>
    <w:p w:rsidR="00000000" w:rsidDel="00000000" w:rsidP="00000000" w:rsidRDefault="00000000" w:rsidRPr="00000000" w14:paraId="0000007E">
      <w:pPr>
        <w:rPr>
          <w:rFonts w:ascii="Garamond" w:cs="Garamond" w:eastAsia="Garamond" w:hAnsi="Garamond"/>
        </w:rPr>
      </w:pPr>
      <w:r w:rsidDel="00000000" w:rsidR="00000000" w:rsidRPr="00000000">
        <w:rPr>
          <w:rtl w:val="0"/>
        </w:rPr>
      </w:r>
    </w:p>
    <w:p w:rsidR="00000000" w:rsidDel="00000000" w:rsidP="00000000" w:rsidRDefault="00000000" w:rsidRPr="00000000" w14:paraId="0000007F">
      <w:pPr>
        <w:tabs>
          <w:tab w:val="right" w:pos="8504"/>
        </w:tabs>
        <w:rPr>
          <w:rFonts w:ascii="Garamond" w:cs="Garamond" w:eastAsia="Garamond" w:hAnsi="Garamond"/>
        </w:rPr>
      </w:pPr>
      <w:r w:rsidDel="00000000" w:rsidR="00000000" w:rsidRPr="00000000">
        <w:rPr>
          <w:rFonts w:ascii="Garamond" w:cs="Garamond" w:eastAsia="Garamond" w:hAnsi="Garamond"/>
          <w:rtl w:val="0"/>
        </w:rPr>
        <w:t xml:space="preserve">8. HORARIOS DE CLASES Y DE CONSULTAS (mencionar días, horas y lugar).</w:t>
        <w:tab/>
      </w:r>
    </w:p>
    <w:p w:rsidR="00000000" w:rsidDel="00000000" w:rsidP="00000000" w:rsidRDefault="00000000" w:rsidRPr="00000000" w14:paraId="00000080">
      <w:pPr>
        <w:rPr>
          <w:rFonts w:ascii="Garamond" w:cs="Garamond" w:eastAsia="Garamond" w:hAnsi="Garamond"/>
        </w:rPr>
      </w:pPr>
      <w:r w:rsidDel="00000000" w:rsidR="00000000" w:rsidRPr="00000000">
        <w:rPr>
          <w:rFonts w:ascii="Garamond" w:cs="Garamond" w:eastAsia="Garamond" w:hAnsi="Garamond"/>
          <w:rtl w:val="0"/>
        </w:rPr>
        <w:t xml:space="preserve">Horarios de clase: Martes de 10 a 14hs, </w:t>
      </w:r>
    </w:p>
    <w:p w:rsidR="00000000" w:rsidDel="00000000" w:rsidP="00000000" w:rsidRDefault="00000000" w:rsidRPr="00000000" w14:paraId="00000081">
      <w:pPr>
        <w:rPr>
          <w:rFonts w:ascii="Garamond" w:cs="Garamond" w:eastAsia="Garamond" w:hAnsi="Garamond"/>
        </w:rPr>
      </w:pPr>
      <w:r w:rsidDel="00000000" w:rsidR="00000000" w:rsidRPr="00000000">
        <w:rPr>
          <w:rFonts w:ascii="Garamond" w:cs="Garamond" w:eastAsia="Garamond" w:hAnsi="Garamond"/>
          <w:rtl w:val="0"/>
        </w:rPr>
        <w:t xml:space="preserve">Horarios de consulta: </w:t>
      </w:r>
    </w:p>
    <w:p w:rsidR="00000000" w:rsidDel="00000000" w:rsidP="00000000" w:rsidRDefault="00000000" w:rsidRPr="00000000" w14:paraId="00000082">
      <w:pPr>
        <w:rPr>
          <w:rFonts w:ascii="Garamond" w:cs="Garamond" w:eastAsia="Garamond" w:hAnsi="Garamond"/>
        </w:rPr>
      </w:pPr>
      <w:r w:rsidDel="00000000" w:rsidR="00000000" w:rsidRPr="00000000">
        <w:rPr>
          <w:rFonts w:ascii="Garamond" w:cs="Garamond" w:eastAsia="Garamond" w:hAnsi="Garamond"/>
          <w:rtl w:val="0"/>
        </w:rPr>
        <w:t xml:space="preserve">Lunes de 14 a 16 hs. Cub. 26 - Facultad de Cs. Humanas</w:t>
      </w:r>
    </w:p>
    <w:p w:rsidR="00000000" w:rsidDel="00000000" w:rsidP="00000000" w:rsidRDefault="00000000" w:rsidRPr="00000000" w14:paraId="00000083">
      <w:pPr>
        <w:rPr>
          <w:rFonts w:ascii="Garamond" w:cs="Garamond" w:eastAsia="Garamond" w:hAnsi="Garamond"/>
        </w:rPr>
      </w:pPr>
      <w:r w:rsidDel="00000000" w:rsidR="00000000" w:rsidRPr="00000000">
        <w:rPr>
          <w:rtl w:val="0"/>
        </w:rPr>
      </w:r>
    </w:p>
    <w:p w:rsidR="00000000" w:rsidDel="00000000" w:rsidP="00000000" w:rsidRDefault="00000000" w:rsidRPr="00000000" w14:paraId="00000084">
      <w:pPr>
        <w:rPr>
          <w:rFonts w:ascii="Garamond" w:cs="Garamond" w:eastAsia="Garamond" w:hAnsi="Garamond"/>
        </w:rPr>
      </w:pPr>
      <w:r w:rsidDel="00000000" w:rsidR="00000000" w:rsidRPr="00000000">
        <w:rPr>
          <w:rtl w:val="0"/>
        </w:rPr>
      </w:r>
    </w:p>
    <w:p w:rsidR="00000000" w:rsidDel="00000000" w:rsidP="00000000" w:rsidRDefault="00000000" w:rsidRPr="00000000" w14:paraId="00000085">
      <w:pPr>
        <w:rPr>
          <w:rFonts w:ascii="Garamond" w:cs="Garamond" w:eastAsia="Garamond" w:hAnsi="Garamond"/>
        </w:rPr>
      </w:pPr>
      <w:r w:rsidDel="00000000" w:rsidR="00000000" w:rsidRPr="00000000">
        <w:rPr>
          <w:rFonts w:ascii="Garamond" w:cs="Garamond" w:eastAsia="Garamond" w:hAnsi="Garamond"/>
          <w:rtl w:val="0"/>
        </w:rPr>
        <w:t xml:space="preserve">OBSERVACIONES:</w:t>
      </w:r>
    </w:p>
    <w:p w:rsidR="00000000" w:rsidDel="00000000" w:rsidP="00000000" w:rsidRDefault="00000000" w:rsidRPr="00000000" w14:paraId="00000086">
      <w:pPr>
        <w:rPr>
          <w:rFonts w:ascii="Garamond" w:cs="Garamond" w:eastAsia="Garamond" w:hAnsi="Garamond"/>
        </w:rPr>
      </w:pPr>
      <w:bookmarkStart w:colFirst="0" w:colLast="0" w:name="_heading=h.4d34og8" w:id="8"/>
      <w:bookmarkEnd w:id="8"/>
      <w:r w:rsidDel="00000000" w:rsidR="00000000" w:rsidRPr="00000000">
        <w:rPr>
          <w:rFonts w:ascii="Garamond" w:cs="Garamond" w:eastAsia="Garamond" w:hAnsi="Garamond"/>
          <w:rtl w:val="0"/>
        </w:rPr>
        <w:t xml:space="preserve">Haga clic aquí para escribir Observaciones.</w:t>
      </w:r>
    </w:p>
    <w:p w:rsidR="00000000" w:rsidDel="00000000" w:rsidP="00000000" w:rsidRDefault="00000000" w:rsidRPr="00000000" w14:paraId="00000087">
      <w:pPr>
        <w:rPr>
          <w:rFonts w:ascii="Garamond" w:cs="Garamond" w:eastAsia="Garamond" w:hAnsi="Garamond"/>
        </w:rPr>
      </w:pPr>
      <w:r w:rsidDel="00000000" w:rsidR="00000000" w:rsidRPr="00000000">
        <w:rPr>
          <w:rtl w:val="0"/>
        </w:rPr>
      </w:r>
    </w:p>
    <w:p w:rsidR="00000000" w:rsidDel="00000000" w:rsidP="00000000" w:rsidRDefault="00000000" w:rsidRPr="00000000" w14:paraId="00000088">
      <w:pPr>
        <w:rPr>
          <w:rFonts w:ascii="Garamond" w:cs="Garamond" w:eastAsia="Garamond" w:hAnsi="Garamond"/>
        </w:rPr>
      </w:pPr>
      <w:r w:rsidDel="00000000" w:rsidR="00000000" w:rsidRPr="00000000">
        <w:rPr>
          <w:rtl w:val="0"/>
        </w:rPr>
      </w:r>
    </w:p>
    <w:p w:rsidR="00000000" w:rsidDel="00000000" w:rsidP="00000000" w:rsidRDefault="00000000" w:rsidRPr="00000000" w14:paraId="00000089">
      <w:pPr>
        <w:rPr>
          <w:rFonts w:ascii="Garamond" w:cs="Garamond" w:eastAsia="Garamond" w:hAnsi="Garamond"/>
        </w:rPr>
      </w:pPr>
      <w:r w:rsidDel="00000000" w:rsidR="00000000" w:rsidRPr="00000000">
        <w:rPr>
          <w:rtl w:val="0"/>
        </w:rPr>
      </w:r>
    </w:p>
    <w:p w:rsidR="00000000" w:rsidDel="00000000" w:rsidP="00000000" w:rsidRDefault="00000000" w:rsidRPr="00000000" w14:paraId="0000008A">
      <w:pPr>
        <w:spacing w:after="0" w:before="42" w:line="240" w:lineRule="auto"/>
        <w:jc w:val="both"/>
        <w:rPr>
          <w:rFonts w:ascii="Garamond" w:cs="Garamond" w:eastAsia="Garamond" w:hAnsi="Garamond"/>
        </w:rPr>
      </w:pPr>
      <w:r w:rsidDel="00000000" w:rsidR="00000000" w:rsidRPr="00000000">
        <w:rPr>
          <w:rFonts w:ascii="Cambria" w:cs="Cambria" w:eastAsia="Cambria" w:hAnsi="Cambria"/>
          <w:sz w:val="24"/>
          <w:szCs w:val="24"/>
        </w:rPr>
        <w:drawing>
          <wp:inline distB="0" distT="0" distL="0" distR="0">
            <wp:extent cx="856901" cy="775374"/>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56901" cy="775374"/>
                    </a:xfrm>
                    <a:prstGeom prst="rect"/>
                    <a:ln/>
                  </pic:spPr>
                </pic:pic>
              </a:graphicData>
            </a:graphic>
          </wp:inline>
        </w:drawing>
      </w:r>
      <w:r w:rsidDel="00000000" w:rsidR="00000000" w:rsidRPr="00000000">
        <w:rPr>
          <w:rFonts w:ascii="Cambria" w:cs="Cambria" w:eastAsia="Cambria" w:hAnsi="Cambria"/>
          <w:sz w:val="24"/>
          <w:szCs w:val="24"/>
          <w:rtl w:val="0"/>
        </w:rPr>
        <w:t xml:space="preserve">Dr. Pablo Olmedo </w:t>
      </w:r>
      <w:r w:rsidDel="00000000" w:rsidR="00000000" w:rsidRPr="00000000">
        <w:rPr>
          <w:rtl w:val="0"/>
        </w:rPr>
      </w:r>
    </w:p>
    <w:p w:rsidR="00000000" w:rsidDel="00000000" w:rsidP="00000000" w:rsidRDefault="00000000" w:rsidRPr="00000000" w14:paraId="0000008B">
      <w:pPr>
        <w:rPr>
          <w:rFonts w:ascii="Garamond" w:cs="Garamond" w:eastAsia="Garamond" w:hAnsi="Garamond"/>
        </w:rPr>
      </w:pPr>
      <w:r w:rsidDel="00000000" w:rsidR="00000000" w:rsidRPr="00000000">
        <w:rPr>
          <w:rFonts w:ascii="Garamond" w:cs="Garamond" w:eastAsia="Garamond" w:hAnsi="Garamond"/>
          <w:rtl w:val="0"/>
        </w:rPr>
        <w:t xml:space="preserve">Firma/s y aclaraciones de las mismas</w:t>
      </w:r>
    </w:p>
    <w:p w:rsidR="00000000" w:rsidDel="00000000" w:rsidP="00000000" w:rsidRDefault="00000000" w:rsidRPr="00000000" w14:paraId="0000008C">
      <w:pPr>
        <w:rPr>
          <w:rFonts w:ascii="Garamond" w:cs="Garamond" w:eastAsia="Garamond" w:hAnsi="Garamond"/>
        </w:rPr>
      </w:pPr>
      <w:r w:rsidDel="00000000" w:rsidR="00000000" w:rsidRPr="00000000">
        <w:br w:type="page"/>
      </w:r>
      <w:r w:rsidDel="00000000" w:rsidR="00000000" w:rsidRPr="00000000">
        <w:rPr>
          <w:rFonts w:ascii="Garamond" w:cs="Garamond" w:eastAsia="Garamond" w:hAnsi="Garamond"/>
          <w:rtl w:val="0"/>
        </w:rPr>
        <w:t xml:space="preserve">SOLICITUD DE AUTORIZACIÓN</w:t>
      </w:r>
      <w:r w:rsidDel="00000000" w:rsidR="00000000" w:rsidRPr="00000000">
        <w:rPr>
          <w:rFonts w:ascii="Garamond" w:cs="Garamond" w:eastAsia="Garamond" w:hAnsi="Garamond"/>
          <w:vertAlign w:val="superscript"/>
        </w:rPr>
        <w:footnoteReference w:customMarkFollows="0" w:id="0"/>
      </w:r>
      <w:r w:rsidDel="00000000" w:rsidR="00000000" w:rsidRPr="00000000">
        <w:rPr>
          <w:rFonts w:ascii="Garamond" w:cs="Garamond" w:eastAsia="Garamond" w:hAnsi="Garamond"/>
          <w:rtl w:val="0"/>
        </w:rPr>
        <w:t xml:space="preserve"> PARA IMPLEMENTAR</w:t>
      </w:r>
    </w:p>
    <w:p w:rsidR="00000000" w:rsidDel="00000000" w:rsidP="00000000" w:rsidRDefault="00000000" w:rsidRPr="00000000" w14:paraId="0000008D">
      <w:pPr>
        <w:rPr>
          <w:rFonts w:ascii="Garamond" w:cs="Garamond" w:eastAsia="Garamond" w:hAnsi="Garamond"/>
        </w:rPr>
      </w:pPr>
      <w:r w:rsidDel="00000000" w:rsidR="00000000" w:rsidRPr="00000000">
        <w:rPr>
          <w:rFonts w:ascii="Garamond" w:cs="Garamond" w:eastAsia="Garamond" w:hAnsi="Garamond"/>
          <w:rtl w:val="0"/>
        </w:rPr>
        <w:t xml:space="preserve">LA CONDICIÓN DE ESTUDIANTE PROMOCIONAL </w:t>
      </w:r>
    </w:p>
    <w:p w:rsidR="00000000" w:rsidDel="00000000" w:rsidP="00000000" w:rsidRDefault="00000000" w:rsidRPr="00000000" w14:paraId="0000008E">
      <w:pPr>
        <w:rPr>
          <w:rFonts w:ascii="Garamond" w:cs="Garamond" w:eastAsia="Garamond" w:hAnsi="Garamond"/>
        </w:rPr>
      </w:pPr>
      <w:r w:rsidDel="00000000" w:rsidR="00000000" w:rsidRPr="00000000">
        <w:rPr>
          <w:rFonts w:ascii="Garamond" w:cs="Garamond" w:eastAsia="Garamond" w:hAnsi="Garamond"/>
          <w:rtl w:val="0"/>
        </w:rPr>
        <w:t xml:space="preserve">EN LAS ASIGNATURAS</w:t>
      </w:r>
      <w:r w:rsidDel="00000000" w:rsidR="00000000" w:rsidRPr="00000000">
        <w:rPr>
          <w:rFonts w:ascii="Garamond" w:cs="Garamond" w:eastAsia="Garamond" w:hAnsi="Garamond"/>
          <w:vertAlign w:val="superscript"/>
        </w:rPr>
        <w:footnoteReference w:customMarkFollows="0" w:id="1"/>
      </w:r>
      <w:r w:rsidDel="00000000" w:rsidR="00000000" w:rsidRPr="00000000">
        <w:rPr>
          <w:rtl w:val="0"/>
        </w:rPr>
      </w:r>
    </w:p>
    <w:p w:rsidR="00000000" w:rsidDel="00000000" w:rsidP="00000000" w:rsidRDefault="00000000" w:rsidRPr="00000000" w14:paraId="0000008F">
      <w:pPr>
        <w:rPr>
          <w:rFonts w:ascii="Garamond" w:cs="Garamond" w:eastAsia="Garamond" w:hAnsi="Garamond"/>
        </w:rPr>
      </w:pPr>
      <w:r w:rsidDel="00000000" w:rsidR="00000000" w:rsidRPr="00000000">
        <w:rPr>
          <w:rtl w:val="0"/>
        </w:rPr>
      </w:r>
    </w:p>
    <w:p w:rsidR="00000000" w:rsidDel="00000000" w:rsidP="00000000" w:rsidRDefault="00000000" w:rsidRPr="00000000" w14:paraId="00000090">
      <w:pPr>
        <w:rPr>
          <w:rFonts w:ascii="Garamond" w:cs="Garamond" w:eastAsia="Garamond" w:hAnsi="Garamond"/>
        </w:rPr>
      </w:pPr>
      <w:r w:rsidDel="00000000" w:rsidR="00000000" w:rsidRPr="00000000">
        <w:rPr>
          <w:rFonts w:ascii="Garamond" w:cs="Garamond" w:eastAsia="Garamond" w:hAnsi="Garamond"/>
          <w:rtl w:val="0"/>
        </w:rPr>
        <w:t xml:space="preserve">Sr. Docente Responsable de la Asignatura: 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000000" w:rsidDel="00000000" w:rsidP="00000000" w:rsidRDefault="00000000" w:rsidRPr="00000000" w14:paraId="00000091">
      <w:pPr>
        <w:rPr>
          <w:rFonts w:ascii="Garamond" w:cs="Garamond" w:eastAsia="Garamond" w:hAnsi="Garamond"/>
        </w:rPr>
      </w:pPr>
      <w:r w:rsidDel="00000000" w:rsidR="00000000" w:rsidRPr="00000000">
        <w:rPr>
          <w:rtl w:val="0"/>
        </w:rPr>
      </w:r>
    </w:p>
    <w:tbl>
      <w:tblPr>
        <w:tblStyle w:val="Table1"/>
        <w:tblW w:w="8684.0" w:type="dxa"/>
        <w:jc w:val="left"/>
        <w:tblInd w:w="-20.0" w:type="dxa"/>
        <w:tblLayout w:type="fixed"/>
        <w:tblLook w:val="0000"/>
      </w:tblPr>
      <w:tblGrid>
        <w:gridCol w:w="2161"/>
        <w:gridCol w:w="2161"/>
        <w:gridCol w:w="2161"/>
        <w:gridCol w:w="2171"/>
        <w:gridCol w:w="30"/>
        <w:tblGridChange w:id="0">
          <w:tblGrid>
            <w:gridCol w:w="2161"/>
            <w:gridCol w:w="2161"/>
            <w:gridCol w:w="2161"/>
            <w:gridCol w:w="2171"/>
            <w:gridCol w:w="3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spacing w:after="0" w:line="240" w:lineRule="auto"/>
              <w:rPr>
                <w:rFonts w:ascii="Garamond" w:cs="Garamond" w:eastAsia="Garamond" w:hAnsi="Garamond"/>
                <w:vertAlign w:val="baseline"/>
              </w:rPr>
            </w:pPr>
            <w:bookmarkStart w:colFirst="0" w:colLast="0" w:name="_heading=h.2s8eyo1" w:id="9"/>
            <w:bookmarkEnd w:id="9"/>
            <w:r w:rsidDel="00000000" w:rsidR="00000000" w:rsidRPr="00000000">
              <w:rPr>
                <w:rFonts w:ascii="Garamond" w:cs="Garamond" w:eastAsia="Garamond" w:hAnsi="Garamond"/>
                <w:vertAlign w:val="baseline"/>
                <w:rtl w:val="0"/>
              </w:rPr>
              <w:t xml:space="preserve">               Código/s de la Asignatura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Nombre completo y regimen de la asignatura, según el plan de Estudios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4">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Carrera a la que pertenece la asignatura</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Condiciones para obtener la promoción (copiar lo declarado en el programa)</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spacing w:after="0" w:line="240" w:lineRule="auto"/>
              <w:rPr>
                <w:rFonts w:ascii="Garamond" w:cs="Garamond" w:eastAsia="Garamond" w:hAnsi="Garamond"/>
              </w:rPr>
            </w:pPr>
            <w:bookmarkStart w:colFirst="0" w:colLast="0" w:name="_heading=h.17dp8vu" w:id="10"/>
            <w:bookmarkEnd w:id="10"/>
            <w:r w:rsidDel="00000000" w:rsidR="00000000" w:rsidRPr="00000000">
              <w:rPr>
                <w:rFonts w:ascii="Garamond" w:cs="Garamond" w:eastAsia="Garamond" w:hAnsi="Garamond"/>
                <w:rtl w:val="0"/>
              </w:rPr>
              <w:t xml:space="preserve">  6821       </w:t>
            </w:r>
          </w:p>
          <w:p w:rsidR="00000000" w:rsidDel="00000000" w:rsidP="00000000" w:rsidRDefault="00000000" w:rsidRPr="00000000" w14:paraId="00000098">
            <w:pPr>
              <w:spacing w:after="0" w:line="240" w:lineRule="auto"/>
              <w:rPr>
                <w:rFonts w:ascii="Garamond" w:cs="Garamond" w:eastAsia="Garamond" w:hAnsi="Garamond"/>
              </w:rPr>
            </w:pPr>
            <w:bookmarkStart w:colFirst="0" w:colLast="0" w:name="_heading=h.3rdcrjn" w:id="11"/>
            <w:bookmarkEnd w:id="11"/>
            <w:r w:rsidDel="00000000" w:rsidR="00000000" w:rsidRPr="00000000">
              <w:rPr>
                <w:rFonts w:ascii="Garamond" w:cs="Garamond" w:eastAsia="Garamond" w:hAnsi="Garamond"/>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 Introducción a la Filosofía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A">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  Licenciatura en Educación Inicial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 Promoción directa: asistencia al 80% de las clases. Aprobación de las evaluaciones con nota igual o superior a 7 puntos.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spacing w:after="0" w:line="240" w:lineRule="auto"/>
              <w:rPr>
                <w:rFonts w:ascii="Garamond" w:cs="Garamond" w:eastAsia="Garamond" w:hAnsi="Garamond"/>
              </w:rPr>
            </w:pPr>
            <w:bookmarkStart w:colFirst="0" w:colLast="0" w:name="_heading=h.26in1rg" w:id="12"/>
            <w:bookmarkEnd w:id="12"/>
            <w:r w:rsidDel="00000000" w:rsidR="00000000" w:rsidRPr="00000000">
              <w:rPr>
                <w:rFonts w:ascii="Garamond" w:cs="Garamond" w:eastAsia="Garamond" w:hAnsi="Garamond"/>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E">
            <w:pPr>
              <w:spacing w:after="0" w:line="240" w:lineRule="auto"/>
              <w:rPr>
                <w:rFonts w:ascii="Garamond" w:cs="Garamond" w:eastAsia="Garamond" w:hAnsi="Garamond"/>
              </w:rPr>
            </w:pPr>
            <w:bookmarkStart w:colFirst="0" w:colLast="0" w:name="_heading=h.lnxbz9" w:id="13"/>
            <w:bookmarkEnd w:id="13"/>
            <w:r w:rsidDel="00000000" w:rsidR="00000000" w:rsidRPr="00000000">
              <w:rPr>
                <w:rFonts w:ascii="Garamond" w:cs="Garamond" w:eastAsia="Garamond" w:hAnsi="Garamond"/>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F">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A0">
            <w:pPr>
              <w:spacing w:after="0" w:line="240" w:lineRule="auto"/>
              <w:rPr>
                <w:rFonts w:ascii="Garamond" w:cs="Garamond" w:eastAsia="Garamond" w:hAnsi="Garamond"/>
              </w:rPr>
            </w:pPr>
            <w:bookmarkStart w:colFirst="0" w:colLast="0" w:name="_heading=h.35nkun2" w:id="14"/>
            <w:bookmarkEnd w:id="14"/>
            <w:r w:rsidDel="00000000" w:rsidR="00000000" w:rsidRPr="00000000">
              <w:rPr>
                <w:rFonts w:ascii="Garamond" w:cs="Garamond" w:eastAsia="Garamond" w:hAnsi="Garamond"/>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after="0" w:line="240" w:lineRule="auto"/>
              <w:rPr>
                <w:rFonts w:ascii="Garamond" w:cs="Garamond" w:eastAsia="Garamond" w:hAnsi="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3">
            <w:pPr>
              <w:spacing w:after="0" w:line="240" w:lineRule="auto"/>
              <w:rPr>
                <w:rFonts w:ascii="Garamond" w:cs="Garamond" w:eastAsia="Garamond" w:hAnsi="Garamond"/>
              </w:rPr>
            </w:pPr>
            <w:bookmarkStart w:colFirst="0" w:colLast="0" w:name="_heading=h.1ksv4uv" w:id="15"/>
            <w:bookmarkEnd w:id="15"/>
            <w:r w:rsidDel="00000000" w:rsidR="00000000" w:rsidRPr="00000000">
              <w:rPr>
                <w:rFonts w:ascii="Garamond" w:cs="Garamond" w:eastAsia="Garamond" w:hAnsi="Garamond"/>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spacing w:after="0" w:line="240" w:lineRule="auto"/>
              <w:rPr>
                <w:rFonts w:ascii="Garamond" w:cs="Garamond" w:eastAsia="Garamond" w:hAnsi="Garamond"/>
              </w:rPr>
            </w:pPr>
            <w:bookmarkStart w:colFirst="0" w:colLast="0" w:name="_heading=h.44sinio" w:id="16"/>
            <w:bookmarkEnd w:id="16"/>
            <w:r w:rsidDel="00000000" w:rsidR="00000000" w:rsidRPr="00000000">
              <w:rPr>
                <w:rFonts w:ascii="Garamond" w:cs="Garamond" w:eastAsia="Garamond" w:hAnsi="Garamond"/>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spacing w:after="0" w:line="240" w:lineRule="auto"/>
              <w:rPr>
                <w:rFonts w:ascii="Garamond" w:cs="Garamond" w:eastAsia="Garamond" w:hAnsi="Garamond"/>
              </w:rPr>
            </w:pPr>
            <w:bookmarkStart w:colFirst="0" w:colLast="0" w:name="_heading=h.2jxsxqh" w:id="17"/>
            <w:bookmarkEnd w:id="17"/>
            <w:r w:rsidDel="00000000" w:rsidR="00000000" w:rsidRPr="00000000">
              <w:rPr>
                <w:rFonts w:ascii="Garamond" w:cs="Garamond" w:eastAsia="Garamond" w:hAnsi="Garamond"/>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after="0" w:line="240" w:lineRule="auto"/>
              <w:rPr>
                <w:rFonts w:ascii="Garamond" w:cs="Garamond" w:eastAsia="Garamond" w:hAnsi="Garamond"/>
              </w:rPr>
            </w:pPr>
            <w:bookmarkStart w:colFirst="0" w:colLast="0" w:name="_heading=h.z337ya" w:id="18"/>
            <w:bookmarkEnd w:id="18"/>
            <w:r w:rsidDel="00000000" w:rsidR="00000000" w:rsidRPr="00000000">
              <w:rPr>
                <w:rFonts w:ascii="Garamond" w:cs="Garamond" w:eastAsia="Garamond" w:hAnsi="Garamond"/>
                <w:rtl w:val="0"/>
              </w:rPr>
              <w:t xml:space="preserve">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A9">
            <w:pPr>
              <w:spacing w:after="0" w:line="240" w:lineRule="auto"/>
              <w:rPr>
                <w:rFonts w:ascii="Garamond" w:cs="Garamond" w:eastAsia="Garamond" w:hAnsi="Garamond"/>
              </w:rPr>
            </w:pPr>
            <w:bookmarkStart w:colFirst="0" w:colLast="0" w:name="_heading=h.3j2qqm3" w:id="19"/>
            <w:bookmarkEnd w:id="19"/>
            <w:r w:rsidDel="00000000" w:rsidR="00000000" w:rsidRPr="00000000">
              <w:rPr>
                <w:rFonts w:ascii="Garamond" w:cs="Garamond" w:eastAsia="Garamond" w:hAnsi="Garamond"/>
                <w:rtl w:val="0"/>
              </w:rPr>
              <w:t xml:space="preserve">Observaciones:                                                                                                                                              </w:t>
            </w:r>
          </w:p>
          <w:p w:rsidR="00000000" w:rsidDel="00000000" w:rsidP="00000000" w:rsidRDefault="00000000" w:rsidRPr="00000000" w14:paraId="000000AA">
            <w:pPr>
              <w:spacing w:after="0" w:line="240" w:lineRule="auto"/>
              <w:rPr>
                <w:rFonts w:ascii="Garamond" w:cs="Garamond" w:eastAsia="Garamond" w:hAnsi="Garamond"/>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B">
            <w:pPr>
              <w:spacing w:after="0" w:line="240" w:lineRule="auto"/>
              <w:rPr>
                <w:rFonts w:ascii="Garamond" w:cs="Garamond" w:eastAsia="Garamond" w:hAnsi="Garamond"/>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C">
            <w:pPr>
              <w:spacing w:after="0" w:line="240" w:lineRule="auto"/>
              <w:rPr>
                <w:rFonts w:ascii="Garamond" w:cs="Garamond" w:eastAsia="Garamond" w:hAnsi="Garamond"/>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after="0" w:line="240" w:lineRule="auto"/>
              <w:rPr>
                <w:rFonts w:ascii="Garamond" w:cs="Garamond" w:eastAsia="Garamond" w:hAnsi="Garamond"/>
              </w:rPr>
            </w:pPr>
            <w:r w:rsidDel="00000000" w:rsidR="00000000" w:rsidRPr="00000000">
              <w:rPr>
                <w:rtl w:val="0"/>
              </w:rPr>
            </w:r>
          </w:p>
        </w:tc>
      </w:tr>
      <w:tr>
        <w:trPr>
          <w:cantSplit w:val="0"/>
          <w:tblHeader w:val="0"/>
        </w:trPr>
        <w:tc>
          <w:tcPr>
            <w:gridSpan w:val="4"/>
            <w:shd w:fill="auto" w:val="clear"/>
            <w:tcMar>
              <w:left w:w="0.0" w:type="dxa"/>
              <w:right w:w="0.0" w:type="dxa"/>
            </w:tcMar>
          </w:tcPr>
          <w:p w:rsidR="00000000" w:rsidDel="00000000" w:rsidP="00000000" w:rsidRDefault="00000000" w:rsidRPr="00000000" w14:paraId="000000AF">
            <w:pPr>
              <w:spacing w:after="0" w:line="240" w:lineRule="auto"/>
              <w:rPr>
                <w:rFonts w:ascii="Garamond" w:cs="Garamond" w:eastAsia="Garamond" w:hAnsi="Garamond"/>
                <w:vertAlign w:val="baseline"/>
              </w:rPr>
            </w:pPr>
            <w:r w:rsidDel="00000000" w:rsidR="00000000" w:rsidRPr="00000000">
              <w:rPr>
                <w:rtl w:val="0"/>
              </w:rPr>
            </w:r>
          </w:p>
        </w:tc>
      </w:tr>
    </w:tbl>
    <w:p w:rsidR="00000000" w:rsidDel="00000000" w:rsidP="00000000" w:rsidRDefault="00000000" w:rsidRPr="00000000" w14:paraId="000000B3">
      <w:pPr>
        <w:rPr>
          <w:rFonts w:ascii="Garamond" w:cs="Garamond" w:eastAsia="Garamond" w:hAnsi="Garamond"/>
        </w:rPr>
      </w:pPr>
      <w:r w:rsidDel="00000000" w:rsidR="00000000" w:rsidRPr="00000000">
        <w:rPr>
          <w:rtl w:val="0"/>
        </w:rPr>
      </w:r>
    </w:p>
    <w:p w:rsidR="00000000" w:rsidDel="00000000" w:rsidP="00000000" w:rsidRDefault="00000000" w:rsidRPr="00000000" w14:paraId="000000B4">
      <w:pPr>
        <w:rPr>
          <w:rFonts w:ascii="Garamond" w:cs="Garamond" w:eastAsia="Garamond" w:hAnsi="Garamond"/>
        </w:rPr>
      </w:pPr>
      <w:r w:rsidDel="00000000" w:rsidR="00000000" w:rsidRPr="00000000">
        <w:rPr>
          <w:rtl w:val="0"/>
        </w:rPr>
      </w:r>
    </w:p>
    <w:p w:rsidR="00000000" w:rsidDel="00000000" w:rsidP="00000000" w:rsidRDefault="00000000" w:rsidRPr="00000000" w14:paraId="000000B5">
      <w:pPr>
        <w:rPr>
          <w:rFonts w:ascii="Garamond" w:cs="Garamond" w:eastAsia="Garamond" w:hAnsi="Garamond"/>
        </w:rPr>
      </w:pPr>
      <w:r w:rsidDel="00000000" w:rsidR="00000000" w:rsidRPr="00000000">
        <w:rPr>
          <w:rFonts w:ascii="Garamond" w:cs="Garamond" w:eastAsia="Garamond" w:hAnsi="Garamond"/>
          <w:rtl w:val="0"/>
        </w:rPr>
        <w:t xml:space="preserve">Firma del Profesor Responsable: Pablo Olmedo - DNI 31613561</w:t>
      </w:r>
    </w:p>
    <w:p w:rsidR="00000000" w:rsidDel="00000000" w:rsidP="00000000" w:rsidRDefault="00000000" w:rsidRPr="00000000" w14:paraId="000000B6">
      <w:pPr>
        <w:rPr>
          <w:rFonts w:ascii="Cambria" w:cs="Cambria" w:eastAsia="Cambria" w:hAnsi="Cambria"/>
          <w:sz w:val="24"/>
          <w:szCs w:val="24"/>
        </w:rPr>
      </w:pPr>
      <w:r w:rsidDel="00000000" w:rsidR="00000000" w:rsidRPr="00000000">
        <w:rPr>
          <w:rFonts w:ascii="Garamond" w:cs="Garamond" w:eastAsia="Garamond" w:hAnsi="Garamond"/>
          <w:rtl w:val="0"/>
        </w:rPr>
        <w:t xml:space="preserve">Aclaración de la firma: </w:t>
      </w:r>
      <w:r w:rsidDel="00000000" w:rsidR="00000000" w:rsidRPr="00000000">
        <w:rPr>
          <w:rFonts w:ascii="Cambria" w:cs="Cambria" w:eastAsia="Cambria" w:hAnsi="Cambria"/>
          <w:sz w:val="24"/>
          <w:szCs w:val="24"/>
        </w:rPr>
        <w:drawing>
          <wp:inline distB="0" distT="0" distL="0" distR="0">
            <wp:extent cx="856901" cy="775374"/>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56901" cy="775374"/>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rPr>
          <w:rFonts w:ascii="Garamond" w:cs="Garamond" w:eastAsia="Garamond" w:hAnsi="Garamond"/>
        </w:rPr>
      </w:pPr>
      <w:r w:rsidDel="00000000" w:rsidR="00000000" w:rsidRPr="00000000">
        <w:rPr>
          <w:rFonts w:ascii="Cambria" w:cs="Cambria" w:eastAsia="Cambria" w:hAnsi="Cambria"/>
          <w:sz w:val="24"/>
          <w:szCs w:val="24"/>
          <w:rtl w:val="0"/>
        </w:rPr>
        <w:t xml:space="preserve">                                         Dr. Pablo Olmedo</w:t>
      </w:r>
      <w:r w:rsidDel="00000000" w:rsidR="00000000" w:rsidRPr="00000000">
        <w:rPr>
          <w:rtl w:val="0"/>
        </w:rPr>
      </w:r>
    </w:p>
    <w:p w:rsidR="00000000" w:rsidDel="00000000" w:rsidP="00000000" w:rsidRDefault="00000000" w:rsidRPr="00000000" w14:paraId="000000B8">
      <w:pPr>
        <w:rPr>
          <w:rFonts w:ascii="Garamond" w:cs="Garamond" w:eastAsia="Garamond" w:hAnsi="Garamond"/>
        </w:rPr>
      </w:pPr>
      <w:r w:rsidDel="00000000" w:rsidR="00000000" w:rsidRPr="00000000">
        <w:rPr>
          <w:rtl w:val="0"/>
        </w:rPr>
      </w:r>
    </w:p>
    <w:p w:rsidR="00000000" w:rsidDel="00000000" w:rsidP="00000000" w:rsidRDefault="00000000" w:rsidRPr="00000000" w14:paraId="000000B9">
      <w:pPr>
        <w:rPr>
          <w:rFonts w:ascii="Garamond" w:cs="Garamond" w:eastAsia="Garamond" w:hAnsi="Garamond"/>
        </w:rPr>
      </w:pPr>
      <w:r w:rsidDel="00000000" w:rsidR="00000000" w:rsidRPr="00000000">
        <w:rPr>
          <w:rFonts w:ascii="Garamond" w:cs="Garamond" w:eastAsia="Garamond" w:hAnsi="Garamond"/>
          <w:rtl w:val="0"/>
        </w:rPr>
        <w:t xml:space="preserve">Lugar y fecha: Río Cuarto, 21 de Marzo de 2022</w:t>
      </w:r>
    </w:p>
    <w:p w:rsidR="00000000" w:rsidDel="00000000" w:rsidP="00000000" w:rsidRDefault="00000000" w:rsidRPr="00000000" w14:paraId="000000BA">
      <w:pPr>
        <w:rPr>
          <w:rFonts w:ascii="Garamond" w:cs="Garamond" w:eastAsia="Garamond" w:hAnsi="Garamond"/>
        </w:rPr>
      </w:pPr>
      <w:r w:rsidDel="00000000" w:rsidR="00000000" w:rsidRPr="00000000">
        <w:rPr>
          <w:rtl w:val="0"/>
        </w:rPr>
      </w:r>
    </w:p>
    <w:p w:rsidR="00000000" w:rsidDel="00000000" w:rsidP="00000000" w:rsidRDefault="00000000" w:rsidRPr="00000000" w14:paraId="000000BB">
      <w:pPr>
        <w:rPr>
          <w:rFonts w:ascii="Garamond" w:cs="Garamond" w:eastAsia="Garamond" w:hAnsi="Garamond"/>
        </w:rPr>
      </w:pPr>
      <w:r w:rsidDel="00000000" w:rsidR="00000000" w:rsidRPr="00000000">
        <w:rPr>
          <w:rtl w:val="0"/>
        </w:rPr>
      </w:r>
    </w:p>
    <w:p w:rsidR="00000000" w:rsidDel="00000000" w:rsidP="00000000" w:rsidRDefault="00000000" w:rsidRPr="00000000" w14:paraId="000000BC">
      <w:pPr>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17" w:top="1417" w:left="1559.055118110236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8720.0" w:type="dxa"/>
      <w:jc w:val="left"/>
      <w:tblInd w:w="2.0" w:type="dxa"/>
      <w:tblLayout w:type="fixed"/>
      <w:tblLook w:val="0000"/>
    </w:tblPr>
    <w:tblGrid>
      <w:gridCol w:w="908"/>
      <w:gridCol w:w="7812"/>
      <w:tblGridChange w:id="0">
        <w:tblGrid>
          <w:gridCol w:w="908"/>
          <w:gridCol w:w="7812"/>
        </w:tblGrid>
      </w:tblGridChange>
    </w:tblGrid>
    <w:tr>
      <w:trPr>
        <w:cantSplit w:val="0"/>
        <w:tblHeader w:val="0"/>
      </w:trPr>
      <w:tc>
        <w:tcPr>
          <w:tcBorders>
            <w:top w:color="808080" w:space="0" w:sz="18" w:val="single"/>
          </w:tcBorders>
          <w:shd w:fill="auto"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808080" w:space="0" w:sz="18" w:val="single"/>
            <w:left w:color="808080" w:space="0" w:sz="18" w:val="single"/>
          </w:tcBorders>
          <w:shd w:fill="auto"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Esta planilla reemplaza la nota que debía presentar cada docente para solicitar la autorización para implementar el sistema de promoción en las asignaturas. Se presenta junto con el programa de la asignatura.</w:t>
      </w:r>
    </w:p>
  </w:footnote>
  <w:footnote w:id="1">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Cada profesor podrá presentar sólo una planilla conteniendo todas las asignaturas a su cargo para las que solicita la condición de promoción para los estudiantes cursantes.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spacing w:after="0" w:line="240" w:lineRule="auto"/>
      <w:jc w:val="center"/>
      <w:rPr>
        <w:rFonts w:ascii="Century Schoolbook" w:cs="Century Schoolbook" w:eastAsia="Century Schoolbook" w:hAnsi="Century Schoolbook"/>
        <w:i w:val="1"/>
        <w:sz w:val="16"/>
        <w:szCs w:val="16"/>
      </w:rPr>
    </w:pPr>
    <w:r w:rsidDel="00000000" w:rsidR="00000000" w:rsidRPr="00000000">
      <w:rPr>
        <w:rFonts w:ascii="Century Schoolbook" w:cs="Century Schoolbook" w:eastAsia="Century Schoolbook" w:hAnsi="Century Schoolbook"/>
        <w:i w:val="1"/>
        <w:sz w:val="24"/>
        <w:szCs w:val="24"/>
        <w:rtl w:val="0"/>
      </w:rPr>
      <w:t xml:space="preserve">Universidad Nacional de Río Cuarto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5085080</wp:posOffset>
          </wp:positionH>
          <wp:positionV relativeFrom="paragraph">
            <wp:posOffset>-92073</wp:posOffset>
          </wp:positionV>
          <wp:extent cx="423545" cy="56197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23545" cy="56197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99697</wp:posOffset>
          </wp:positionH>
          <wp:positionV relativeFrom="paragraph">
            <wp:posOffset>-27938</wp:posOffset>
          </wp:positionV>
          <wp:extent cx="344170" cy="506095"/>
          <wp:effectExtent b="0" l="0" r="0" t="0"/>
          <wp:wrapNone/>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44170" cy="506095"/>
                  </a:xfrm>
                  <a:prstGeom prst="rect"/>
                  <a:ln/>
                </pic:spPr>
              </pic:pic>
            </a:graphicData>
          </a:graphic>
        </wp:anchor>
      </w:drawing>
    </w:r>
  </w:p>
  <w:p w:rsidR="00000000" w:rsidDel="00000000" w:rsidP="00000000" w:rsidRDefault="00000000" w:rsidRPr="00000000" w14:paraId="000000C1">
    <w:pPr>
      <w:spacing w:after="0" w:line="240" w:lineRule="auto"/>
      <w:jc w:val="center"/>
      <w:rPr>
        <w:rFonts w:ascii="Century Schoolbook" w:cs="Century Schoolbook" w:eastAsia="Century Schoolbook" w:hAnsi="Century Schoolbook"/>
        <w:i w:val="1"/>
        <w:sz w:val="16"/>
        <w:szCs w:val="16"/>
      </w:rPr>
    </w:pPr>
    <w:r w:rsidDel="00000000" w:rsidR="00000000" w:rsidRPr="00000000">
      <w:rPr>
        <w:rtl w:val="0"/>
      </w:rPr>
    </w:r>
  </w:p>
  <w:p w:rsidR="00000000" w:rsidDel="00000000" w:rsidP="00000000" w:rsidRDefault="00000000" w:rsidRPr="00000000" w14:paraId="000000C2">
    <w:pPr>
      <w:spacing w:after="0" w:line="240" w:lineRule="auto"/>
      <w:ind w:left="2124" w:firstLine="0"/>
      <w:rPr/>
    </w:pPr>
    <w:r w:rsidDel="00000000" w:rsidR="00000000" w:rsidRPr="00000000">
      <w:rPr>
        <w:rFonts w:ascii="Century Schoolbook" w:cs="Century Schoolbook" w:eastAsia="Century Schoolbook" w:hAnsi="Century Schoolbook"/>
        <w:i w:val="1"/>
        <w:sz w:val="24"/>
        <w:szCs w:val="24"/>
        <w:rtl w:val="0"/>
      </w:rPr>
      <w:t xml:space="preserve">     Facultad de Ciencias Humanas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tl w:val="0"/>
      </w:rPr>
    </w:r>
  </w:p>
  <w:p w:rsidR="00000000" w:rsidDel="00000000" w:rsidP="00000000" w:rsidRDefault="00000000" w:rsidRPr="00000000" w14:paraId="000000C3">
    <w:pPr>
      <w:spacing w:after="0" w:line="240" w:lineRule="auto"/>
      <w:ind w:left="2124" w:firstLine="707.9999999999998"/>
      <w:rPr>
        <w:rFonts w:ascii="Century Gothic" w:cs="Century Gothic" w:eastAsia="Century Gothic" w:hAnsi="Century Gothic"/>
        <w:i w:val="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-88899</wp:posOffset>
              </wp:positionH>
              <wp:positionV relativeFrom="paragraph">
                <wp:posOffset>50800</wp:posOffset>
              </wp:positionV>
              <wp:extent cx="5728385" cy="76299"/>
              <wp:effectExtent b="0" l="0" r="0" t="0"/>
              <wp:wrapSquare wrapText="bothSides" distB="0" distT="0" distL="0" distR="0"/>
              <wp:docPr id="7" name=""/>
              <a:graphic>
                <a:graphicData uri="http://schemas.microsoft.com/office/word/2010/wordprocessingShape">
                  <wps:wsp>
                    <wps:cNvCnPr/>
                    <wps:spPr>
                      <a:xfrm flipH="1" rot="10800000">
                        <a:off x="2500883" y="3773968"/>
                        <a:ext cx="5690235" cy="12065"/>
                      </a:xfrm>
                      <a:prstGeom prst="straightConnector1">
                        <a:avLst/>
                      </a:prstGeom>
                      <a:noFill/>
                      <a:ln cap="sq" cmpd="sng" w="38150">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-88899</wp:posOffset>
              </wp:positionH>
              <wp:positionV relativeFrom="paragraph">
                <wp:posOffset>50800</wp:posOffset>
              </wp:positionV>
              <wp:extent cx="5728385" cy="76299"/>
              <wp:effectExtent b="0" l="0" r="0" t="0"/>
              <wp:wrapSquare wrapText="bothSides" distB="0" distT="0" distL="0" distR="0"/>
              <wp:docPr id="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728385" cy="76299"/>
                      </a:xfrm>
                      <a:prstGeom prst="rect"/>
                      <a:ln/>
                    </pic:spPr>
                  </pic:pic>
                </a:graphicData>
              </a:graphic>
            </wp:anchor>
          </w:drawing>
        </mc:Fallback>
      </mc:AlternateConten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E5416"/>
    <w:pPr>
      <w:suppressAutoHyphens w:val="1"/>
    </w:pPr>
    <w:rPr>
      <w:rFonts w:ascii="Calibri" w:cs="Calibri" w:eastAsia="Times New Roman" w:hAnsi="Calibri"/>
      <w:lang w:eastAsia="zh-CN"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Caracteresdenotaalpie" w:customStyle="1">
    <w:name w:val="Caracteres de nota al pie"/>
    <w:rsid w:val="00DE5416"/>
    <w:rPr>
      <w:rFonts w:ascii="Calibri" w:cs="Times New Roman" w:eastAsia="Calibri" w:hAnsi="Calibri"/>
      <w:vertAlign w:val="superscript"/>
    </w:rPr>
  </w:style>
  <w:style w:type="character" w:styleId="Textodelmarcadordeposicin1" w:customStyle="1">
    <w:name w:val="Texto del marcador de posición1"/>
    <w:rsid w:val="00DE5416"/>
    <w:rPr>
      <w:rFonts w:ascii="Calibri" w:cs="Times New Roman" w:eastAsia="Calibri" w:hAnsi="Calibri"/>
      <w:color w:val="808080"/>
    </w:rPr>
  </w:style>
  <w:style w:type="character" w:styleId="Estilo2" w:customStyle="1">
    <w:name w:val="Estilo2"/>
    <w:rsid w:val="00DE5416"/>
    <w:rPr>
      <w:rFonts w:ascii="Arial" w:cs="Times New Roman" w:eastAsia="Calibri" w:hAnsi="Arial"/>
      <w:sz w:val="22"/>
    </w:rPr>
  </w:style>
  <w:style w:type="character" w:styleId="Textoennegrita">
    <w:name w:val="Strong"/>
    <w:qFormat w:val="1"/>
    <w:rsid w:val="00DE5416"/>
    <w:rPr>
      <w:rFonts w:ascii="Calibri" w:cs="Times New Roman" w:eastAsia="Calibri" w:hAnsi="Calibri"/>
      <w:b w:val="1"/>
      <w:bCs w:val="1"/>
    </w:rPr>
  </w:style>
  <w:style w:type="paragraph" w:styleId="Encabezado">
    <w:name w:val="header"/>
    <w:basedOn w:val="Normal"/>
    <w:link w:val="EncabezadoCar"/>
    <w:rsid w:val="00DE5416"/>
    <w:pPr>
      <w:tabs>
        <w:tab w:val="center" w:pos="4252"/>
        <w:tab w:val="right" w:pos="8504"/>
      </w:tabs>
      <w:spacing w:after="0" w:line="240" w:lineRule="auto"/>
    </w:pPr>
    <w:rPr>
      <w:rFonts w:cs="Times New Roman" w:eastAsia="Calibri"/>
    </w:rPr>
  </w:style>
  <w:style w:type="character" w:styleId="EncabezadoCar" w:customStyle="1">
    <w:name w:val="Encabezado Car"/>
    <w:basedOn w:val="Fuentedeprrafopredeter"/>
    <w:link w:val="Encabezado"/>
    <w:rsid w:val="00DE5416"/>
    <w:rPr>
      <w:rFonts w:ascii="Calibri" w:cs="Times New Roman" w:eastAsia="Calibri" w:hAnsi="Calibri"/>
      <w:lang w:eastAsia="zh-CN" w:val="es-ES"/>
    </w:rPr>
  </w:style>
  <w:style w:type="paragraph" w:styleId="Piedepgina">
    <w:name w:val="footer"/>
    <w:basedOn w:val="Normal"/>
    <w:link w:val="PiedepginaCar"/>
    <w:rsid w:val="00DE5416"/>
    <w:pPr>
      <w:tabs>
        <w:tab w:val="center" w:pos="4252"/>
        <w:tab w:val="right" w:pos="8504"/>
      </w:tabs>
      <w:spacing w:after="0" w:line="240" w:lineRule="auto"/>
    </w:pPr>
    <w:rPr>
      <w:rFonts w:cs="Times New Roman" w:eastAsia="Calibri"/>
    </w:rPr>
  </w:style>
  <w:style w:type="character" w:styleId="PiedepginaCar" w:customStyle="1">
    <w:name w:val="Pie de página Car"/>
    <w:basedOn w:val="Fuentedeprrafopredeter"/>
    <w:link w:val="Piedepgina"/>
    <w:rsid w:val="00DE5416"/>
    <w:rPr>
      <w:rFonts w:ascii="Calibri" w:cs="Times New Roman" w:eastAsia="Calibri" w:hAnsi="Calibri"/>
      <w:lang w:eastAsia="zh-CN" w:val="es-ES"/>
    </w:rPr>
  </w:style>
  <w:style w:type="paragraph" w:styleId="Textonotapie">
    <w:name w:val="footnote text"/>
    <w:basedOn w:val="Normal"/>
    <w:link w:val="TextonotapieCar"/>
    <w:rsid w:val="00DE5416"/>
    <w:rPr>
      <w:rFonts w:cs="Times New Roman" w:eastAsia="Calibri"/>
      <w:sz w:val="20"/>
      <w:szCs w:val="20"/>
    </w:rPr>
  </w:style>
  <w:style w:type="character" w:styleId="TextonotapieCar" w:customStyle="1">
    <w:name w:val="Texto nota pie Car"/>
    <w:basedOn w:val="Fuentedeprrafopredeter"/>
    <w:link w:val="Textonotapie"/>
    <w:rsid w:val="00DE5416"/>
    <w:rPr>
      <w:rFonts w:ascii="Calibri" w:cs="Times New Roman" w:eastAsia="Calibri" w:hAnsi="Calibri"/>
      <w:sz w:val="20"/>
      <w:szCs w:val="20"/>
      <w:lang w:eastAsia="zh-CN" w:val="es-ES"/>
    </w:rPr>
  </w:style>
  <w:style w:type="paragraph" w:styleId="Prrafodelista">
    <w:name w:val="List Paragraph"/>
    <w:basedOn w:val="Normal"/>
    <w:uiPriority w:val="34"/>
    <w:qFormat w:val="1"/>
    <w:rsid w:val="00DE5416"/>
    <w:pPr>
      <w:spacing w:after="160" w:line="252" w:lineRule="auto"/>
      <w:ind w:left="720"/>
      <w:contextualSpacing w:val="1"/>
    </w:pPr>
    <w:rPr>
      <w:rFonts w:cs="Times New Roman" w:eastAsia="Calibri"/>
      <w:lang w:val="es-AR"/>
    </w:rPr>
  </w:style>
  <w:style w:type="paragraph" w:styleId="Contenidodelatabla" w:customStyle="1">
    <w:name w:val="Contenido de la tabla"/>
    <w:basedOn w:val="Normal"/>
    <w:rsid w:val="00DE5416"/>
    <w:pPr>
      <w:suppressLineNumbers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nABKGSD5Jne0HPgKwGeqFCxlg==">AMUW2mWuRF+mCpIwN4yun4BY7Qb8ctuqk8T9TzwwHWJxeS3Qrd5Bq6VJLhPakN2jX9FOCX1XHoj8dDfCxGTIOU6r4ZOzsXJtV8hs67wx5BOfvcu2G1YAoJu2EDZmzcYZmSpPsQVOH2Ops1pX+kHbhKenhAfcfjcWE8ppHj20Dpdxcj9BrlCxZ5EPFsErk9Uel4va5lDi7HY2Pki6TU8ASIsg0HacbAvQMIO6yhu/be3v/+yL928SNKKWE6z/HSQdU7ff3toCmaLzfdEOX58AwkcniZs6ij76mH+qFqBv6+Tba00Y1WKmQ+jsc26Y3/Ni+uSGcHDKdaBsZTFJ4pdOWvEt6gMHAuz4g3hsbTXBX70QAaGmMA6lJGwgy7aZeffmzpUNaICAGq9Ej4KCYIE1M0p2c0QRvV5q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2021-03-28T14:27:00Z</dcterms:created>
  <dc:creator>Pablo</dc:creator>
</cp:coreProperties>
</file>