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EB" w:rsidRDefault="003674A6">
      <w:pPr>
        <w:spacing w:after="0" w:line="480" w:lineRule="auto"/>
        <w:rPr>
          <w:rFonts w:ascii="Times New Roman" w:hAnsi="Times New Roman" w:cs="Times New Roman"/>
          <w:sz w:val="24"/>
          <w:szCs w:val="24"/>
        </w:rPr>
      </w:pPr>
      <w:r>
        <w:rPr>
          <w:rFonts w:ascii="Times New Roman" w:hAnsi="Times New Roman" w:cs="Times New Roman"/>
          <w:b/>
          <w:sz w:val="24"/>
          <w:szCs w:val="24"/>
        </w:rPr>
        <w:t>Departamento:</w:t>
      </w:r>
      <w:r>
        <w:rPr>
          <w:rFonts w:ascii="Times New Roman" w:hAnsi="Times New Roman" w:cs="Times New Roman"/>
          <w:color w:val="000000"/>
          <w:sz w:val="24"/>
          <w:szCs w:val="24"/>
        </w:rPr>
        <w:t xml:space="preserve"> </w:t>
      </w:r>
      <w:bookmarkStart w:id="0" w:name="bookmark=id.gjdgxs" w:colFirst="0" w:colLast="0"/>
      <w:bookmarkEnd w:id="0"/>
    </w:p>
    <w:p w:rsidR="00DD51EB" w:rsidRDefault="003674A6">
      <w:pPr>
        <w:spacing w:after="0" w:line="480" w:lineRule="auto"/>
        <w:rPr>
          <w:rFonts w:ascii="Times New Roman" w:hAnsi="Times New Roman" w:cs="Times New Roman"/>
          <w:sz w:val="24"/>
          <w:szCs w:val="24"/>
        </w:rPr>
      </w:pPr>
      <w:r>
        <w:rPr>
          <w:rFonts w:ascii="Times New Roman" w:hAnsi="Times New Roman" w:cs="Times New Roman"/>
          <w:b/>
          <w:sz w:val="24"/>
          <w:szCs w:val="24"/>
        </w:rPr>
        <w:t>Carrera:</w:t>
      </w:r>
      <w:bookmarkStart w:id="1" w:name="bookmark=id.30j0zll" w:colFirst="0" w:colLast="0"/>
      <w:bookmarkEnd w:id="1"/>
      <w:r>
        <w:rPr>
          <w:rFonts w:ascii="Times New Roman" w:hAnsi="Times New Roman" w:cs="Times New Roman"/>
          <w:b/>
          <w:sz w:val="24"/>
          <w:szCs w:val="24"/>
        </w:rPr>
        <w:t xml:space="preserve"> </w:t>
      </w:r>
      <w:r>
        <w:rPr>
          <w:rFonts w:ascii="Times New Roman" w:hAnsi="Times New Roman" w:cs="Times New Roman"/>
          <w:sz w:val="24"/>
          <w:szCs w:val="24"/>
        </w:rPr>
        <w:t>Licenciatura en Ciencia Política.</w:t>
      </w:r>
    </w:p>
    <w:p w:rsidR="00DD51EB" w:rsidRDefault="003674A6">
      <w:pPr>
        <w:tabs>
          <w:tab w:val="left" w:pos="2179"/>
        </w:tabs>
        <w:spacing w:after="0" w:line="480" w:lineRule="auto"/>
        <w:rPr>
          <w:rFonts w:ascii="Times New Roman" w:hAnsi="Times New Roman" w:cs="Times New Roman"/>
          <w:sz w:val="24"/>
          <w:szCs w:val="24"/>
        </w:rPr>
      </w:pPr>
      <w:r>
        <w:rPr>
          <w:rFonts w:ascii="Times New Roman" w:hAnsi="Times New Roman" w:cs="Times New Roman"/>
          <w:b/>
          <w:sz w:val="24"/>
          <w:szCs w:val="24"/>
        </w:rPr>
        <w:t>Asignatura:</w:t>
      </w:r>
      <w:r>
        <w:rPr>
          <w:rFonts w:ascii="Times New Roman" w:hAnsi="Times New Roman" w:cs="Times New Roman"/>
          <w:sz w:val="24"/>
          <w:szCs w:val="24"/>
        </w:rPr>
        <w:t xml:space="preserve"> Seminario II: Política Contemporánea Código: 2614.</w:t>
      </w:r>
    </w:p>
    <w:p w:rsidR="00DD51EB" w:rsidRDefault="003674A6">
      <w:pPr>
        <w:tabs>
          <w:tab w:val="left" w:pos="2179"/>
        </w:tabs>
        <w:spacing w:after="0" w:line="480" w:lineRule="auto"/>
        <w:rPr>
          <w:rFonts w:ascii="Times New Roman" w:hAnsi="Times New Roman" w:cs="Times New Roman"/>
          <w:sz w:val="24"/>
          <w:szCs w:val="24"/>
        </w:rPr>
      </w:pPr>
      <w:r>
        <w:rPr>
          <w:rFonts w:ascii="Times New Roman" w:hAnsi="Times New Roman" w:cs="Times New Roman"/>
          <w:b/>
          <w:sz w:val="24"/>
          <w:szCs w:val="24"/>
        </w:rPr>
        <w:t>Curso:</w:t>
      </w:r>
      <w:r>
        <w:rPr>
          <w:rFonts w:ascii="Times New Roman" w:hAnsi="Times New Roman" w:cs="Times New Roman"/>
          <w:sz w:val="24"/>
          <w:szCs w:val="24"/>
        </w:rPr>
        <w:t xml:space="preserve"> Quinto Año.</w:t>
      </w:r>
    </w:p>
    <w:p w:rsidR="00DD51EB" w:rsidRDefault="003674A6">
      <w:pPr>
        <w:tabs>
          <w:tab w:val="left" w:pos="2179"/>
        </w:tabs>
        <w:spacing w:after="0" w:line="480" w:lineRule="auto"/>
        <w:rPr>
          <w:rFonts w:ascii="Times New Roman" w:hAnsi="Times New Roman" w:cs="Times New Roman"/>
          <w:sz w:val="24"/>
          <w:szCs w:val="24"/>
        </w:rPr>
      </w:pPr>
      <w:r>
        <w:rPr>
          <w:rFonts w:ascii="Times New Roman" w:hAnsi="Times New Roman" w:cs="Times New Roman"/>
          <w:b/>
          <w:sz w:val="24"/>
          <w:szCs w:val="24"/>
        </w:rPr>
        <w:t>Comisión:</w:t>
      </w:r>
      <w:r>
        <w:rPr>
          <w:rFonts w:ascii="Times New Roman" w:hAnsi="Times New Roman" w:cs="Times New Roman"/>
          <w:sz w:val="24"/>
          <w:szCs w:val="24"/>
        </w:rPr>
        <w:t xml:space="preserve"> </w:t>
      </w:r>
      <w:bookmarkStart w:id="2" w:name="bookmark=id.1fob9te" w:colFirst="0" w:colLast="0"/>
      <w:bookmarkEnd w:id="2"/>
    </w:p>
    <w:p w:rsidR="00DD51EB" w:rsidRDefault="003674A6">
      <w:pPr>
        <w:spacing w:after="0" w:line="480" w:lineRule="auto"/>
        <w:rPr>
          <w:rFonts w:ascii="Times New Roman" w:hAnsi="Times New Roman" w:cs="Times New Roman"/>
          <w:sz w:val="24"/>
          <w:szCs w:val="24"/>
        </w:rPr>
      </w:pPr>
      <w:r>
        <w:rPr>
          <w:rFonts w:ascii="Times New Roman" w:hAnsi="Times New Roman" w:cs="Times New Roman"/>
          <w:b/>
          <w:sz w:val="24"/>
          <w:szCs w:val="24"/>
        </w:rPr>
        <w:t>Régimen de la asignatura:</w:t>
      </w:r>
      <w:r>
        <w:rPr>
          <w:rFonts w:ascii="Times New Roman" w:hAnsi="Times New Roman" w:cs="Times New Roman"/>
          <w:sz w:val="24"/>
          <w:szCs w:val="24"/>
        </w:rPr>
        <w:t xml:space="preserve"> </w:t>
      </w:r>
      <w:bookmarkStart w:id="3" w:name="bookmark=id.3znysh7" w:colFirst="0" w:colLast="0"/>
      <w:bookmarkEnd w:id="3"/>
    </w:p>
    <w:p w:rsidR="00DD51EB" w:rsidRDefault="003674A6">
      <w:pPr>
        <w:spacing w:after="0" w:line="480" w:lineRule="auto"/>
        <w:rPr>
          <w:rFonts w:ascii="Times New Roman" w:hAnsi="Times New Roman" w:cs="Times New Roman"/>
          <w:sz w:val="24"/>
          <w:szCs w:val="24"/>
        </w:rPr>
      </w:pPr>
      <w:r>
        <w:rPr>
          <w:rFonts w:ascii="Times New Roman" w:hAnsi="Times New Roman" w:cs="Times New Roman"/>
          <w:b/>
          <w:sz w:val="24"/>
          <w:szCs w:val="24"/>
        </w:rPr>
        <w:t>Asignación horaria semanal:</w:t>
      </w:r>
      <w:r>
        <w:rPr>
          <w:rFonts w:ascii="Times New Roman" w:hAnsi="Times New Roman" w:cs="Times New Roman"/>
          <w:sz w:val="24"/>
          <w:szCs w:val="24"/>
        </w:rPr>
        <w:t xml:space="preserve"> </w:t>
      </w:r>
      <w:r>
        <w:rPr>
          <w:rFonts w:ascii="Times New Roman" w:hAnsi="Times New Roman" w:cs="Times New Roman"/>
          <w:color w:val="000000"/>
          <w:sz w:val="24"/>
          <w:szCs w:val="24"/>
        </w:rPr>
        <w:t>4 Hrs. Semanales</w:t>
      </w:r>
    </w:p>
    <w:p w:rsidR="00DD51EB" w:rsidRDefault="003674A6">
      <w:pPr>
        <w:spacing w:after="0" w:line="480" w:lineRule="auto"/>
        <w:rPr>
          <w:rFonts w:ascii="Times New Roman" w:hAnsi="Times New Roman" w:cs="Times New Roman"/>
          <w:sz w:val="24"/>
          <w:szCs w:val="24"/>
        </w:rPr>
      </w:pPr>
      <w:r>
        <w:rPr>
          <w:rFonts w:ascii="Times New Roman" w:hAnsi="Times New Roman" w:cs="Times New Roman"/>
          <w:b/>
          <w:sz w:val="24"/>
          <w:szCs w:val="24"/>
        </w:rPr>
        <w:t>Asignación horaria total:</w:t>
      </w:r>
      <w:r>
        <w:rPr>
          <w:rFonts w:ascii="Times New Roman" w:hAnsi="Times New Roman" w:cs="Times New Roman"/>
          <w:sz w:val="24"/>
          <w:szCs w:val="24"/>
        </w:rPr>
        <w:t xml:space="preserve"> </w:t>
      </w:r>
      <w:r>
        <w:rPr>
          <w:rFonts w:ascii="Times New Roman" w:hAnsi="Times New Roman" w:cs="Times New Roman"/>
          <w:color w:val="000000"/>
          <w:sz w:val="24"/>
          <w:szCs w:val="24"/>
        </w:rPr>
        <w:t>48 Hrs.</w:t>
      </w:r>
    </w:p>
    <w:p w:rsidR="00DD51EB" w:rsidRDefault="003674A6">
      <w:pPr>
        <w:spacing w:after="0" w:line="240" w:lineRule="auto"/>
        <w:rPr>
          <w:rFonts w:ascii="Times New Roman" w:hAnsi="Times New Roman" w:cs="Times New Roman"/>
          <w:sz w:val="24"/>
          <w:szCs w:val="24"/>
        </w:rPr>
      </w:pPr>
      <w:r>
        <w:rPr>
          <w:rFonts w:ascii="Times New Roman" w:hAnsi="Times New Roman" w:cs="Times New Roman"/>
          <w:b/>
          <w:sz w:val="24"/>
          <w:szCs w:val="24"/>
        </w:rPr>
        <w:t>Profesor Responsable:</w:t>
      </w:r>
      <w:r>
        <w:rPr>
          <w:rFonts w:ascii="Times New Roman" w:hAnsi="Times New Roman" w:cs="Times New Roman"/>
          <w:sz w:val="24"/>
          <w:szCs w:val="24"/>
        </w:rPr>
        <w:t xml:space="preserve"> Profesor. Mgter. </w:t>
      </w:r>
      <w:r>
        <w:rPr>
          <w:rFonts w:ascii="Times New Roman" w:hAnsi="Times New Roman" w:cs="Times New Roman"/>
          <w:color w:val="000000"/>
          <w:sz w:val="24"/>
          <w:szCs w:val="24"/>
        </w:rPr>
        <w:t>Carlos A. Reynoso.</w:t>
      </w:r>
    </w:p>
    <w:p w:rsidR="00DD51EB" w:rsidRDefault="00DD51EB">
      <w:pPr>
        <w:spacing w:after="0" w:line="240" w:lineRule="auto"/>
        <w:rPr>
          <w:rFonts w:ascii="Times New Roman" w:hAnsi="Times New Roman" w:cs="Times New Roman"/>
          <w:sz w:val="24"/>
          <w:szCs w:val="24"/>
        </w:rPr>
      </w:pPr>
    </w:p>
    <w:p w:rsidR="00DD51EB" w:rsidRDefault="003674A6">
      <w:pPr>
        <w:spacing w:after="0" w:line="240" w:lineRule="auto"/>
        <w:rPr>
          <w:rFonts w:ascii="Times New Roman" w:hAnsi="Times New Roman" w:cs="Times New Roman"/>
          <w:sz w:val="24"/>
          <w:szCs w:val="24"/>
        </w:rPr>
      </w:pPr>
      <w:r>
        <w:rPr>
          <w:rFonts w:ascii="Times New Roman" w:hAnsi="Times New Roman" w:cs="Times New Roman"/>
          <w:b/>
          <w:sz w:val="24"/>
          <w:szCs w:val="24"/>
        </w:rPr>
        <w:t>Integrantes de Equipo de Cátedra:</w:t>
      </w:r>
      <w:r>
        <w:rPr>
          <w:rFonts w:ascii="Times New Roman" w:hAnsi="Times New Roman" w:cs="Times New Roman"/>
          <w:sz w:val="24"/>
          <w:szCs w:val="24"/>
        </w:rPr>
        <w:t xml:space="preserve"> </w:t>
      </w:r>
    </w:p>
    <w:p w:rsidR="00DD51EB" w:rsidRDefault="003674A6">
      <w:pPr>
        <w:spacing w:after="0" w:line="240" w:lineRule="auto"/>
        <w:rPr>
          <w:rFonts w:ascii="Times New Roman" w:hAnsi="Times New Roman" w:cs="Times New Roman"/>
          <w:sz w:val="24"/>
          <w:szCs w:val="24"/>
        </w:rPr>
      </w:pPr>
      <w:r>
        <w:rPr>
          <w:rFonts w:ascii="Times New Roman" w:hAnsi="Times New Roman" w:cs="Times New Roman"/>
          <w:sz w:val="24"/>
          <w:szCs w:val="24"/>
        </w:rPr>
        <w:t>Ayudante Auxiliar: Dra. Mariana Lerchundi.</w:t>
      </w:r>
    </w:p>
    <w:p w:rsidR="00DD51EB" w:rsidRDefault="003674A6">
      <w:pPr>
        <w:spacing w:after="0" w:line="240" w:lineRule="auto"/>
        <w:rPr>
          <w:rFonts w:ascii="Times New Roman" w:hAnsi="Times New Roman" w:cs="Times New Roman"/>
          <w:sz w:val="24"/>
          <w:szCs w:val="24"/>
        </w:rPr>
      </w:pPr>
      <w:r>
        <w:rPr>
          <w:rFonts w:ascii="Times New Roman" w:hAnsi="Times New Roman" w:cs="Times New Roman"/>
          <w:sz w:val="24"/>
          <w:szCs w:val="24"/>
        </w:rPr>
        <w:t>Ayudante Adscripto: Lic. Sofía Serafini.</w:t>
      </w:r>
    </w:p>
    <w:p w:rsidR="00DD51EB" w:rsidRDefault="003674A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Ayudante de Segunda: Est. Constanza Morello.</w:t>
      </w:r>
    </w:p>
    <w:p w:rsidR="00DD51EB" w:rsidRDefault="003674A6">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DD51EB" w:rsidRDefault="003674A6">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Año académico:</w:t>
      </w:r>
      <w:r>
        <w:rPr>
          <w:rFonts w:ascii="Times New Roman" w:hAnsi="Times New Roman" w:cs="Times New Roman"/>
          <w:sz w:val="24"/>
          <w:szCs w:val="24"/>
        </w:rPr>
        <w:t xml:space="preserve"> </w:t>
      </w:r>
      <w:r>
        <w:rPr>
          <w:rFonts w:ascii="Times New Roman" w:hAnsi="Times New Roman" w:cs="Times New Roman"/>
          <w:color w:val="000000"/>
          <w:sz w:val="24"/>
          <w:szCs w:val="24"/>
        </w:rPr>
        <w:t>5</w:t>
      </w:r>
    </w:p>
    <w:p w:rsidR="00DD51EB" w:rsidRDefault="00DD51EB">
      <w:pPr>
        <w:spacing w:after="0" w:line="240" w:lineRule="auto"/>
        <w:jc w:val="center"/>
        <w:rPr>
          <w:rFonts w:ascii="Times New Roman" w:hAnsi="Times New Roman" w:cs="Times New Roman"/>
          <w:color w:val="000000"/>
          <w:sz w:val="24"/>
          <w:szCs w:val="24"/>
        </w:rPr>
      </w:pPr>
    </w:p>
    <w:p w:rsidR="00DD51EB" w:rsidRDefault="003674A6">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Lugar y fecha: </w:t>
      </w:r>
      <w:r>
        <w:rPr>
          <w:rFonts w:ascii="Times New Roman" w:hAnsi="Times New Roman" w:cs="Times New Roman"/>
          <w:color w:val="000000"/>
          <w:sz w:val="24"/>
          <w:szCs w:val="24"/>
        </w:rPr>
        <w:t>Río Cuarto, Agosto de 2021</w:t>
      </w:r>
    </w:p>
    <w:p w:rsidR="00DD51EB" w:rsidRDefault="00DD51EB">
      <w:pPr>
        <w:spacing w:after="0" w:line="240" w:lineRule="auto"/>
        <w:rPr>
          <w:rFonts w:ascii="Times New Roman" w:hAnsi="Times New Roman" w:cs="Times New Roman"/>
          <w:sz w:val="24"/>
          <w:szCs w:val="24"/>
        </w:rPr>
      </w:pPr>
    </w:p>
    <w:p w:rsidR="00DD51EB" w:rsidRDefault="003674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D51EB" w:rsidRDefault="00DD51EB">
      <w:pPr>
        <w:rPr>
          <w:rFonts w:ascii="Times New Roman" w:hAnsi="Times New Roman" w:cs="Times New Roman"/>
          <w:sz w:val="24"/>
          <w:szCs w:val="24"/>
        </w:rPr>
      </w:pPr>
    </w:p>
    <w:p w:rsidR="00DD51EB" w:rsidRDefault="00DD51EB">
      <w:pPr>
        <w:rPr>
          <w:rFonts w:ascii="Times New Roman" w:hAnsi="Times New Roman" w:cs="Times New Roman"/>
          <w:b/>
          <w:sz w:val="24"/>
          <w:szCs w:val="24"/>
        </w:rPr>
      </w:pPr>
    </w:p>
    <w:p w:rsidR="00DD51EB" w:rsidRDefault="00DD51EB">
      <w:pPr>
        <w:rPr>
          <w:rFonts w:ascii="Times New Roman" w:hAnsi="Times New Roman" w:cs="Times New Roman"/>
          <w:b/>
          <w:sz w:val="24"/>
          <w:szCs w:val="24"/>
        </w:rPr>
      </w:pPr>
    </w:p>
    <w:p w:rsidR="00DD51EB" w:rsidRDefault="00DD51EB">
      <w:pPr>
        <w:rPr>
          <w:rFonts w:ascii="Times New Roman" w:hAnsi="Times New Roman" w:cs="Times New Roman"/>
          <w:b/>
          <w:sz w:val="20"/>
          <w:szCs w:val="20"/>
        </w:rPr>
      </w:pPr>
    </w:p>
    <w:p w:rsidR="00DD51EB" w:rsidRDefault="003674A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Observaciones:</w:t>
      </w:r>
      <w:r>
        <w:rPr>
          <w:rFonts w:ascii="Times New Roman" w:hAnsi="Times New Roman" w:cs="Times New Roman"/>
          <w:sz w:val="20"/>
          <w:szCs w:val="20"/>
        </w:rPr>
        <w:t xml:space="preserve"> La presente planificación se enmarca normativamente en las resoluciones y disposiciones vigentes para el dictado de clases y exámenes virtuales en la Universidad Nacional de Río Cuarto y la Facultad de Ciencias Humanas. Por los fundamentos expuestos precedentemente las prácticas pedagógicas, institucionales y de conectividad de la presente propuesta se sitúan en contexto de excepcionalidad en razón de la pandemia global Covid 19 y se encuentran sujetas a modificaciones que requieran durante el desarrollo del dictado de clases teóricas, clases prácticas y actividades de vinculación previstas durante el presente ciclo lectivo 2021.</w:t>
      </w:r>
    </w:p>
    <w:p w:rsidR="00DD51EB" w:rsidRDefault="003674A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br w:type="page"/>
      </w:r>
    </w:p>
    <w:p w:rsidR="00DD51EB" w:rsidRDefault="003674A6">
      <w:pPr>
        <w:rPr>
          <w:rFonts w:ascii="Times New Roman" w:hAnsi="Times New Roman" w:cs="Times New Roman"/>
          <w:b/>
          <w:sz w:val="24"/>
          <w:szCs w:val="24"/>
        </w:rPr>
      </w:pPr>
      <w:r>
        <w:rPr>
          <w:rFonts w:ascii="Times New Roman" w:hAnsi="Times New Roman" w:cs="Times New Roman"/>
          <w:b/>
          <w:sz w:val="24"/>
          <w:szCs w:val="24"/>
        </w:rPr>
        <w:lastRenderedPageBreak/>
        <w:t>1. FUNDAMENTACIÓN</w:t>
      </w:r>
    </w:p>
    <w:p w:rsidR="00DD51EB" w:rsidRDefault="003674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presente propuesta se orienta al análisis sobre las nuevas formas de constitución de sujetos situados históricamente, desde la mirada que comprende los nuevos fenómenos sociales y políticos. Es en este sentido que se advierte la visibilidad del carácter siempre “conflictivo” de una subjetividad en permanente construcción. En tal instancia, se torna necesario comenzar por conceptualizar las categorías de análisis: “Comunidad”, “Racionalidad” “Gobierno” y “Subjetividad” “Sociedad Disciplinaria” “Estética y Política” comprendidas en los problemas políticos y sociales contemporáneos. </w:t>
      </w:r>
    </w:p>
    <w:p w:rsidR="00DD51EB" w:rsidRDefault="003674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 advierte que el territorio de “gobierno de lo social” se construyó desde la totalización espacial, conformando una unidad territorial con una única matriz de solidaridad fuertemente basada en la noción de ciudadanía social y política, con un proyecto de identificación basado en esa ciudadanía, en donde la nación era pensada como sostén de la identidad personal. Es menester aclarar que las motivaciones para el análisis de tales problemáticas políticas contemporáneas se orientan a repensar nuestras prácticas como sujetos y las categorías de pensamientos que lo interpelan. </w:t>
      </w:r>
    </w:p>
    <w:p w:rsidR="00DD51EB" w:rsidRDefault="003674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 esta instancia no podemos soslayar la pandemia global COVID 19 que significa (y aun no tenemos certezas) las posible(s) reconfiguraciones del sujeto, el(los) orden(es) estatal (es), las fronteras políticas y los nuevos desafíos económicos y ecológicos. Asumimos la propuesta desde un escenario inconcluso, desde un pensar epistémico, abierto e imprevisible. </w:t>
      </w:r>
    </w:p>
    <w:p w:rsidR="00DD51EB" w:rsidRDefault="003674A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complejidad del mundo actual (especialmente en este contexto de pandemia global) obliga a introducir en las Ciencias Sociales en general y la Ciencia Política en particular, el concepto de interseccionalidad, como modo de comprender las múltiples dimensiones que atraviesan el campo social y político y la propia identidad de los sujetos. Estos ya no pueden definirse al modo clásico, solamente en función de su clase social, sino que existen diversas configuraciones políticas, económicas, sociales, identitarias, simbólicas e históricas que les atraviesan. Es por esta razón que cada vez más, se vuelven importantes temáticas como el poder, el gobierno, las nuevas racionalidades, la subjetivación política, las nuevas formas de inteligencia individual y global y los regímenes estéticos como lenguajes políticos. </w:t>
      </w:r>
    </w:p>
    <w:p w:rsidR="00DD51EB" w:rsidRDefault="003674A6">
      <w:pPr>
        <w:spacing w:line="240" w:lineRule="auto"/>
        <w:jc w:val="both"/>
        <w:rPr>
          <w:rFonts w:ascii="Times New Roman" w:hAnsi="Times New Roman" w:cs="Times New Roman"/>
          <w:sz w:val="24"/>
          <w:szCs w:val="24"/>
        </w:rPr>
      </w:pPr>
      <w:r>
        <w:rPr>
          <w:rFonts w:ascii="Times New Roman" w:hAnsi="Times New Roman" w:cs="Times New Roman"/>
          <w:sz w:val="24"/>
          <w:szCs w:val="24"/>
        </w:rPr>
        <w:t>En el marco de la actividad de vinculación social e institucional. (Enmarcada en resolución CD N° 200/2020) se prevé la realización de la actividad académica intercátedra “Pensar la experiencia local como lenguaje estético y como lenguaje político”.  Reflexiones sobre la pandemia global y el libro “Un año bajo tierra”. Edit. UNIRIO. En este sentido, se considera que la participación del artista Matías Tejeda contribuirá a la integración y la promoción de nuevos conocimientos y lenguajes. Dicha actividad intercátedra es promovida y organizada por los equipos de cátedra de la asignatura Seminario II: “Problemas Políticos y Sociales Contemporáneos” (Código 2614), de quinto año de la Licenciatura en Ciencia Política y la asignatura “Problemas Sociales y Políticos Contemporáneos” (Código 6398), correspondiente al tercer año de la Licenciatura en Trabajo Social de la Facultad de Ciencias Humanas de la Universidad Nacional de Río Cuarto.</w:t>
      </w:r>
    </w:p>
    <w:p w:rsidR="00DD51EB" w:rsidRDefault="003674A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Finalmente, en el marco de la asignatura Seminario II: Problemas Políticos Contemporáneos se prevé la inclusión de abordajes teóricos y temáticas de debate con objeto de abordar desde la alteridad tales desafíos en el actual contexto de ASPO que empoderen nuestras prácticas para pensar(nos) y hacer(nos) desde nuestro lugar en la contemporaneidad. </w:t>
      </w:r>
    </w:p>
    <w:p w:rsidR="00DD51EB" w:rsidRDefault="003674A6">
      <w:pPr>
        <w:rPr>
          <w:rFonts w:ascii="Times New Roman" w:hAnsi="Times New Roman" w:cs="Times New Roman"/>
          <w:sz w:val="24"/>
          <w:szCs w:val="24"/>
        </w:rPr>
      </w:pPr>
      <w:r>
        <w:rPr>
          <w:rFonts w:ascii="Times New Roman" w:hAnsi="Times New Roman" w:cs="Times New Roman"/>
          <w:b/>
          <w:sz w:val="24"/>
          <w:szCs w:val="24"/>
        </w:rPr>
        <w:t xml:space="preserve">2. OBJETIVOS </w:t>
      </w:r>
    </w:p>
    <w:p w:rsidR="00DD51EB" w:rsidRDefault="003674A6">
      <w:pPr>
        <w:rPr>
          <w:rFonts w:ascii="Times New Roman" w:hAnsi="Times New Roman" w:cs="Times New Roman"/>
          <w:b/>
          <w:sz w:val="24"/>
          <w:szCs w:val="24"/>
        </w:rPr>
      </w:pPr>
      <w:r>
        <w:rPr>
          <w:rFonts w:ascii="Times New Roman" w:hAnsi="Times New Roman" w:cs="Times New Roman"/>
          <w:b/>
          <w:sz w:val="24"/>
          <w:szCs w:val="24"/>
        </w:rPr>
        <w:t>2.1. Objetivo General</w:t>
      </w:r>
    </w:p>
    <w:p w:rsidR="00DD51EB" w:rsidRDefault="003674A6">
      <w:pPr>
        <w:jc w:val="both"/>
        <w:rPr>
          <w:rFonts w:ascii="Times New Roman" w:hAnsi="Times New Roman" w:cs="Times New Roman"/>
          <w:color w:val="000000"/>
          <w:sz w:val="24"/>
          <w:szCs w:val="24"/>
        </w:rPr>
      </w:pPr>
      <w:bookmarkStart w:id="4" w:name="bookmark=id.2et92p0" w:colFirst="0" w:colLast="0"/>
      <w:bookmarkEnd w:id="4"/>
      <w:r>
        <w:rPr>
          <w:rFonts w:ascii="Times New Roman" w:hAnsi="Times New Roman" w:cs="Times New Roman"/>
          <w:color w:val="000000"/>
          <w:sz w:val="24"/>
          <w:szCs w:val="24"/>
        </w:rPr>
        <w:t xml:space="preserve">Contribuir desde el herramental teórico al análisis e interpretación crítica sobre la multiplicidad de ideas y pensadores vinculados a </w:t>
      </w:r>
      <w:r>
        <w:rPr>
          <w:rFonts w:ascii="Times New Roman" w:hAnsi="Times New Roman" w:cs="Times New Roman"/>
          <w:sz w:val="24"/>
          <w:szCs w:val="24"/>
        </w:rPr>
        <w:t>problemáticas</w:t>
      </w:r>
      <w:r>
        <w:rPr>
          <w:rFonts w:ascii="Times New Roman" w:hAnsi="Times New Roman" w:cs="Times New Roman"/>
          <w:color w:val="000000"/>
          <w:sz w:val="24"/>
          <w:szCs w:val="24"/>
        </w:rPr>
        <w:t xml:space="preserve"> </w:t>
      </w:r>
      <w:r>
        <w:rPr>
          <w:rFonts w:ascii="Times New Roman" w:hAnsi="Times New Roman" w:cs="Times New Roman"/>
          <w:sz w:val="24"/>
          <w:szCs w:val="24"/>
        </w:rPr>
        <w:t>políticas</w:t>
      </w:r>
      <w:r>
        <w:rPr>
          <w:rFonts w:ascii="Times New Roman" w:hAnsi="Times New Roman" w:cs="Times New Roman"/>
          <w:color w:val="000000"/>
          <w:sz w:val="24"/>
          <w:szCs w:val="24"/>
        </w:rPr>
        <w:t xml:space="preserve"> </w:t>
      </w:r>
      <w:r>
        <w:rPr>
          <w:rFonts w:ascii="Times New Roman" w:hAnsi="Times New Roman" w:cs="Times New Roman"/>
          <w:sz w:val="24"/>
          <w:szCs w:val="24"/>
        </w:rPr>
        <w:t>contemporáneas</w:t>
      </w:r>
      <w:r>
        <w:rPr>
          <w:rFonts w:ascii="Times New Roman" w:hAnsi="Times New Roman" w:cs="Times New Roman"/>
          <w:color w:val="000000"/>
          <w:sz w:val="24"/>
          <w:szCs w:val="24"/>
        </w:rPr>
        <w:t>.</w:t>
      </w:r>
    </w:p>
    <w:p w:rsidR="00DD51EB" w:rsidRDefault="003674A6">
      <w:pPr>
        <w:rPr>
          <w:rFonts w:ascii="Times New Roman" w:hAnsi="Times New Roman" w:cs="Times New Roman"/>
          <w:b/>
          <w:color w:val="000000"/>
          <w:sz w:val="24"/>
          <w:szCs w:val="24"/>
        </w:rPr>
      </w:pPr>
      <w:r>
        <w:rPr>
          <w:rFonts w:ascii="Times New Roman" w:hAnsi="Times New Roman" w:cs="Times New Roman"/>
          <w:b/>
          <w:color w:val="000000"/>
          <w:sz w:val="24"/>
          <w:szCs w:val="24"/>
        </w:rPr>
        <w:t>2.2. Objetivos Específicos</w:t>
      </w:r>
    </w:p>
    <w:p w:rsidR="00DD51EB" w:rsidRDefault="003674A6">
      <w:pPr>
        <w:jc w:val="both"/>
        <w:rPr>
          <w:rFonts w:ascii="Times New Roman" w:hAnsi="Times New Roman" w:cs="Times New Roman"/>
          <w:sz w:val="24"/>
          <w:szCs w:val="24"/>
        </w:rPr>
      </w:pPr>
      <w:r>
        <w:rPr>
          <w:rFonts w:ascii="Times New Roman" w:hAnsi="Times New Roman" w:cs="Times New Roman"/>
          <w:sz w:val="24"/>
          <w:szCs w:val="24"/>
        </w:rPr>
        <w:t>Ofrecer una mirada multicausal de los contenidos vinculados a las problemáticas políticas contemporáneas referidas a la estructura general de la disciplina.</w:t>
      </w:r>
    </w:p>
    <w:p w:rsidR="00DD51EB" w:rsidRDefault="003674A6">
      <w:pPr>
        <w:jc w:val="both"/>
        <w:rPr>
          <w:rFonts w:ascii="Times New Roman" w:hAnsi="Times New Roman" w:cs="Times New Roman"/>
          <w:sz w:val="24"/>
          <w:szCs w:val="24"/>
        </w:rPr>
      </w:pPr>
      <w:r>
        <w:rPr>
          <w:rFonts w:ascii="Times New Roman" w:hAnsi="Times New Roman" w:cs="Times New Roman"/>
          <w:sz w:val="24"/>
          <w:szCs w:val="24"/>
        </w:rPr>
        <w:t>Transferir los conceptos del análisis de la realidad política y social del sujeto participante.</w:t>
      </w:r>
    </w:p>
    <w:p w:rsidR="00DD51EB" w:rsidRDefault="00DD51EB">
      <w:pPr>
        <w:jc w:val="both"/>
        <w:rPr>
          <w:rFonts w:ascii="Times New Roman" w:hAnsi="Times New Roman" w:cs="Times New Roman"/>
          <w:sz w:val="24"/>
          <w:szCs w:val="24"/>
        </w:rPr>
      </w:pPr>
    </w:p>
    <w:p w:rsidR="00DD51EB" w:rsidRDefault="003674A6">
      <w:pPr>
        <w:jc w:val="both"/>
        <w:rPr>
          <w:rFonts w:ascii="Times New Roman" w:hAnsi="Times New Roman" w:cs="Times New Roman"/>
          <w:sz w:val="18"/>
          <w:szCs w:val="18"/>
          <w:vertAlign w:val="superscript"/>
        </w:rPr>
      </w:pPr>
      <w:r>
        <w:rPr>
          <w:rFonts w:ascii="Times New Roman" w:hAnsi="Times New Roman" w:cs="Times New Roman"/>
          <w:b/>
          <w:sz w:val="24"/>
          <w:szCs w:val="24"/>
        </w:rPr>
        <w:t xml:space="preserve">3. CONTENIDOS </w:t>
      </w:r>
      <w:r>
        <w:rPr>
          <w:rFonts w:ascii="Times New Roman" w:hAnsi="Times New Roman" w:cs="Times New Roman"/>
          <w:sz w:val="18"/>
          <w:szCs w:val="18"/>
        </w:rPr>
        <w:t>(Presentación de los contenidos según el criterio organizativo adoptado por la cátedra: unidades, núcleos temáticos, problemas, etc. y mención del nombre de los trabajos prácticos según esa organización).</w:t>
      </w:r>
    </w:p>
    <w:p w:rsidR="00DD51EB" w:rsidRDefault="003674A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Problemas Políticos Contemporáneos. </w:t>
      </w:r>
      <w:r>
        <w:rPr>
          <w:rFonts w:ascii="Times New Roman" w:hAnsi="Times New Roman" w:cs="Times New Roman"/>
          <w:sz w:val="24"/>
          <w:szCs w:val="24"/>
        </w:rPr>
        <w:t xml:space="preserve">Pensar teórico y pensar epistémico. El problema de las categorías y la lógica de la construcción. Pensar la política y lo político en clave de lectura posfundacionalista. Situar lo contemporáneo. ¿Qué es ser contemporáneo? ¿Una nueva episteme? Debate en torno a lo maquínico y lo posmoderno. </w:t>
      </w:r>
    </w:p>
    <w:p w:rsidR="00DD51EB" w:rsidRDefault="003674A6">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Michel Foucault</w:t>
      </w:r>
      <w:r>
        <w:rPr>
          <w:rFonts w:ascii="Times New Roman" w:hAnsi="Times New Roman" w:cs="Times New Roman"/>
          <w:sz w:val="24"/>
          <w:szCs w:val="24"/>
        </w:rPr>
        <w:t xml:space="preserve">: Nacimiento de la Biopolítica. Sujeto y poder. Los dispositivos del poder. Gubernamentalidad. La ética del cuidado de sí. Tecnologías del yo. La fábula del elefante en San Francisco de Sales. Subjetividad y verdad. Neoliberalismo y utopía. </w:t>
      </w:r>
      <w:r>
        <w:rPr>
          <w:rFonts w:ascii="Times New Roman" w:hAnsi="Times New Roman" w:cs="Times New Roman"/>
          <w:b/>
          <w:sz w:val="24"/>
          <w:szCs w:val="24"/>
        </w:rPr>
        <w:t>Gilles Deleuze:</w:t>
      </w:r>
      <w:r>
        <w:rPr>
          <w:rFonts w:ascii="Comic Sans MS" w:eastAsia="Comic Sans MS" w:hAnsi="Comic Sans MS" w:cs="Comic Sans MS"/>
        </w:rPr>
        <w:t xml:space="preserve"> </w:t>
      </w:r>
      <w:r>
        <w:rPr>
          <w:rFonts w:ascii="Times New Roman" w:hAnsi="Times New Roman" w:cs="Times New Roman"/>
          <w:sz w:val="24"/>
          <w:szCs w:val="24"/>
        </w:rPr>
        <w:t xml:space="preserve">Sociedad de Control y Sociedad Disciplinaria. Poder y voluntad de poder. </w:t>
      </w:r>
    </w:p>
    <w:p w:rsidR="00DD51EB" w:rsidRDefault="003674A6">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 xml:space="preserve">Nikolas Rose: </w:t>
      </w:r>
      <w:r>
        <w:rPr>
          <w:rFonts w:ascii="Times New Roman" w:hAnsi="Times New Roman" w:cs="Times New Roman"/>
          <w:sz w:val="24"/>
          <w:szCs w:val="24"/>
        </w:rPr>
        <w:t>El Nacimiento de la comunidad.  El gobierno y la técnica del yo como control social. Sujeto de trabajo. Liberales avanzadas. La existencia del “</w:t>
      </w:r>
      <w:r>
        <w:rPr>
          <w:rFonts w:ascii="Times New Roman" w:hAnsi="Times New Roman" w:cs="Times New Roman"/>
          <w:i/>
          <w:sz w:val="24"/>
          <w:szCs w:val="24"/>
        </w:rPr>
        <w:t>Yo</w:t>
      </w:r>
      <w:r>
        <w:rPr>
          <w:rFonts w:ascii="Times New Roman" w:hAnsi="Times New Roman" w:cs="Times New Roman"/>
          <w:sz w:val="24"/>
          <w:szCs w:val="24"/>
        </w:rPr>
        <w:t xml:space="preserve">” Contemporáneo. Gestión del Riesgo. Responsabilidad genética y ciudadanía biológica. La nueva biología del control. Estado y Gubernamentalización. </w:t>
      </w:r>
      <w:r>
        <w:rPr>
          <w:rFonts w:ascii="Times New Roman" w:hAnsi="Times New Roman" w:cs="Times New Roman"/>
          <w:b/>
          <w:sz w:val="24"/>
          <w:szCs w:val="24"/>
        </w:rPr>
        <w:t>Manolo Rodríguez</w:t>
      </w:r>
      <w:r>
        <w:rPr>
          <w:rFonts w:ascii="Times New Roman" w:hAnsi="Times New Roman" w:cs="Times New Roman"/>
          <w:sz w:val="24"/>
          <w:szCs w:val="24"/>
        </w:rPr>
        <w:t>. De la Biopolítica molecular.  Bioselfies. Biocapital. Bioluchas.</w:t>
      </w:r>
    </w:p>
    <w:p w:rsidR="00DD51EB" w:rsidRDefault="003674A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4- Violencias, Videovigilancia y Derechos humanos. </w:t>
      </w:r>
      <w:r>
        <w:rPr>
          <w:rFonts w:ascii="Times New Roman" w:hAnsi="Times New Roman" w:cs="Times New Roman"/>
          <w:sz w:val="24"/>
          <w:szCs w:val="24"/>
        </w:rPr>
        <w:t>Videovigilancia y Sociedades de Control. Vigilancia, Violencias, Covid19 y Desigualdad social. Biopolítica y datapolítica. Derechos humanos y Tecnologías de la Información y Comunicación. Violencias.</w:t>
      </w:r>
    </w:p>
    <w:p w:rsidR="00DD51EB" w:rsidRDefault="003674A6">
      <w:p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5-Byung-Chul Han: </w:t>
      </w:r>
      <w:r>
        <w:rPr>
          <w:rFonts w:ascii="Times New Roman" w:hAnsi="Times New Roman" w:cs="Times New Roman"/>
          <w:color w:val="000000"/>
          <w:sz w:val="24"/>
          <w:szCs w:val="24"/>
        </w:rPr>
        <w:t>La psicopolítica como técnica de poder. Big data. La sociedad de la transparencia.</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Porque si leer a Byung – Chul Han. </w:t>
      </w:r>
      <w:r>
        <w:rPr>
          <w:rFonts w:ascii="Times New Roman" w:hAnsi="Times New Roman" w:cs="Times New Roman"/>
          <w:sz w:val="24"/>
          <w:szCs w:val="24"/>
        </w:rPr>
        <w:t>Porque</w:t>
      </w:r>
      <w:r>
        <w:rPr>
          <w:rFonts w:ascii="Times New Roman" w:hAnsi="Times New Roman" w:cs="Times New Roman"/>
          <w:color w:val="000000"/>
          <w:sz w:val="24"/>
          <w:szCs w:val="24"/>
        </w:rPr>
        <w:t xml:space="preserve"> no leer a Buyng- Chul Han. </w:t>
      </w:r>
      <w:r>
        <w:rPr>
          <w:rFonts w:ascii="Times New Roman" w:hAnsi="Times New Roman" w:cs="Times New Roman"/>
          <w:b/>
          <w:color w:val="000000"/>
          <w:sz w:val="24"/>
          <w:szCs w:val="24"/>
        </w:rPr>
        <w:t xml:space="preserve">Zygmunt Bauman: </w:t>
      </w:r>
      <w:r>
        <w:rPr>
          <w:rFonts w:ascii="Times New Roman" w:hAnsi="Times New Roman" w:cs="Times New Roman"/>
          <w:color w:val="000000"/>
          <w:sz w:val="24"/>
          <w:szCs w:val="24"/>
        </w:rPr>
        <w:t xml:space="preserve">Consumismo Vs Consumo. De la ética del trabajo a la estética del consumo. </w:t>
      </w:r>
      <w:r>
        <w:rPr>
          <w:rFonts w:ascii="Times New Roman" w:hAnsi="Times New Roman" w:cs="Times New Roman"/>
          <w:b/>
          <w:color w:val="000000"/>
          <w:sz w:val="24"/>
          <w:szCs w:val="24"/>
        </w:rPr>
        <w:t>Fernández González:</w:t>
      </w:r>
      <w:r>
        <w:rPr>
          <w:rFonts w:ascii="Times New Roman" w:hAnsi="Times New Roman" w:cs="Times New Roman"/>
          <w:color w:val="000000"/>
          <w:sz w:val="24"/>
          <w:szCs w:val="24"/>
        </w:rPr>
        <w:t xml:space="preserve"> Filosofía Zombie. El horror de lo indecible. Publicidad e </w:t>
      </w:r>
      <w:r>
        <w:rPr>
          <w:rFonts w:ascii="Times New Roman" w:hAnsi="Times New Roman" w:cs="Times New Roman"/>
          <w:sz w:val="24"/>
          <w:szCs w:val="24"/>
        </w:rPr>
        <w:t>Hiperconsumo</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Franco Berardi Bifo:</w:t>
      </w:r>
      <w:r>
        <w:rPr>
          <w:rFonts w:ascii="Times New Roman" w:hAnsi="Times New Roman" w:cs="Times New Roman"/>
          <w:color w:val="000000"/>
          <w:sz w:val="24"/>
          <w:szCs w:val="24"/>
        </w:rPr>
        <w:t xml:space="preserve"> La ideología felicista.</w:t>
      </w:r>
    </w:p>
    <w:p w:rsidR="00DD51EB" w:rsidRDefault="003674A6">
      <w:pPr>
        <w:spacing w:line="36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Subjetividad y</w:t>
      </w:r>
      <w:r>
        <w:rPr>
          <w:rFonts w:ascii="Times New Roman" w:hAnsi="Times New Roman" w:cs="Times New Roman"/>
          <w:sz w:val="24"/>
          <w:szCs w:val="24"/>
        </w:rPr>
        <w:t xml:space="preserve"> </w:t>
      </w:r>
      <w:r>
        <w:rPr>
          <w:rFonts w:ascii="Times New Roman" w:hAnsi="Times New Roman" w:cs="Times New Roman"/>
          <w:b/>
          <w:sz w:val="24"/>
          <w:szCs w:val="24"/>
        </w:rPr>
        <w:t>Subjetivación Política.</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Sentido subjetivo, configuración subjetiva. Subjetividad social y subjetividad política. La subjetividad en el contexto Latinoamericano. </w:t>
      </w:r>
    </w:p>
    <w:p w:rsidR="00DD51EB" w:rsidRDefault="003674A6">
      <w:pPr>
        <w:spacing w:line="360" w:lineRule="auto"/>
        <w:jc w:val="both"/>
        <w:rPr>
          <w:rFonts w:ascii="Times New Roman" w:hAnsi="Times New Roman" w:cs="Times New Roman"/>
          <w:sz w:val="24"/>
          <w:szCs w:val="24"/>
        </w:rPr>
      </w:pPr>
      <w:r>
        <w:rPr>
          <w:rFonts w:ascii="Times New Roman" w:hAnsi="Times New Roman" w:cs="Times New Roman"/>
          <w:b/>
          <w:sz w:val="24"/>
          <w:szCs w:val="24"/>
        </w:rPr>
        <w:t>7- Proyecto Político e Inteligencia artificial. Laval y Dardot</w:t>
      </w:r>
      <w:r>
        <w:rPr>
          <w:rFonts w:ascii="Times New Roman" w:hAnsi="Times New Roman" w:cs="Times New Roman"/>
          <w:sz w:val="24"/>
          <w:szCs w:val="24"/>
        </w:rPr>
        <w:t xml:space="preserve">: La fábrica del sujeto neoliberal. </w:t>
      </w:r>
      <w:r>
        <w:rPr>
          <w:rFonts w:ascii="Times New Roman" w:hAnsi="Times New Roman" w:cs="Times New Roman"/>
          <w:b/>
          <w:sz w:val="24"/>
          <w:szCs w:val="24"/>
        </w:rPr>
        <w:t>Paula Sibilia:</w:t>
      </w:r>
      <w:r>
        <w:rPr>
          <w:rFonts w:ascii="Times New Roman" w:hAnsi="Times New Roman" w:cs="Times New Roman"/>
          <w:sz w:val="24"/>
          <w:szCs w:val="24"/>
        </w:rPr>
        <w:t xml:space="preserve"> El hombre postorgánico. Proyecto Prometeico y el Proyecto Fáustico. </w:t>
      </w:r>
      <w:r>
        <w:rPr>
          <w:rFonts w:ascii="Times New Roman" w:hAnsi="Times New Roman" w:cs="Times New Roman"/>
          <w:b/>
          <w:sz w:val="24"/>
          <w:szCs w:val="24"/>
        </w:rPr>
        <w:t>Eric Sadin:</w:t>
      </w:r>
      <w:r>
        <w:rPr>
          <w:rFonts w:ascii="Times New Roman" w:hAnsi="Times New Roman" w:cs="Times New Roman"/>
          <w:sz w:val="24"/>
          <w:szCs w:val="24"/>
        </w:rPr>
        <w:t xml:space="preserve"> De la revolución digital al advenimiento de una antrobología. Un leviatán algorítmico. La última etapa de la sociedad del contrato.  </w:t>
      </w:r>
    </w:p>
    <w:p w:rsidR="00DD51EB" w:rsidRDefault="003674A6">
      <w:p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Estética de la Política y Política de la Estética</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Jacques Ranciere:</w:t>
      </w:r>
      <w:r>
        <w:rPr>
          <w:rFonts w:ascii="Times New Roman" w:hAnsi="Times New Roman" w:cs="Times New Roman"/>
          <w:color w:val="000000"/>
          <w:sz w:val="24"/>
          <w:szCs w:val="24"/>
        </w:rPr>
        <w:t xml:space="preserve"> El arte político y la transformación política. Rousseau y la carta a D´Alembert sobre los espectáculos.  Mediación representacional e inmediatez ética</w:t>
      </w:r>
      <w:r>
        <w:rPr>
          <w:rFonts w:ascii="Times New Roman" w:hAnsi="Times New Roman" w:cs="Times New Roman"/>
          <w:b/>
          <w:color w:val="000000"/>
          <w:sz w:val="24"/>
          <w:szCs w:val="24"/>
        </w:rPr>
        <w:t>. Daniel Santoro/Julián Fava</w:t>
      </w:r>
      <w:r>
        <w:rPr>
          <w:rFonts w:ascii="Times New Roman" w:hAnsi="Times New Roman" w:cs="Times New Roman"/>
          <w:color w:val="000000"/>
          <w:sz w:val="24"/>
          <w:szCs w:val="24"/>
        </w:rPr>
        <w:t xml:space="preserve">: Pintura e Imaginario nacional. Pensar la experiencia local como lenguaje estético y como lenguaje político. </w:t>
      </w:r>
    </w:p>
    <w:p w:rsidR="00DD51EB" w:rsidRDefault="003674A6">
      <w:pPr>
        <w:jc w:val="both"/>
        <w:rPr>
          <w:rFonts w:ascii="Times New Roman" w:hAnsi="Times New Roman" w:cs="Times New Roman"/>
          <w:sz w:val="24"/>
          <w:szCs w:val="24"/>
        </w:rPr>
      </w:pPr>
      <w:r>
        <w:rPr>
          <w:rFonts w:ascii="Times New Roman" w:hAnsi="Times New Roman" w:cs="Times New Roman"/>
          <w:b/>
          <w:sz w:val="24"/>
          <w:szCs w:val="24"/>
        </w:rPr>
        <w:t>9- Pensar la pandemia como problema político contemporáneo</w:t>
      </w:r>
      <w:r>
        <w:rPr>
          <w:rFonts w:ascii="Times New Roman" w:hAnsi="Times New Roman" w:cs="Times New Roman"/>
          <w:sz w:val="24"/>
          <w:szCs w:val="24"/>
        </w:rPr>
        <w:t xml:space="preserve">: Modelo Foucaultiano: Riesgo, neoliberalismo y Biopolítica.  ¿Hacia un nuevo régimen de vigilancia biopolítica? El dilema del lenguaje y las Ciencias Humanas. Hacia un pacto ecosocial y económico. Hacia la recuperación de legados éticos. </w:t>
      </w:r>
    </w:p>
    <w:p w:rsidR="00DD51EB" w:rsidRDefault="00DD51EB">
      <w:pPr>
        <w:jc w:val="both"/>
        <w:rPr>
          <w:rFonts w:ascii="Times New Roman" w:hAnsi="Times New Roman" w:cs="Times New Roman"/>
          <w:sz w:val="24"/>
          <w:szCs w:val="24"/>
        </w:rPr>
      </w:pPr>
    </w:p>
    <w:p w:rsidR="00DD51EB" w:rsidRDefault="003674A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METODOLOGÍA DE TRABAJO </w:t>
      </w:r>
      <w:bookmarkStart w:id="5" w:name="bookmark=id.tyjcwt" w:colFirst="0" w:colLast="0"/>
      <w:bookmarkEnd w:id="5"/>
    </w:p>
    <w:p w:rsidR="00DD51EB" w:rsidRDefault="003674A6">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Se utilizarán distintos tipos de dinámicas y actividades para generar una comprensión acabada, por parte de las y los estudiantes, en los temas desarrollados. Todas las clases teóricas y prácticas se dictarán con la modalidad virtual a través de la Plataforma EVELIA </w:t>
      </w:r>
      <w:r>
        <w:rPr>
          <w:rFonts w:ascii="Times New Roman" w:hAnsi="Times New Roman" w:cs="Times New Roman"/>
          <w:sz w:val="24"/>
          <w:szCs w:val="24"/>
        </w:rPr>
        <w:lastRenderedPageBreak/>
        <w:t xml:space="preserve">en el marco de las disposiciones vigentes en la Universidad Nacional de Río Cuarto y Facultad de Ciencias Humanas en el contexto de la pandemia de Covid-19. </w:t>
      </w:r>
    </w:p>
    <w:p w:rsidR="00DD51EB" w:rsidRDefault="003674A6">
      <w:pPr>
        <w:jc w:val="both"/>
        <w:rPr>
          <w:rFonts w:ascii="Times New Roman" w:hAnsi="Times New Roman" w:cs="Times New Roman"/>
          <w:sz w:val="24"/>
          <w:szCs w:val="24"/>
        </w:rPr>
      </w:pPr>
      <w:r>
        <w:rPr>
          <w:rFonts w:ascii="Times New Roman" w:hAnsi="Times New Roman" w:cs="Times New Roman"/>
          <w:sz w:val="24"/>
          <w:szCs w:val="24"/>
        </w:rPr>
        <w:t>Las mismas comprenden:</w:t>
      </w:r>
    </w:p>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-Evaluación de la situación diagnóstica inicial </w:t>
      </w:r>
    </w:p>
    <w:p w:rsidR="00DD51EB" w:rsidRDefault="003674A6">
      <w:pPr>
        <w:rPr>
          <w:rFonts w:ascii="Times New Roman" w:hAnsi="Times New Roman" w:cs="Times New Roman"/>
          <w:sz w:val="24"/>
          <w:szCs w:val="24"/>
        </w:rPr>
      </w:pPr>
      <w:r>
        <w:rPr>
          <w:rFonts w:ascii="Times New Roman" w:hAnsi="Times New Roman" w:cs="Times New Roman"/>
          <w:sz w:val="24"/>
          <w:szCs w:val="24"/>
        </w:rPr>
        <w:t>-Desarrollo de las temáticas a partir de exposiciones dialogadas entre los docentes y alumnos en modalidad teórica y práctica.</w:t>
      </w:r>
    </w:p>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-Lectura comprensiva de los materiales aportados por el equipo. </w:t>
      </w:r>
    </w:p>
    <w:p w:rsidR="00DD51EB" w:rsidRDefault="003674A6">
      <w:pPr>
        <w:rPr>
          <w:rFonts w:ascii="Times New Roman" w:hAnsi="Times New Roman" w:cs="Times New Roman"/>
          <w:sz w:val="24"/>
          <w:szCs w:val="24"/>
        </w:rPr>
      </w:pPr>
      <w:r>
        <w:rPr>
          <w:rFonts w:ascii="Times New Roman" w:hAnsi="Times New Roman" w:cs="Times New Roman"/>
          <w:sz w:val="24"/>
          <w:szCs w:val="24"/>
        </w:rPr>
        <w:t>-Elaboración de guías de estudio y materiales de lectura.</w:t>
      </w:r>
    </w:p>
    <w:p w:rsidR="00DD51EB" w:rsidRDefault="003674A6">
      <w:pPr>
        <w:rPr>
          <w:rFonts w:ascii="Times New Roman" w:hAnsi="Times New Roman" w:cs="Times New Roman"/>
          <w:sz w:val="24"/>
          <w:szCs w:val="24"/>
        </w:rPr>
      </w:pPr>
      <w:r>
        <w:rPr>
          <w:rFonts w:ascii="Times New Roman" w:hAnsi="Times New Roman" w:cs="Times New Roman"/>
          <w:sz w:val="24"/>
          <w:szCs w:val="24"/>
        </w:rPr>
        <w:t>-Informe de lecturas.</w:t>
      </w:r>
    </w:p>
    <w:p w:rsidR="00DD51EB" w:rsidRDefault="003674A6">
      <w:pPr>
        <w:rPr>
          <w:rFonts w:ascii="Times New Roman" w:hAnsi="Times New Roman" w:cs="Times New Roman"/>
          <w:sz w:val="24"/>
          <w:szCs w:val="24"/>
        </w:rPr>
      </w:pPr>
      <w:r>
        <w:rPr>
          <w:rFonts w:ascii="Times New Roman" w:hAnsi="Times New Roman" w:cs="Times New Roman"/>
          <w:sz w:val="24"/>
          <w:szCs w:val="24"/>
        </w:rPr>
        <w:t>-Exposiciones orales individuales.</w:t>
      </w:r>
    </w:p>
    <w:p w:rsidR="00DD51EB" w:rsidRDefault="003674A6">
      <w:pPr>
        <w:rPr>
          <w:rFonts w:ascii="Times New Roman" w:hAnsi="Times New Roman" w:cs="Times New Roman"/>
          <w:sz w:val="24"/>
          <w:szCs w:val="24"/>
        </w:rPr>
      </w:pPr>
      <w:r>
        <w:rPr>
          <w:rFonts w:ascii="Times New Roman" w:hAnsi="Times New Roman" w:cs="Times New Roman"/>
          <w:sz w:val="24"/>
          <w:szCs w:val="24"/>
        </w:rPr>
        <w:t>-Construcción de cuadros comparativos, mapas conceptuales y esquemas.</w:t>
      </w:r>
    </w:p>
    <w:p w:rsidR="00DD51EB" w:rsidRDefault="003674A6">
      <w:pPr>
        <w:rPr>
          <w:rFonts w:ascii="Times New Roman" w:hAnsi="Times New Roman" w:cs="Times New Roman"/>
          <w:sz w:val="24"/>
          <w:szCs w:val="24"/>
        </w:rPr>
      </w:pPr>
      <w:r>
        <w:rPr>
          <w:rFonts w:ascii="Times New Roman" w:hAnsi="Times New Roman" w:cs="Times New Roman"/>
          <w:sz w:val="24"/>
          <w:szCs w:val="24"/>
        </w:rPr>
        <w:t>- Análisis y debate de material Audiovisual.</w:t>
      </w:r>
    </w:p>
    <w:p w:rsidR="00DD51EB" w:rsidRDefault="003674A6">
      <w:pPr>
        <w:jc w:val="both"/>
        <w:rPr>
          <w:rFonts w:ascii="Times New Roman" w:hAnsi="Times New Roman" w:cs="Times New Roman"/>
          <w:sz w:val="24"/>
          <w:szCs w:val="24"/>
        </w:rPr>
      </w:pPr>
      <w:r>
        <w:rPr>
          <w:rFonts w:ascii="Times New Roman" w:hAnsi="Times New Roman" w:cs="Times New Roman"/>
          <w:sz w:val="24"/>
          <w:szCs w:val="24"/>
        </w:rPr>
        <w:t>-Debates y reflexiones sobre las temáticas abordadas.</w:t>
      </w:r>
    </w:p>
    <w:p w:rsidR="00DD51EB" w:rsidRDefault="003674A6">
      <w:pPr>
        <w:jc w:val="both"/>
        <w:rPr>
          <w:rFonts w:ascii="Times New Roman" w:hAnsi="Times New Roman" w:cs="Times New Roman"/>
          <w:sz w:val="24"/>
          <w:szCs w:val="24"/>
        </w:rPr>
      </w:pPr>
      <w:r>
        <w:rPr>
          <w:rFonts w:ascii="Times New Roman" w:hAnsi="Times New Roman" w:cs="Times New Roman"/>
          <w:sz w:val="24"/>
          <w:szCs w:val="24"/>
        </w:rPr>
        <w:t>-Infografías.</w:t>
      </w:r>
    </w:p>
    <w:p w:rsidR="00DD51EB" w:rsidRDefault="00DD51EB">
      <w:pPr>
        <w:jc w:val="both"/>
        <w:rPr>
          <w:rFonts w:ascii="Times New Roman" w:hAnsi="Times New Roman" w:cs="Times New Roman"/>
          <w:sz w:val="24"/>
          <w:szCs w:val="24"/>
        </w:rPr>
      </w:pPr>
    </w:p>
    <w:p w:rsidR="00DD51EB" w:rsidRDefault="003674A6">
      <w:pPr>
        <w:rPr>
          <w:rFonts w:ascii="Times New Roman" w:hAnsi="Times New Roman" w:cs="Times New Roman"/>
          <w:b/>
          <w:sz w:val="18"/>
          <w:szCs w:val="18"/>
        </w:rPr>
      </w:pPr>
      <w:r>
        <w:rPr>
          <w:rFonts w:ascii="Times New Roman" w:hAnsi="Times New Roman" w:cs="Times New Roman"/>
          <w:b/>
          <w:sz w:val="24"/>
          <w:szCs w:val="24"/>
        </w:rPr>
        <w:t xml:space="preserve">5. EVALUACIÓN. </w:t>
      </w:r>
      <w:r>
        <w:rPr>
          <w:rFonts w:ascii="Times New Roman" w:hAnsi="Times New Roman" w:cs="Times New Roman"/>
          <w:sz w:val="18"/>
          <w:szCs w:val="18"/>
        </w:rPr>
        <w:t>(Explicitar el tipo de exámenes parciales y finales según las condiciones de estudiantes y los criterios que se tendrán en cuenta para la corrección).</w:t>
      </w:r>
    </w:p>
    <w:p w:rsidR="00DD51EB" w:rsidRDefault="003674A6">
      <w:pPr>
        <w:ind w:firstLine="708"/>
        <w:jc w:val="both"/>
        <w:rPr>
          <w:rFonts w:ascii="Times New Roman" w:hAnsi="Times New Roman" w:cs="Times New Roman"/>
          <w:sz w:val="24"/>
          <w:szCs w:val="24"/>
        </w:rPr>
      </w:pPr>
      <w:r>
        <w:rPr>
          <w:rFonts w:ascii="Times New Roman" w:hAnsi="Times New Roman" w:cs="Times New Roman"/>
          <w:sz w:val="24"/>
          <w:szCs w:val="24"/>
        </w:rPr>
        <w:t>Con relación al proceso evaluativo se orienta a “juzgar el proceso de enseñanza y aprendizaje, la adquisición del conocimiento del alumnado y la eficacia del docente. La evaluación debe ser de contenidos, procedimientos y actitudes” (Ballester, 2002:186), con el objetivo de evaluar el proceso de enseñanza y aprendizaje. Considerando los aportes de Ballester (2002) se contemplan diversas modalidades en la aplicabilidad del instrumento evaluativo; entre ellos cabe mencionar: a) definición conceptual, b) preguntas abiertas, cerradas y de múltiples opciones, c) confección de mapas conceptuales y cuadros comparativos o de doble entrada, d) situaciones de transferencia, e) comprobar aprendizaje de procedimientos y f) evaluación de actitudes.</w:t>
      </w:r>
    </w:p>
    <w:p w:rsidR="00DD51EB" w:rsidRDefault="003674A6">
      <w:pPr>
        <w:jc w:val="both"/>
        <w:rPr>
          <w:rFonts w:ascii="Times New Roman" w:hAnsi="Times New Roman" w:cs="Times New Roman"/>
          <w:sz w:val="24"/>
          <w:szCs w:val="24"/>
        </w:rPr>
      </w:pPr>
      <w:r>
        <w:rPr>
          <w:rFonts w:ascii="Times New Roman" w:hAnsi="Times New Roman" w:cs="Times New Roman"/>
          <w:sz w:val="24"/>
          <w:szCs w:val="24"/>
        </w:rPr>
        <w:tab/>
        <w:t xml:space="preserve">En esta línea de pensamiento, el proceso evaluativo implica reconocer a la evaluación como una instancia de aprendizaje, que se orienta a desarrollar desde la mirada reflexiva y comprometida de los estudiantes en la adquisición de saberes contemplados en la cátedra. Se prevé el desarrollo y entrega de trabajo monográfico y se deberá entregar al finalizar el cursado de la materia, así como también una instancia evaluativa parcial </w:t>
      </w:r>
      <w:r>
        <w:rPr>
          <w:rFonts w:ascii="Times New Roman" w:hAnsi="Times New Roman" w:cs="Times New Roman"/>
          <w:sz w:val="24"/>
          <w:szCs w:val="24"/>
        </w:rPr>
        <w:lastRenderedPageBreak/>
        <w:t xml:space="preserve">bajo la modalidad de </w:t>
      </w:r>
      <w:r>
        <w:rPr>
          <w:rFonts w:ascii="Times New Roman" w:hAnsi="Times New Roman" w:cs="Times New Roman"/>
          <w:i/>
          <w:sz w:val="24"/>
          <w:szCs w:val="24"/>
        </w:rPr>
        <w:t>Guías de Lecturas</w:t>
      </w:r>
      <w:r>
        <w:rPr>
          <w:rFonts w:ascii="Times New Roman" w:hAnsi="Times New Roman" w:cs="Times New Roman"/>
          <w:sz w:val="24"/>
          <w:szCs w:val="24"/>
        </w:rPr>
        <w:t xml:space="preserve"> y análisis críticos de textos, expresiones artísticas y material audiovisual propuesto.</w:t>
      </w:r>
    </w:p>
    <w:p w:rsidR="00DD51EB" w:rsidRDefault="00DD51EB">
      <w:pPr>
        <w:jc w:val="both"/>
        <w:rPr>
          <w:rFonts w:ascii="Times New Roman" w:hAnsi="Times New Roman" w:cs="Times New Roman"/>
          <w:b/>
          <w:sz w:val="24"/>
          <w:szCs w:val="24"/>
        </w:rPr>
      </w:pPr>
    </w:p>
    <w:p w:rsidR="00DD51EB" w:rsidRDefault="003674A6">
      <w:pPr>
        <w:jc w:val="both"/>
        <w:rPr>
          <w:rFonts w:ascii="Times New Roman" w:hAnsi="Times New Roman" w:cs="Times New Roman"/>
          <w:sz w:val="24"/>
          <w:szCs w:val="24"/>
        </w:rPr>
      </w:pPr>
      <w:r>
        <w:rPr>
          <w:rFonts w:ascii="Times New Roman" w:hAnsi="Times New Roman" w:cs="Times New Roman"/>
          <w:b/>
          <w:sz w:val="24"/>
          <w:szCs w:val="24"/>
        </w:rPr>
        <w:t xml:space="preserve">5.1. REQUISITOS PARA LA OBTENCIÓN DE LAS DIFERENTES CONDICIONES DE ESTUDIANTE. </w:t>
      </w:r>
      <w:r>
        <w:rPr>
          <w:rFonts w:ascii="Times New Roman" w:hAnsi="Times New Roman" w:cs="Times New Roman"/>
          <w:sz w:val="18"/>
          <w:szCs w:val="18"/>
        </w:rPr>
        <w:t>(Regular, promocional, vocacional, libre).</w:t>
      </w:r>
    </w:p>
    <w:p w:rsidR="00DD51EB" w:rsidRDefault="003674A6">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color w:val="000000"/>
          <w:sz w:val="24"/>
          <w:szCs w:val="24"/>
        </w:rPr>
        <w:t>Calidad de Alumnos Regulares:</w:t>
      </w:r>
    </w:p>
    <w:p w:rsidR="00DD51EB" w:rsidRDefault="003674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Asistencia: 80 %</w:t>
      </w:r>
    </w:p>
    <w:p w:rsidR="00DD51EB" w:rsidRDefault="003674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Trabajos prácticos desde la plataforma virtual no evaluativos</w:t>
      </w:r>
    </w:p>
    <w:p w:rsidR="00DD51EB" w:rsidRDefault="003674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Exposición oral de un texto</w:t>
      </w:r>
    </w:p>
    <w:p w:rsidR="00DD51EB" w:rsidRDefault="003674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Práctico final evaluable</w:t>
      </w:r>
    </w:p>
    <w:p w:rsidR="00DD51EB" w:rsidRDefault="003674A6">
      <w:pPr>
        <w:numPr>
          <w:ilvl w:val="0"/>
          <w:numId w:val="1"/>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Análisis escrito de material audiovisual sugerido por la cátedra</w:t>
      </w:r>
    </w:p>
    <w:p w:rsidR="00DD51EB" w:rsidRDefault="003674A6">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Aprobación de trabajo monográfico de investigación en modalidad de </w:t>
      </w:r>
      <w:r>
        <w:rPr>
          <w:rFonts w:ascii="Times New Roman" w:hAnsi="Times New Roman" w:cs="Times New Roman"/>
          <w:i/>
          <w:color w:val="000000"/>
          <w:sz w:val="24"/>
          <w:szCs w:val="24"/>
        </w:rPr>
        <w:t>ensayo</w:t>
      </w:r>
      <w:r>
        <w:rPr>
          <w:rFonts w:ascii="Times New Roman" w:hAnsi="Times New Roman" w:cs="Times New Roman"/>
          <w:color w:val="000000"/>
          <w:sz w:val="24"/>
          <w:szCs w:val="24"/>
        </w:rPr>
        <w:t xml:space="preserve"> con una calificación no menor a cinco (5). </w:t>
      </w:r>
      <w:r>
        <w:rPr>
          <w:rFonts w:ascii="Times New Roman" w:hAnsi="Times New Roman" w:cs="Times New Roman"/>
          <w:sz w:val="24"/>
          <w:szCs w:val="24"/>
        </w:rPr>
        <w:t>El Ensayo tendrá una extensión mínima de cuerpo de texto de 5 páginas y máxima de 10 (bibliografía y tapa aparte), con el siguiente Formato: Times New Roman, tamaño 12, texto justificado, interlineado 1,5, Normas APA.  El Ensayo deberá tener como finalidad, articular, conceptualizar y aplicar a caso/s que considere de su interés el estudiante los contenidos y autores propuestos por la cátedra, utilizando un mínimo de tres textos de bibliografía obligatoria.</w:t>
      </w:r>
    </w:p>
    <w:p w:rsidR="00DD51EB" w:rsidRDefault="003674A6">
      <w:pPr>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sz w:val="24"/>
          <w:szCs w:val="24"/>
        </w:rPr>
        <w:t>Calidad de Alumnos Libres:</w:t>
      </w:r>
      <w:r>
        <w:rPr>
          <w:rFonts w:ascii="Times New Roman" w:hAnsi="Times New Roman" w:cs="Times New Roman"/>
          <w:sz w:val="24"/>
          <w:szCs w:val="24"/>
        </w:rPr>
        <w:t xml:space="preserve"> </w:t>
      </w:r>
    </w:p>
    <w:p w:rsidR="00DD51EB" w:rsidRDefault="003674A6">
      <w:pPr>
        <w:jc w:val="both"/>
        <w:rPr>
          <w:rFonts w:ascii="Times New Roman" w:hAnsi="Times New Roman" w:cs="Times New Roman"/>
          <w:sz w:val="24"/>
          <w:szCs w:val="24"/>
        </w:rPr>
      </w:pPr>
      <w:r>
        <w:rPr>
          <w:rFonts w:ascii="Times New Roman" w:hAnsi="Times New Roman" w:cs="Times New Roman"/>
          <w:sz w:val="24"/>
          <w:szCs w:val="24"/>
        </w:rPr>
        <w:t>Los estudiantes serán evaluados de acuerdo con el último programa vigente en la asignatura. La evaluación consistirá en la presentación y defensa de un trabajo monográfico en modalidad de Ensayo de acuerdo a los ejes temáticos propuestos por la cátedra. Además, complementando las actividades de escritura precedentemente mencionadas, el o la estudiante en condición de libre deberá presentar un informe de lectura analizando las problemáticas y conceptos centrales comprendidos en cada unidad. Dicho informe tendrá una extensión mínima de cuerpo de texto de 5 páginas y máxima de 10, con el siguiente Formato: Times New Roman, tamaño 12, texto justificado, interlineado 1,5.</w:t>
      </w:r>
    </w:p>
    <w:p w:rsidR="00DD51EB" w:rsidRDefault="00DD51EB">
      <w:pPr>
        <w:jc w:val="both"/>
        <w:rPr>
          <w:rFonts w:ascii="Times New Roman" w:hAnsi="Times New Roman" w:cs="Times New Roman"/>
          <w:sz w:val="24"/>
          <w:szCs w:val="24"/>
        </w:rPr>
      </w:pPr>
    </w:p>
    <w:p w:rsidR="00DD51EB" w:rsidRDefault="003674A6">
      <w:pPr>
        <w:rPr>
          <w:rFonts w:ascii="Times New Roman" w:hAnsi="Times New Roman" w:cs="Times New Roman"/>
          <w:b/>
          <w:sz w:val="24"/>
          <w:szCs w:val="24"/>
        </w:rPr>
      </w:pPr>
      <w:r>
        <w:rPr>
          <w:rFonts w:ascii="Times New Roman" w:hAnsi="Times New Roman" w:cs="Times New Roman"/>
          <w:b/>
          <w:sz w:val="24"/>
          <w:szCs w:val="24"/>
        </w:rPr>
        <w:t>6. BIBLIOGRAFÍA</w:t>
      </w:r>
    </w:p>
    <w:p w:rsidR="00DD51EB" w:rsidRDefault="003674A6">
      <w:pPr>
        <w:rPr>
          <w:rFonts w:ascii="Times New Roman" w:hAnsi="Times New Roman" w:cs="Times New Roman"/>
          <w:b/>
          <w:sz w:val="24"/>
          <w:szCs w:val="24"/>
        </w:rPr>
      </w:pPr>
      <w:r>
        <w:rPr>
          <w:rFonts w:ascii="Times New Roman" w:hAnsi="Times New Roman" w:cs="Times New Roman"/>
          <w:b/>
          <w:sz w:val="24"/>
          <w:szCs w:val="24"/>
        </w:rPr>
        <w:t>6.1. BIBLIOGRAFÍA OBLIGATORIA</w:t>
      </w:r>
    </w:p>
    <w:p w:rsidR="00DD51EB" w:rsidRDefault="003674A6">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AGAMBEN, G. (2011). Desnudez. ¿Qué es lo contemporáneo? Traducción de Cristina Sardoy. Buenos Aires. Argentina: Adriana Hidalgo editora.</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ALEMAN, J. (2019) Capitalismo. Crimen perfecto o emancipación. Argentina: Ned ediciones. </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ARTUSI, N (2021). “Uno en la multitud “en Revista Le Monde Diplomatique. Agosto 2021.  </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BAUMAN, Z LYON, D (2013) Vigilancia Liquida. Buenos Aires: Editorial Paidos. </w:t>
      </w:r>
    </w:p>
    <w:p w:rsidR="00DD51EB" w:rsidRDefault="003674A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BAUMAN, Z. (2010) Vidas de Consumo. Ba. As. Argentina: Editorial Fondo de Cultura Económica.</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BAUMAN, Z. (2011) Trabajo, consumismo y nuevos pobres. Barcelona: Editorial Gedisa. </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BERARDI, F. (2003). La fábrica de la infelicidad. Nuevas formas de trabajo y movimiento global. Madrid: Editorial Traficantes de Sueños. </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BONVILLANI, A. (2017).  “Pensar en la intemperie. Tensiones ontológicas-epistemológicas y metodológicas en la producción de la “subjetividad política”. Quaderns de Psicología, 19(3). Pp. 229-240. </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BORÓN, A. (2013). América Latina en la geopolítica del imperialismo. Buenos Aires. Argentina: Editorial Hiru.</w:t>
      </w:r>
    </w:p>
    <w:p w:rsidR="00D075A7" w:rsidRDefault="00D075A7">
      <w:pPr>
        <w:spacing w:line="360" w:lineRule="auto"/>
        <w:ind w:left="709" w:hanging="709"/>
        <w:jc w:val="both"/>
        <w:rPr>
          <w:rFonts w:ascii="Times New Roman" w:hAnsi="Times New Roman" w:cs="Times New Roman"/>
          <w:sz w:val="24"/>
          <w:szCs w:val="24"/>
        </w:rPr>
      </w:pPr>
      <w:bookmarkStart w:id="6" w:name="_GoBack"/>
      <w:r w:rsidRPr="00D075A7">
        <w:rPr>
          <w:rFonts w:ascii="Times New Roman" w:hAnsi="Times New Roman" w:cs="Times New Roman"/>
          <w:sz w:val="24"/>
          <w:szCs w:val="24"/>
        </w:rPr>
        <w:t>BRAIDOTI, R. (20</w:t>
      </w:r>
      <w:r>
        <w:rPr>
          <w:rFonts w:ascii="Times New Roman" w:hAnsi="Times New Roman" w:cs="Times New Roman"/>
          <w:sz w:val="24"/>
          <w:szCs w:val="24"/>
        </w:rPr>
        <w:t>15). Lo posthumano</w:t>
      </w:r>
      <w:r w:rsidRPr="00D075A7">
        <w:rPr>
          <w:rFonts w:ascii="Times New Roman" w:hAnsi="Times New Roman" w:cs="Times New Roman"/>
          <w:sz w:val="24"/>
          <w:szCs w:val="24"/>
        </w:rPr>
        <w:t>.</w:t>
      </w:r>
      <w:r>
        <w:rPr>
          <w:rFonts w:ascii="Times New Roman" w:hAnsi="Times New Roman" w:cs="Times New Roman"/>
          <w:sz w:val="24"/>
          <w:szCs w:val="24"/>
        </w:rPr>
        <w:t xml:space="preserve"> Buenos Aires:</w:t>
      </w:r>
      <w:r w:rsidRPr="00D075A7">
        <w:rPr>
          <w:rFonts w:ascii="Times New Roman" w:hAnsi="Times New Roman" w:cs="Times New Roman"/>
          <w:sz w:val="24"/>
          <w:szCs w:val="24"/>
        </w:rPr>
        <w:t xml:space="preserve"> Editorial Gedisa.</w:t>
      </w:r>
    </w:p>
    <w:bookmarkEnd w:id="6"/>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CABRERA, P. (Comp.) (2017). Cap. 1: “El estudio de la subjetividad desde una perspectiva antropológica”. En Antropología de la subjetividad. CABA: Editorial de la Facultad de Filosofía y Letras, Universidad de Buenos Aires. </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CAPASSO, V. (2018). “Lo político en el arte”. Un aporte desde la teoría de Jean Ranciere. Estudios de filosofía. Universidad de Antioquia. Disponible en: https://ri.conicet.gov.ar/bitstream/handle/11336/91103/CONICET_Digital_Nro.be88110b-a124-4475-b79b-7b7ef0988599_A.pdf?sequence=2&amp;isAllowed=y</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DELEUZE, G., &amp; FERRER, C. (1999). El lenguaje libertario. Antología del pensamiento anarquista contemporáneo. La Plata: Terramar Ediciones.</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 SOUSA SANTOS, B. (2020). “Al sur de la cuarentena”. En La cruel pedagogía del virus, pp. 43-69. Buenos Aires: CLACSO.</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DUQUE, L., PATIÑO, C., MUÑOZ, D., VILLA, E., &amp; CARDONA, JJ. (2016). La subjetividad política en el contexto. Rev. CES Psicol.,9(2). Pp.128-151</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ESPACIO, MEMORIA Y DERECHOS HUMANOS. EX ESMA. (2016). 40 Años de Memoria Viva. Buenos Aires. Argentina. Disponible en: https://www.espaciomemoria.ar/descargas/Espacio_Memoria_Convocatoria_40.pdf</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ESPINOSA, L (ET AL) (2018) ¿Porque no leer a Byung Chul Han? Buenos Aires: Editorial LIBU. </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FEIERSTEIN, D (2021) Pandemia. Un balance social y político de la crisis del covid-19. Ciudad Autónoma de Buenos Aires: Editorial Fondo de Cultura Económica. </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FORSTER, R. (2020). “Más allá del neoliberalismo: el Estado social el día después”. En: El futuro después del Covid-19, pp. 56-63. Buenos Aires: Argentina Unida.</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FOUCAULT, M. (2020). Subjetividad y verdad. Curso en el Collége de France. (1980-1981). Buenos Aires. Argentina: Editorial Fondo de Cultura Económica. </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FOUCAULT, M. (2008). Tecnologías del Yo y otros textos afines. Buenos Aires: Ediciones Paidós.</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FOUCAULT, M. (2013). El poder, una bestia magnífica: sobre el poder, la prisión y la vida. E. Castro (Ed.). Buenos Aires: Siglo XXI Editores.</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FOUCAULT, M. (2007). La Gubernamentalidad. en GIORGI, G., &amp; RODRÍGUEZ, F. . Ensayos sobre biopolítica. Excesos de vida. Buenos Aires: Editorial Paidos. </w:t>
      </w:r>
    </w:p>
    <w:p w:rsidR="00DD51EB" w:rsidRDefault="003674A6">
      <w:pPr>
        <w:pBdr>
          <w:top w:val="nil"/>
          <w:left w:val="nil"/>
          <w:bottom w:val="nil"/>
          <w:right w:val="nil"/>
          <w:between w:val="nil"/>
        </w:pBd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GALTUNG, J. (2017). “La violencia: cultural, estructural y directa”. en: Cuadernos de Estrategia 183. Política y violencia: comprensión teórica y desarrollo en la acción colectiva. España: Instituto Español de Estudios Estratégicos, Ministerio de Defensa. Disponible en: </w:t>
      </w:r>
      <w:hyperlink r:id="rId8">
        <w:r>
          <w:rPr>
            <w:rFonts w:ascii="Times New Roman" w:hAnsi="Times New Roman" w:cs="Times New Roman"/>
            <w:sz w:val="24"/>
            <w:szCs w:val="24"/>
          </w:rPr>
          <w:t>http://www.ieee.es/Galerias/fichero/cuadernos/CE_183.pdf</w:t>
        </w:r>
      </w:hyperlink>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GONZALO, J. F. (2011). Filosofía Zombi. España: Editorial Anagrama.</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GONZÁLEZ REY, F. (2012). “La subjetividad y su significación para el estudio de los procesos políticos: sujeto, sociedad y política”. Capítulo 1 del Primer número de la Biblioteca Latinoamericana de Subjetividades Políticas: Subjetividades políticas: desafíos y debates latinoamericanos. Colombia: Co-edición del Consejo Latinoamericano de Ciencias Sociales (CLACSO), Universidad Francisco José de Caldas (Colombia). Editorial Magisterio.</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GRECO, MB. (2018). Subjetividades: El sujeto transparente de Byung-Chul Han. Aproximaciones críticas desde el sujeto dividido en</w:t>
      </w:r>
      <w:r>
        <w:t xml:space="preserve"> </w:t>
      </w:r>
      <w:r>
        <w:rPr>
          <w:rFonts w:ascii="Times New Roman" w:hAnsi="Times New Roman" w:cs="Times New Roman"/>
          <w:sz w:val="24"/>
          <w:szCs w:val="24"/>
        </w:rPr>
        <w:t>ESPINOSA, L (ET AL) (2018) ¿Porque no leer a Byung Chul Han? Buenos Aires: Editorial LIBU.</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HAN, B.C. (2020). “La emergencia viral y el mundo de mañana.” En </w:t>
      </w:r>
      <w:r>
        <w:rPr>
          <w:rFonts w:ascii="Times New Roman" w:hAnsi="Times New Roman" w:cs="Times New Roman"/>
          <w:i/>
          <w:color w:val="000000"/>
          <w:sz w:val="24"/>
          <w:szCs w:val="24"/>
        </w:rPr>
        <w:t>Sopa de Wuhan</w:t>
      </w:r>
      <w:r>
        <w:rPr>
          <w:rFonts w:ascii="Times New Roman" w:hAnsi="Times New Roman" w:cs="Times New Roman"/>
          <w:color w:val="000000"/>
          <w:sz w:val="24"/>
          <w:szCs w:val="24"/>
        </w:rPr>
        <w:t>, pp. 97-111. Buenos Aires: Editorial ASPO.</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HAN, B. C. (2018). </w:t>
      </w:r>
      <w:r>
        <w:rPr>
          <w:rFonts w:ascii="Times New Roman" w:hAnsi="Times New Roman" w:cs="Times New Roman"/>
          <w:i/>
          <w:sz w:val="24"/>
          <w:szCs w:val="24"/>
        </w:rPr>
        <w:t>Sobre el poder.</w:t>
      </w:r>
      <w:r>
        <w:rPr>
          <w:rFonts w:ascii="Times New Roman" w:hAnsi="Times New Roman" w:cs="Times New Roman"/>
          <w:sz w:val="24"/>
          <w:szCs w:val="24"/>
        </w:rPr>
        <w:t xml:space="preserve"> Buenos Aires: Editorial Herder.</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HAN, B. C. (2015). La salvación de lo bello. Buenos Aires: Editorial Herder.</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HAN, B. C. (2014). </w:t>
      </w:r>
      <w:r>
        <w:rPr>
          <w:rFonts w:ascii="Times New Roman" w:hAnsi="Times New Roman" w:cs="Times New Roman"/>
          <w:i/>
          <w:sz w:val="24"/>
          <w:szCs w:val="24"/>
        </w:rPr>
        <w:t>Psicopolítica.</w:t>
      </w:r>
      <w:r>
        <w:rPr>
          <w:rFonts w:ascii="Times New Roman" w:hAnsi="Times New Roman" w:cs="Times New Roman"/>
          <w:sz w:val="24"/>
          <w:szCs w:val="24"/>
        </w:rPr>
        <w:t xml:space="preserve"> Buenos Aires: Editorial Herder.</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LAVAL, C, DARDOT, P. (2013). La nueva razón del mundo. Ensayo sobre la sociedad neoliberal. Barcelona: Editorial Gedisa. </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MAVRAKIS, N. (2020) Byung-Chul Han y lo político. Ciudad Autónoma de Buenos Aires: Editorial Prometeo.</w:t>
      </w:r>
    </w:p>
    <w:p w:rsidR="00DD51EB" w:rsidRDefault="003674A6">
      <w:pPr>
        <w:spacing w:after="0" w:line="360" w:lineRule="auto"/>
        <w:ind w:left="709" w:hanging="709"/>
        <w:jc w:val="both"/>
        <w:rPr>
          <w:rFonts w:ascii="Times New Roman" w:hAnsi="Times New Roman" w:cs="Times New Roman"/>
          <w:i/>
          <w:sz w:val="24"/>
          <w:szCs w:val="24"/>
        </w:rPr>
      </w:pPr>
      <w:r>
        <w:rPr>
          <w:rFonts w:ascii="Times New Roman" w:hAnsi="Times New Roman" w:cs="Times New Roman"/>
          <w:sz w:val="24"/>
          <w:szCs w:val="24"/>
        </w:rPr>
        <w:t>MATTELARD, A. (2009)</w:t>
      </w:r>
      <w:r>
        <w:rPr>
          <w:rFonts w:ascii="Times New Roman" w:hAnsi="Times New Roman" w:cs="Times New Roman"/>
          <w:i/>
          <w:sz w:val="24"/>
          <w:szCs w:val="24"/>
        </w:rPr>
        <w:t xml:space="preserve"> </w:t>
      </w:r>
      <w:r>
        <w:rPr>
          <w:rFonts w:ascii="Times New Roman" w:hAnsi="Times New Roman" w:cs="Times New Roman"/>
          <w:sz w:val="24"/>
          <w:szCs w:val="24"/>
        </w:rPr>
        <w:t>Un Mundo Vigilado. Madrid. España</w:t>
      </w:r>
      <w:r>
        <w:rPr>
          <w:rFonts w:ascii="Times New Roman" w:hAnsi="Times New Roman" w:cs="Times New Roman"/>
          <w:i/>
          <w:sz w:val="24"/>
          <w:szCs w:val="24"/>
        </w:rPr>
        <w:t xml:space="preserve">: </w:t>
      </w:r>
      <w:r>
        <w:rPr>
          <w:rFonts w:ascii="Times New Roman" w:hAnsi="Times New Roman" w:cs="Times New Roman"/>
          <w:sz w:val="24"/>
          <w:szCs w:val="24"/>
        </w:rPr>
        <w:t xml:space="preserve">Editorial </w:t>
      </w:r>
      <w:r>
        <w:rPr>
          <w:rFonts w:ascii="Times New Roman" w:hAnsi="Times New Roman" w:cs="Times New Roman"/>
          <w:i/>
          <w:sz w:val="24"/>
          <w:szCs w:val="24"/>
        </w:rPr>
        <w:t>PAIDOS.</w:t>
      </w:r>
    </w:p>
    <w:p w:rsidR="00DD51EB" w:rsidRDefault="003674A6">
      <w:pPr>
        <w:spacing w:after="0" w:line="36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MERLÍN, N. (2017). Colonización de la subjetividad. Los medios masivos en la época del biomercado. Argentina: Editorial Letra Viva. </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PRECIADO, P. (2020) “Aprendiendo del virus”. En: </w:t>
      </w:r>
      <w:r>
        <w:rPr>
          <w:rFonts w:ascii="Times New Roman" w:hAnsi="Times New Roman" w:cs="Times New Roman"/>
          <w:i/>
          <w:color w:val="000000"/>
          <w:sz w:val="24"/>
          <w:szCs w:val="24"/>
        </w:rPr>
        <w:t>Sopa de Wuhan</w:t>
      </w:r>
      <w:r>
        <w:rPr>
          <w:rFonts w:ascii="Times New Roman" w:hAnsi="Times New Roman" w:cs="Times New Roman"/>
          <w:color w:val="000000"/>
          <w:sz w:val="24"/>
          <w:szCs w:val="24"/>
        </w:rPr>
        <w:t>, pp. 163-185. Buenos Aires: ASPO.</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RANCIÈRE, J. (2019). Las paradojas del arte político en Disenso: Ensayos sobre estética y política. Ciudad de México: Editorial Fondo de Cultura Económica.</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i/>
          <w:color w:val="000000"/>
          <w:sz w:val="24"/>
          <w:szCs w:val="24"/>
        </w:rPr>
        <w:lastRenderedPageBreak/>
        <w:t>REYNOSO, C/ BORGHI, C (2013)</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“Consideraciones sobre la idea de comunidad y multitud en la lectura de Rose y Virno”.</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Publicación Soporte CD en el XI Congreso Nacional de Ciencia Política, organizado por la Sociedad Argentina de Análisis Político (S.A.A.P.) y la Universidad Nacional de Entre Ríos (UNER), durante los días 17 al 20 de julio de 2013. (Ponencia OPCM: Poder e influencia de los medios de comunicación) Con Comité Editor. I.S.B.N. Nº 987-26929-3-9.</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RODRÍGUEZ, E. (2008). “¿Qué son las sociedades de control?”. Disponible en: </w:t>
      </w:r>
      <w:hyperlink r:id="rId9">
        <w:r>
          <w:rPr>
            <w:rFonts w:ascii="Times New Roman" w:hAnsi="Times New Roman" w:cs="Times New Roman"/>
            <w:color w:val="000000"/>
            <w:sz w:val="24"/>
            <w:szCs w:val="24"/>
          </w:rPr>
          <w:t>http://www.sociales.uba.ar/wp-content/uploads/21.-Qu%C3%A9-son-las-sociedadesde-control.pdf</w:t>
        </w:r>
      </w:hyperlink>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RODRÍGUEZ, P. M. (2019). Las palabras en las cosas: saber, poder y subjetivación entre algoritmos y biomoléculas. Ciudad de Buenos Aires: Editorial Cactus.</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ROSE, N (1996). “¿La muerte de lo social? Re-configuración del territorio de gobierno”. Buenos Aires: Revista Argentina de Sociología versión On-line ISSN 1669-3248. 2007.</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ROSE, N (1997) “El gobierno en las democracias liberales avanzadas: del liberalismo al neoliberalismo”. Barcelona: Revista Archipiélago N° 29.</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ROSE, N (2012) Políticas de la Vida. Biomedicina, poder y subjetividad en el siglo XXI. Buenos Aires: UNIPE: Editorial Universitaria. </w:t>
      </w:r>
    </w:p>
    <w:p w:rsidR="00DD51EB" w:rsidRDefault="003674A6">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ROSE, N. El gobierno del alma. Capitulo Once. El joven Ciudadano.</w:t>
      </w:r>
    </w:p>
    <w:p w:rsidR="00DD51EB" w:rsidRDefault="003674A6">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Pr>
          <w:rFonts w:ascii="Times New Roman" w:hAnsi="Times New Roman" w:cs="Times New Roman"/>
          <w:sz w:val="24"/>
          <w:szCs w:val="24"/>
        </w:rPr>
        <w:t>OSE</w:t>
      </w:r>
      <w:r>
        <w:rPr>
          <w:rFonts w:ascii="Times New Roman" w:hAnsi="Times New Roman" w:cs="Times New Roman"/>
          <w:color w:val="000000"/>
          <w:sz w:val="24"/>
          <w:szCs w:val="24"/>
        </w:rPr>
        <w:t>, N. El gobierno del alma. La formación del yo privado.</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SADIN, E (2020) La inteligencia artificial o el desafío del siglo. Anatomía de un antihumanismo radical. Buenos Aires. Argentina: Editorial Caja Negra. </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SADIN, E (2019) La inteligencia artificial: el superyó del siglo XXI. Buenos Aires: Revista Nueva Sociedad. Disponible en: https://biblat.unam.mx/hevila/Nuevasociedad/2019/no279/13.pdf</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SADIN, E. (2018) La humanidad aumentada. La administración digital del mundo.</w:t>
      </w:r>
      <w:r>
        <w:rPr>
          <w:color w:val="000000"/>
        </w:rPr>
        <w:t xml:space="preserve"> </w:t>
      </w:r>
      <w:r>
        <w:rPr>
          <w:rFonts w:ascii="Times New Roman" w:hAnsi="Times New Roman" w:cs="Times New Roman"/>
          <w:color w:val="000000"/>
          <w:sz w:val="24"/>
          <w:szCs w:val="24"/>
        </w:rPr>
        <w:t xml:space="preserve">Buenos Aires. Argentina: Editorial Caja Negra.  </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SANTORO, D/ FAVA, J. (2019) Pintura e Imaginario Nacional en Peronismo. Entre la severidad y la misericordia. Ciudad Autónoma de Buenos Aires: Editorial Las Cuarenta. </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SIBILIA, P. (2010). La naturaleza digitalizada y el hombre post-biológico. Disponible en: www. fceia. unr. edu. ar/.../data/.../la% 20naturaleza% 20digitalizada.</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SIBILIA, P. (2012). El hombre postorgánico: cuerpo, subjetividad y tecnologías digitales. Buenos Aires: Editorial Fondo de cultura económica.</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TREJO, s et al (2020). ¿Quién controla la inteligencia artificial? En Revista Anfibia. Argentina. Disponible en: http://revistaanfibia.com/ensayo/quien-controla-los-sistemas-inteligencia-artificial/</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VON HIRCSH, A. (2007). </w:t>
      </w:r>
      <w:r>
        <w:rPr>
          <w:rFonts w:ascii="Times New Roman" w:hAnsi="Times New Roman" w:cs="Times New Roman"/>
          <w:i/>
          <w:color w:val="000000"/>
          <w:sz w:val="24"/>
          <w:szCs w:val="24"/>
        </w:rPr>
        <w:t>“Cuestiones éticas en torno a la vigilancia en espacios públicos mediante cámaras de televisión”.</w:t>
      </w:r>
      <w:r>
        <w:rPr>
          <w:rFonts w:ascii="Times New Roman" w:hAnsi="Times New Roman" w:cs="Times New Roman"/>
          <w:color w:val="000000"/>
          <w:sz w:val="24"/>
          <w:szCs w:val="24"/>
        </w:rPr>
        <w:t xml:space="preserve"> En InDret Revista para el análisis y el desarrollo. Disponible en: </w:t>
      </w:r>
      <w:hyperlink r:id="rId10">
        <w:r>
          <w:rPr>
            <w:rFonts w:ascii="Times New Roman" w:hAnsi="Times New Roman" w:cs="Times New Roman"/>
            <w:color w:val="000000"/>
            <w:sz w:val="24"/>
            <w:szCs w:val="24"/>
          </w:rPr>
          <w:t>http://www.indret.com/pdf/476_es.pdf</w:t>
        </w:r>
      </w:hyperlink>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WAJCMAN, G. (2010). </w:t>
      </w:r>
      <w:r>
        <w:rPr>
          <w:rFonts w:ascii="Times New Roman" w:hAnsi="Times New Roman" w:cs="Times New Roman"/>
          <w:i/>
          <w:color w:val="000000"/>
          <w:sz w:val="24"/>
          <w:szCs w:val="24"/>
        </w:rPr>
        <w:t>El Ojo Absoluto</w:t>
      </w:r>
      <w:r>
        <w:rPr>
          <w:rFonts w:ascii="Times New Roman" w:hAnsi="Times New Roman" w:cs="Times New Roman"/>
          <w:color w:val="000000"/>
          <w:sz w:val="24"/>
          <w:szCs w:val="24"/>
        </w:rPr>
        <w:t>. Buenos Aires: Editorial Manantial.</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ZEMELMAN, H. (2001). Pensar teórico y pensar epistémico: los retos de las ciencias sociales latinoamericanas. En </w:t>
      </w:r>
      <w:r>
        <w:rPr>
          <w:rFonts w:ascii="Times New Roman" w:hAnsi="Times New Roman" w:cs="Times New Roman"/>
          <w:i/>
          <w:color w:val="000000"/>
          <w:sz w:val="24"/>
          <w:szCs w:val="24"/>
        </w:rPr>
        <w:t>Conferencia Magistral, Universidad de la Ciudad de México</w:t>
      </w:r>
      <w:r>
        <w:rPr>
          <w:rFonts w:ascii="Times New Roman" w:hAnsi="Times New Roman" w:cs="Times New Roman"/>
          <w:color w:val="000000"/>
          <w:sz w:val="24"/>
          <w:szCs w:val="24"/>
        </w:rPr>
        <w:t> (Vol. 10).</w:t>
      </w:r>
    </w:p>
    <w:p w:rsidR="00DD51EB" w:rsidRDefault="00DD51EB">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p>
    <w:p w:rsidR="00DD51EB" w:rsidRDefault="003674A6">
      <w:pPr>
        <w:pBdr>
          <w:top w:val="nil"/>
          <w:left w:val="nil"/>
          <w:bottom w:val="nil"/>
          <w:right w:val="nil"/>
          <w:between w:val="nil"/>
        </w:pBdr>
        <w:spacing w:after="120"/>
        <w:ind w:left="709" w:hanging="70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6.2. </w:t>
      </w:r>
      <w:r>
        <w:rPr>
          <w:rFonts w:ascii="Times New Roman" w:hAnsi="Times New Roman" w:cs="Times New Roman"/>
          <w:b/>
          <w:sz w:val="24"/>
          <w:szCs w:val="24"/>
        </w:rPr>
        <w:t>BIBLIOGRAFÍA</w:t>
      </w:r>
      <w:r>
        <w:rPr>
          <w:rFonts w:ascii="Times New Roman" w:hAnsi="Times New Roman" w:cs="Times New Roman"/>
          <w:b/>
          <w:color w:val="000000"/>
          <w:sz w:val="24"/>
          <w:szCs w:val="24"/>
        </w:rPr>
        <w:t xml:space="preserve"> COMPLEMENTARIA</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BERRUTI, E (2020). Control es una tecla en Tejeda, M (2020). Un año bajo la tierra: ilustraciones, textos y reflexiones sobre la pandemia que puso en pausa al mundo /1a ed - Río Cuarto: UniRío Editora. Pp. 39.</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BROWN, W. (2017) El pueblo sin atributos. La secreta revolución del neoliberalismo. Malpaso ediciones. Barcelona. España.</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CASTRO, E. (2004) Diccionario Foucault. Temas conceptos y autores. Buenos Aires: Editorial Siglo XXI.</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CANNATA, J.  (2018) Noticias de película. La ficción como detonante de discurso público. Edit. Crujía. Bs As. </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CASTRO, E. (2011) Lecturas Foucaulteanas. Una historia conceptual de la biopolítica. Buenos Aires: Editorial: Unipe.</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COLOMBANI, M. C. (2008). </w:t>
      </w:r>
      <w:r>
        <w:rPr>
          <w:rFonts w:ascii="Times New Roman" w:hAnsi="Times New Roman" w:cs="Times New Roman"/>
          <w:i/>
          <w:color w:val="000000"/>
          <w:sz w:val="24"/>
          <w:szCs w:val="24"/>
        </w:rPr>
        <w:t>Foucault y lo político</w:t>
      </w:r>
      <w:r>
        <w:rPr>
          <w:rFonts w:ascii="Times New Roman" w:hAnsi="Times New Roman" w:cs="Times New Roman"/>
          <w:color w:val="000000"/>
          <w:sz w:val="24"/>
          <w:szCs w:val="24"/>
        </w:rPr>
        <w:t>. Editorial: Prometeo Libros. Argentina.</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CHIGNOLA, S (2018). Foucault más allá de Foucault. Una política de la filosofía. Editorial: Cactus. Bs. As. Argentina. </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CROUCH, C (2012). La extraña no muerte del neoliberalismo. Editorial: Capital Intelectual. Bs. As. Argentina. </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FOUCAULT, Michel (1983) “El Sujeto y el Poder” en El discurso del poder. Oscar Terán compilador. México. Folios Ediciones.</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FOUCAULT, Michel (2012) El Yo minimalista y otras conversaciones. La marca editora. Bs As. Argentina. </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GREENBLAT, S (2019) El Tirano. Shakespeare y La Política. España. Editorial: Alfabeto.</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GONZÁLEZ, CM (2017) La doble maquinaria del poder: excepcionalidad, juridicidad y biopolítica en Agamben. 1a ed. - Río Cuarto: UniRío Editora.</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GUREVICH, A. (2018) La vida digital. Intersubjetividad en tiempos de plataformas sociales. Argentina: Edit. Crujía Futuribles. </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HAN, B. C. (2018): La expulsión de lo distinto. Buenos Aires: Herder.</w:t>
      </w:r>
    </w:p>
    <w:p w:rsidR="00DD51EB" w:rsidRDefault="003674A6">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LAGASNERIE, D (2015) La última lección de Michel Foucault. FCE. Bs As. Argentina. </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LLOVERAS, M.A. (2019) Miradas sobre la Revolución Francesa. El arte y la construcción de un relato político. Fotografías de las pinturas: La mort de Marat. Jacques Louis David (1793) Charlotte Corday. Paul Jacques Aimé Baudry (1860) En imágenes, 2000 palabras: charlas entre arte, cultura y política. Lloveras, MA; Cedriani, JP (Comp). - 1a ed. - Río Cuarto: Edit. UniRío. </w:t>
      </w:r>
      <w:r>
        <w:rPr>
          <w:rFonts w:ascii="Times New Roman" w:hAnsi="Times New Roman" w:cs="Times New Roman"/>
          <w:sz w:val="24"/>
          <w:szCs w:val="24"/>
        </w:rPr>
        <w:t>Pp 36</w:t>
      </w:r>
      <w:r>
        <w:rPr>
          <w:rFonts w:ascii="Times New Roman" w:hAnsi="Times New Roman" w:cs="Times New Roman"/>
          <w:color w:val="000000"/>
          <w:sz w:val="24"/>
          <w:szCs w:val="24"/>
        </w:rPr>
        <w:t>-48.</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RICCA, G (2019) ¿Es aún posible la belleza? Fotografías de las obras:  Ballon </w:t>
      </w:r>
      <w:r>
        <w:rPr>
          <w:rFonts w:ascii="Times New Roman" w:hAnsi="Times New Roman" w:cs="Times New Roman"/>
          <w:sz w:val="24"/>
          <w:szCs w:val="24"/>
        </w:rPr>
        <w:t>Dog</w:t>
      </w:r>
      <w:r>
        <w:rPr>
          <w:rFonts w:ascii="Times New Roman" w:hAnsi="Times New Roman" w:cs="Times New Roman"/>
          <w:color w:val="000000"/>
          <w:sz w:val="24"/>
          <w:szCs w:val="24"/>
        </w:rPr>
        <w:t xml:space="preserve">, (Yellow) de Jeff Koons (1994) Freedom Graffiti de Tammam Alzan (2013). En </w:t>
      </w:r>
      <w:r>
        <w:rPr>
          <w:rFonts w:ascii="Times New Roman" w:hAnsi="Times New Roman" w:cs="Times New Roman"/>
          <w:color w:val="000000"/>
          <w:sz w:val="24"/>
          <w:szCs w:val="24"/>
        </w:rPr>
        <w:lastRenderedPageBreak/>
        <w:t>imágenes, 2000 palabras: charlas entre arte, cultura y política. Lloveras, MA; Cedriani, JP (Comp). - 1a ed. - Río Cuarto: Edit. UniRío. Pp. 66-76.</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RIOS ROZO, C. E. (2012). Configuración de subjetividades en sociedades de control. Tesis de maestría. Maestría en Sociología de la Cultura y Análisis Cultural. UNSAM. Disponible en: https://ri.unsam.edu.ar/bitstream/123456789/1184/1/TMAG_IDAES_2012_RRCE.pdf</w:t>
      </w:r>
    </w:p>
    <w:p w:rsidR="00DD51EB" w:rsidRDefault="003674A6">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SANTINO, O (2017). La psicopolítica como estrategia. Globalización neoliberal. Construcción y colonización de subjetividades. Editorial Brujas. Córdoba. Argentina: Editorial Brujas.</w:t>
      </w:r>
    </w:p>
    <w:p w:rsidR="00DD51EB" w:rsidRDefault="00DD51EB">
      <w:pPr>
        <w:pBdr>
          <w:top w:val="nil"/>
          <w:left w:val="nil"/>
          <w:bottom w:val="nil"/>
          <w:right w:val="nil"/>
          <w:between w:val="nil"/>
        </w:pBdr>
        <w:spacing w:after="0" w:line="240" w:lineRule="auto"/>
        <w:jc w:val="both"/>
        <w:rPr>
          <w:rFonts w:ascii="Times New Roman" w:hAnsi="Times New Roman" w:cs="Times New Roman"/>
          <w:b/>
          <w:color w:val="000000"/>
          <w:sz w:val="24"/>
          <w:szCs w:val="24"/>
          <w:u w:val="single"/>
        </w:rPr>
      </w:pPr>
    </w:p>
    <w:p w:rsidR="00DD51EB" w:rsidRDefault="003674A6">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 MATERIAL AUDIOVISUAL.</w:t>
      </w:r>
    </w:p>
    <w:p w:rsidR="00DD51EB" w:rsidRDefault="003674A6">
      <w:pPr>
        <w:pBdr>
          <w:top w:val="nil"/>
          <w:left w:val="nil"/>
          <w:bottom w:val="nil"/>
          <w:right w:val="nil"/>
          <w:between w:val="nil"/>
        </w:pBdr>
        <w:spacing w:after="0" w:line="24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7.1. </w:t>
      </w:r>
      <w:r>
        <w:rPr>
          <w:rFonts w:ascii="Times New Roman" w:hAnsi="Times New Roman" w:cs="Times New Roman"/>
          <w:b/>
          <w:sz w:val="24"/>
          <w:szCs w:val="24"/>
        </w:rPr>
        <w:t>PELÍCULAS</w:t>
      </w:r>
      <w:r>
        <w:rPr>
          <w:rFonts w:ascii="Times New Roman" w:hAnsi="Times New Roman" w:cs="Times New Roman"/>
          <w:b/>
          <w:color w:val="000000"/>
          <w:sz w:val="24"/>
          <w:szCs w:val="24"/>
        </w:rPr>
        <w:t>.</w:t>
      </w:r>
    </w:p>
    <w:p w:rsidR="00DD51EB" w:rsidRDefault="00DD51EB">
      <w:pPr>
        <w:pBdr>
          <w:top w:val="nil"/>
          <w:left w:val="nil"/>
          <w:bottom w:val="nil"/>
          <w:right w:val="nil"/>
          <w:between w:val="nil"/>
        </w:pBdr>
        <w:spacing w:after="0" w:line="240" w:lineRule="auto"/>
        <w:jc w:val="both"/>
        <w:rPr>
          <w:rFonts w:ascii="Times New Roman" w:hAnsi="Times New Roman" w:cs="Times New Roman"/>
          <w:b/>
          <w:i/>
          <w:color w:val="000000"/>
          <w:sz w:val="24"/>
          <w:szCs w:val="24"/>
          <w:u w:val="single"/>
        </w:rPr>
      </w:pPr>
    </w:p>
    <w:p w:rsidR="00DD51EB" w:rsidRDefault="003674A6">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 (2013). Dir.: </w:t>
      </w:r>
      <w:hyperlink r:id="rId11">
        <w:r>
          <w:rPr>
            <w:rFonts w:ascii="Times New Roman" w:hAnsi="Times New Roman" w:cs="Times New Roman"/>
            <w:color w:val="000000"/>
            <w:sz w:val="24"/>
            <w:szCs w:val="24"/>
          </w:rPr>
          <w:t>Spike Jonze</w:t>
        </w:r>
      </w:hyperlink>
      <w:r>
        <w:rPr>
          <w:rFonts w:ascii="Times New Roman" w:hAnsi="Times New Roman" w:cs="Times New Roman"/>
          <w:color w:val="000000"/>
          <w:sz w:val="24"/>
          <w:szCs w:val="24"/>
        </w:rPr>
        <w:t xml:space="preserve">: Estados Unidos. 126 Min. </w:t>
      </w:r>
    </w:p>
    <w:p w:rsidR="00DD51EB" w:rsidRDefault="003674A6">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DD51EB" w:rsidRDefault="003674A6">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ISLA (2005) Dir. Michael Bay. EE.UU. Escena. </w:t>
      </w:r>
    </w:p>
    <w:p w:rsidR="00DD51EB" w:rsidRDefault="00DD51EB">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p>
    <w:p w:rsidR="00DD51EB" w:rsidRDefault="003674A6">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RECURSOS HUMANOS. (1999).</w:t>
      </w:r>
      <w:r>
        <w:rPr>
          <w:rFonts w:ascii="Tahoma" w:eastAsia="Tahoma" w:hAnsi="Tahoma" w:cs="Tahoma"/>
          <w:b/>
          <w:color w:val="000000"/>
          <w:sz w:val="20"/>
          <w:szCs w:val="20"/>
        </w:rPr>
        <w:t xml:space="preserve"> </w:t>
      </w:r>
      <w:r>
        <w:rPr>
          <w:rFonts w:ascii="Times New Roman" w:hAnsi="Times New Roman" w:cs="Times New Roman"/>
          <w:color w:val="000000"/>
          <w:sz w:val="24"/>
          <w:szCs w:val="24"/>
        </w:rPr>
        <w:t>Dir.: Laurent Cantet: Francia. Reino Unido.100 Min.</w:t>
      </w:r>
    </w:p>
    <w:p w:rsidR="00DD51EB" w:rsidRDefault="003674A6">
      <w:pPr>
        <w:pBdr>
          <w:top w:val="nil"/>
          <w:left w:val="nil"/>
          <w:bottom w:val="nil"/>
          <w:right w:val="nil"/>
          <w:between w:val="nil"/>
        </w:pBdr>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Obtenido en: https://www.youtube.com/watch?v=VVwVYDWcqc0</w:t>
      </w:r>
    </w:p>
    <w:p w:rsidR="00DD51EB" w:rsidRDefault="00DD51EB">
      <w:pPr>
        <w:pBdr>
          <w:top w:val="nil"/>
          <w:left w:val="nil"/>
          <w:bottom w:val="nil"/>
          <w:right w:val="nil"/>
          <w:between w:val="nil"/>
        </w:pBdr>
        <w:spacing w:after="0" w:line="240" w:lineRule="auto"/>
        <w:ind w:left="360"/>
        <w:jc w:val="both"/>
        <w:rPr>
          <w:rFonts w:ascii="Times New Roman" w:hAnsi="Times New Roman" w:cs="Times New Roman"/>
          <w:b/>
          <w:i/>
          <w:color w:val="000000"/>
          <w:sz w:val="24"/>
          <w:szCs w:val="24"/>
        </w:rPr>
      </w:pPr>
    </w:p>
    <w:p w:rsidR="00DD51EB" w:rsidRDefault="003674A6">
      <w:pPr>
        <w:pBdr>
          <w:top w:val="nil"/>
          <w:left w:val="nil"/>
          <w:bottom w:val="nil"/>
          <w:right w:val="nil"/>
          <w:between w:val="nil"/>
        </w:pBdr>
        <w:spacing w:after="0" w:line="24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7.2. DOCUMENTALES.</w:t>
      </w:r>
    </w:p>
    <w:p w:rsidR="00DD51EB" w:rsidRDefault="00DD51EB">
      <w:pPr>
        <w:pBdr>
          <w:top w:val="nil"/>
          <w:left w:val="nil"/>
          <w:bottom w:val="nil"/>
          <w:right w:val="nil"/>
          <w:between w:val="nil"/>
        </w:pBdr>
        <w:spacing w:after="0" w:line="240" w:lineRule="auto"/>
        <w:ind w:left="360"/>
        <w:jc w:val="both"/>
        <w:rPr>
          <w:rFonts w:ascii="Times New Roman" w:hAnsi="Times New Roman" w:cs="Times New Roman"/>
          <w:b/>
          <w:i/>
          <w:color w:val="000000"/>
          <w:sz w:val="24"/>
          <w:szCs w:val="24"/>
        </w:rPr>
      </w:pPr>
    </w:p>
    <w:p w:rsidR="00DD51EB" w:rsidRDefault="003674A6">
      <w:pPr>
        <w:pBdr>
          <w:top w:val="nil"/>
          <w:left w:val="nil"/>
          <w:bottom w:val="nil"/>
          <w:right w:val="nil"/>
          <w:between w:val="nil"/>
        </w:pBdr>
        <w:spacing w:after="0" w:line="360" w:lineRule="auto"/>
        <w:ind w:left="1066" w:hanging="10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HAN, Byung Chul. (2015). La sociedad del cansancio. Dirección: Isabella Gresser.  </w:t>
      </w:r>
    </w:p>
    <w:p w:rsidR="00DD51EB" w:rsidRDefault="003674A6">
      <w:pPr>
        <w:pBdr>
          <w:top w:val="nil"/>
          <w:left w:val="nil"/>
          <w:bottom w:val="nil"/>
          <w:right w:val="nil"/>
          <w:between w:val="nil"/>
        </w:pBdr>
        <w:spacing w:after="0" w:line="360" w:lineRule="auto"/>
        <w:ind w:left="106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Obtenido en</w:t>
      </w:r>
      <w:r>
        <w:rPr>
          <w:rFonts w:ascii="Times New Roman" w:hAnsi="Times New Roman" w:cs="Times New Roman"/>
          <w:b/>
          <w:color w:val="000000"/>
          <w:sz w:val="24"/>
          <w:szCs w:val="24"/>
        </w:rPr>
        <w:t xml:space="preserve"> </w:t>
      </w:r>
      <w:hyperlink r:id="rId12">
        <w:r>
          <w:rPr>
            <w:rFonts w:ascii="Times New Roman" w:hAnsi="Times New Roman" w:cs="Times New Roman"/>
            <w:color w:val="000000"/>
            <w:sz w:val="24"/>
            <w:szCs w:val="24"/>
          </w:rPr>
          <w:t>https://www.youtube.com/watch?v=USmqektkkrQ</w:t>
        </w:r>
      </w:hyperlink>
      <w:r>
        <w:rPr>
          <w:rFonts w:ascii="Times New Roman" w:hAnsi="Times New Roman" w:cs="Times New Roman"/>
          <w:color w:val="000000"/>
          <w:sz w:val="24"/>
          <w:szCs w:val="24"/>
        </w:rPr>
        <w:t xml:space="preserve">. 60 Min. </w:t>
      </w:r>
    </w:p>
    <w:p w:rsidR="00DD51EB" w:rsidRDefault="00DD51EB">
      <w:pPr>
        <w:pBdr>
          <w:top w:val="nil"/>
          <w:left w:val="nil"/>
          <w:bottom w:val="nil"/>
          <w:right w:val="nil"/>
          <w:between w:val="nil"/>
        </w:pBdr>
        <w:spacing w:after="0" w:line="240" w:lineRule="auto"/>
        <w:ind w:left="360"/>
        <w:jc w:val="both"/>
        <w:rPr>
          <w:rFonts w:ascii="Times New Roman" w:hAnsi="Times New Roman" w:cs="Times New Roman"/>
          <w:b/>
          <w:i/>
          <w:color w:val="000000"/>
          <w:sz w:val="24"/>
          <w:szCs w:val="24"/>
        </w:rPr>
      </w:pPr>
    </w:p>
    <w:p w:rsidR="00DD51EB" w:rsidRDefault="003674A6">
      <w:pPr>
        <w:pBdr>
          <w:top w:val="nil"/>
          <w:left w:val="nil"/>
          <w:bottom w:val="nil"/>
          <w:right w:val="nil"/>
          <w:between w:val="nil"/>
        </w:pBdr>
        <w:spacing w:after="0" w:line="360" w:lineRule="auto"/>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7.3. ENTREVISTAS.</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ALEMAN, J. (2020). “Esta pandemia derrumba ficciones” Entrevista. Página 12. Recuperado el 7 de Junio de 2020.</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w:t>
      </w:r>
      <w:r>
        <w:rPr>
          <w:rFonts w:ascii="Times New Roman" w:hAnsi="Times New Roman" w:cs="Times New Roman"/>
          <w:sz w:val="24"/>
          <w:szCs w:val="24"/>
        </w:rPr>
        <w:t>en https://www.pagina12.com.ar/268579-jorge-aleman-esta-pandemia-derrumba-ficciones.</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ALEMAN, J. (2020). Entrevista en ESPINOSA, L (ET AL) (2018) ¿</w:t>
      </w:r>
      <w:r>
        <w:rPr>
          <w:rFonts w:ascii="Times New Roman" w:hAnsi="Times New Roman" w:cs="Times New Roman"/>
          <w:sz w:val="24"/>
          <w:szCs w:val="24"/>
        </w:rPr>
        <w:t>Por qué</w:t>
      </w:r>
      <w:r>
        <w:rPr>
          <w:rFonts w:ascii="Times New Roman" w:hAnsi="Times New Roman" w:cs="Times New Roman"/>
          <w:color w:val="000000"/>
          <w:sz w:val="24"/>
          <w:szCs w:val="24"/>
        </w:rPr>
        <w:t xml:space="preserve"> no leer a Byung Chul Han? Buenos Aires: Editorial LIBU.</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CASTRO, E. (2020). “El análisis que Michel Foucault dejó hace más de 30 años y cómo sirve para interpretar la 'nueva normalidad' en la era </w:t>
      </w:r>
      <w:r>
        <w:rPr>
          <w:rFonts w:ascii="Times New Roman" w:hAnsi="Times New Roman" w:cs="Times New Roman"/>
          <w:sz w:val="24"/>
          <w:szCs w:val="24"/>
        </w:rPr>
        <w:t>post coronavirus</w:t>
      </w:r>
      <w:r>
        <w:rPr>
          <w:rFonts w:ascii="Times New Roman" w:hAnsi="Times New Roman" w:cs="Times New Roman"/>
          <w:color w:val="000000"/>
          <w:sz w:val="24"/>
          <w:szCs w:val="24"/>
        </w:rPr>
        <w:t>”. Entrevista. Diario digital RT. Recuperado el 8 de Junio de 2020.</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https://actualidad.rt.com/actualidad/355225-filosofia-michel-foucault-normalidad-coronavirus</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CORONA, S. (2018). “La robot Sophia: “Los humanos son las criaturas más creativas del planeta, pero también las más destructivas”. Entrevista al robot Sophia.  Diario El País. Recuperado el 15 Julio de 2019.</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Disp en :https://elpais.com/tecnologia/2018/04/06/actualidad/1523047970_882290.html</w:t>
      </w:r>
    </w:p>
    <w:p w:rsidR="00DD51EB" w:rsidRDefault="003674A6">
      <w:pPr>
        <w:pBdr>
          <w:top w:val="nil"/>
          <w:left w:val="nil"/>
          <w:bottom w:val="nil"/>
          <w:right w:val="nil"/>
          <w:between w:val="nil"/>
        </w:pBd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FOUCAULT, M (1981) Entrevista. Universidad Católica de Lovaina. Obtenido en: </w:t>
      </w:r>
      <w:hyperlink r:id="rId13">
        <w:r>
          <w:rPr>
            <w:rFonts w:ascii="Times New Roman" w:hAnsi="Times New Roman" w:cs="Times New Roman"/>
            <w:color w:val="000000"/>
            <w:sz w:val="24"/>
            <w:szCs w:val="24"/>
          </w:rPr>
          <w:t>www.youtube.com/watch?v=6wywfNNSjWM&amp;list=PLmZ56Fas5Dw9WchxtAFZh-NB0qQc6Pby2&amp;index=1</w:t>
        </w:r>
      </w:hyperlink>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RANCIÈRE, J (2018). </w:t>
      </w:r>
      <w:r>
        <w:rPr>
          <w:rFonts w:ascii="Times New Roman" w:hAnsi="Times New Roman" w:cs="Times New Roman"/>
          <w:i/>
          <w:color w:val="000000"/>
          <w:sz w:val="24"/>
          <w:szCs w:val="24"/>
        </w:rPr>
        <w:t>“Política, estética y disenso”.</w:t>
      </w:r>
      <w:r>
        <w:rPr>
          <w:rFonts w:ascii="Times New Roman" w:hAnsi="Times New Roman" w:cs="Times New Roman"/>
          <w:color w:val="000000"/>
          <w:sz w:val="24"/>
          <w:szCs w:val="24"/>
        </w:rPr>
        <w:t xml:space="preserve"> Entrevista de Tejiendo REC Latinoamérica. Obtenido en:  </w:t>
      </w:r>
      <w:hyperlink r:id="rId14">
        <w:r>
          <w:rPr>
            <w:rFonts w:ascii="Times New Roman" w:hAnsi="Times New Roman" w:cs="Times New Roman"/>
            <w:color w:val="000000"/>
            <w:sz w:val="24"/>
            <w:szCs w:val="24"/>
          </w:rPr>
          <w:t>https://www.youtube.com/watch?v=XrFTVGpUTOo</w:t>
        </w:r>
      </w:hyperlink>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w:t>
      </w:r>
      <w:r>
        <w:rPr>
          <w:rFonts w:ascii="Times New Roman" w:hAnsi="Times New Roman" w:cs="Times New Roman"/>
          <w:sz w:val="24"/>
          <w:szCs w:val="24"/>
        </w:rPr>
        <w:t>en https://www.pagina12.com.ar/268579-jorge-aleman-esta-pandemia-derrumba-ficciones.</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SADIN, E. (2020). “La pandemia fue como una burla a nuestra voluntad”. Entrevista. Página 12. Recuperado el 25 de Mayo de 2020.</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https://www.pagina12.com.ar/267792-eric-sadin-la-pandemia-fue-como-una-burla-a-nuestra-voluntad</w:t>
      </w:r>
    </w:p>
    <w:p w:rsidR="00DD51EB" w:rsidRDefault="00DD51EB">
      <w:pPr>
        <w:pBdr>
          <w:top w:val="nil"/>
          <w:left w:val="nil"/>
          <w:bottom w:val="nil"/>
          <w:right w:val="nil"/>
          <w:between w:val="nil"/>
        </w:pBdr>
        <w:spacing w:after="0" w:line="360" w:lineRule="auto"/>
        <w:jc w:val="both"/>
        <w:rPr>
          <w:rFonts w:ascii="Times New Roman" w:hAnsi="Times New Roman" w:cs="Times New Roman"/>
          <w:b/>
          <w:i/>
          <w:color w:val="000000"/>
          <w:sz w:val="24"/>
          <w:szCs w:val="24"/>
        </w:rPr>
      </w:pPr>
    </w:p>
    <w:p w:rsidR="00DD51EB" w:rsidRDefault="003674A6">
      <w:pPr>
        <w:pBdr>
          <w:top w:val="nil"/>
          <w:left w:val="nil"/>
          <w:bottom w:val="nil"/>
          <w:right w:val="nil"/>
          <w:between w:val="nil"/>
        </w:pBdr>
        <w:spacing w:after="0" w:line="360" w:lineRule="auto"/>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7.4. CONFERENCIAS.</w:t>
      </w:r>
    </w:p>
    <w:p w:rsidR="00DD51EB" w:rsidRDefault="003674A6">
      <w:pPr>
        <w:pBdr>
          <w:top w:val="nil"/>
          <w:left w:val="nil"/>
          <w:bottom w:val="nil"/>
          <w:right w:val="nil"/>
          <w:between w:val="nil"/>
        </w:pBdr>
        <w:spacing w:after="0" w:line="360" w:lineRule="auto"/>
        <w:ind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DELEUZE, G. (1978). Sociedad disciplinaria y Sociedad de control.</w:t>
      </w:r>
    </w:p>
    <w:p w:rsidR="00DD51EB" w:rsidRDefault="003674A6">
      <w:pPr>
        <w:pBdr>
          <w:top w:val="nil"/>
          <w:left w:val="nil"/>
          <w:bottom w:val="nil"/>
          <w:right w:val="nil"/>
          <w:between w:val="nil"/>
        </w:pBdr>
        <w:spacing w:after="0" w:line="360" w:lineRule="auto"/>
        <w:ind w:right="-28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Obtenido en: </w:t>
      </w:r>
      <w:hyperlink r:id="rId15">
        <w:r>
          <w:rPr>
            <w:rFonts w:ascii="Times New Roman" w:hAnsi="Times New Roman" w:cs="Times New Roman"/>
            <w:color w:val="000000"/>
            <w:sz w:val="24"/>
            <w:szCs w:val="24"/>
          </w:rPr>
          <w:t>https://www.youtube.com/watch?v=8kkm23pBuEQ</w:t>
        </w:r>
      </w:hyperlink>
      <w:r>
        <w:rPr>
          <w:rFonts w:ascii="Times New Roman" w:hAnsi="Times New Roman" w:cs="Times New Roman"/>
          <w:color w:val="000000"/>
          <w:sz w:val="24"/>
          <w:szCs w:val="24"/>
        </w:rPr>
        <w:t>.</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SADIN, E (2020). La era de la Digitalización en Charlas del Futuro.</w:t>
      </w:r>
    </w:p>
    <w:p w:rsidR="00DD51EB" w:rsidRDefault="003674A6">
      <w:pPr>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Obtenido en: https://www.youtube.com/watch?v=fI_qKXSayEA</w:t>
      </w:r>
    </w:p>
    <w:p w:rsidR="00DD51EB" w:rsidRDefault="00DD51EB">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DD51EB" w:rsidRDefault="003674A6">
      <w:pPr>
        <w:pBdr>
          <w:top w:val="nil"/>
          <w:left w:val="nil"/>
          <w:bottom w:val="nil"/>
          <w:right w:val="nil"/>
          <w:between w:val="nil"/>
        </w:pBdr>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7.5. PUBLICIDAD COMERCIAL</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CONTRATO (2018) QUILMES. Cervecería &amp; Maltería. </w:t>
      </w:r>
    </w:p>
    <w:p w:rsidR="00DD51EB" w:rsidRDefault="003674A6">
      <w:pPr>
        <w:pBdr>
          <w:top w:val="nil"/>
          <w:left w:val="nil"/>
          <w:bottom w:val="nil"/>
          <w:right w:val="nil"/>
          <w:between w:val="nil"/>
        </w:pBd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Quilmes. https://www.youtube.com/watch?v=2UG6uM2L63M.</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VERANO PERFECTO-PAYASO. (2017). YPF.</w:t>
      </w:r>
    </w:p>
    <w:p w:rsidR="00DD51EB" w:rsidRDefault="003674A6">
      <w:pPr>
        <w:pBdr>
          <w:top w:val="nil"/>
          <w:left w:val="nil"/>
          <w:bottom w:val="nil"/>
          <w:right w:val="nil"/>
          <w:between w:val="nil"/>
        </w:pBd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16">
        <w:r>
          <w:rPr>
            <w:rFonts w:ascii="Times New Roman" w:hAnsi="Times New Roman" w:cs="Times New Roman"/>
            <w:color w:val="000000"/>
            <w:sz w:val="24"/>
            <w:szCs w:val="24"/>
          </w:rPr>
          <w:t>https://www.youtube.com/watch?v=1WUHYzGnyas</w:t>
        </w:r>
      </w:hyperlink>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UN VERANO PERFECTO- KARAOKE. (2017). YPF.</w:t>
      </w:r>
    </w:p>
    <w:p w:rsidR="00DD51EB" w:rsidRDefault="003674A6">
      <w:pPr>
        <w:pBdr>
          <w:top w:val="nil"/>
          <w:left w:val="nil"/>
          <w:bottom w:val="nil"/>
          <w:right w:val="nil"/>
          <w:between w:val="nil"/>
        </w:pBd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17">
        <w:r>
          <w:rPr>
            <w:rFonts w:ascii="Times New Roman" w:hAnsi="Times New Roman" w:cs="Times New Roman"/>
            <w:color w:val="000000"/>
            <w:sz w:val="24"/>
            <w:szCs w:val="24"/>
          </w:rPr>
          <w:t>https://www.youtube.com/watch?v=DeQ8Bp3ZhO0</w:t>
        </w:r>
      </w:hyperlink>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IMAGÍNATE VIVIR EN UNA MERITOCRACIA (2016) CHEVROLET.  </w:t>
      </w:r>
    </w:p>
    <w:p w:rsidR="00DD51EB" w:rsidRDefault="003674A6">
      <w:pPr>
        <w:pBdr>
          <w:top w:val="nil"/>
          <w:left w:val="nil"/>
          <w:bottom w:val="nil"/>
          <w:right w:val="nil"/>
          <w:between w:val="nil"/>
        </w:pBdr>
        <w:spacing w:after="0" w:line="360" w:lineRule="auto"/>
        <w:ind w:left="720"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https://www.youtube.com/watch?v=Ov9x5naV3ok</w:t>
      </w:r>
    </w:p>
    <w:p w:rsidR="00DD51EB" w:rsidRDefault="00DD51E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DD51EB" w:rsidRDefault="003674A6">
      <w:pPr>
        <w:pBdr>
          <w:top w:val="nil"/>
          <w:left w:val="nil"/>
          <w:bottom w:val="nil"/>
          <w:right w:val="nil"/>
          <w:between w:val="nil"/>
        </w:pBdr>
        <w:spacing w:after="0" w:line="24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8. OBRAS ARTÍSTICAS.</w:t>
      </w:r>
    </w:p>
    <w:p w:rsidR="00DD51EB" w:rsidRDefault="00DD51EB">
      <w:pPr>
        <w:pBdr>
          <w:top w:val="nil"/>
          <w:left w:val="nil"/>
          <w:bottom w:val="nil"/>
          <w:right w:val="nil"/>
          <w:between w:val="nil"/>
        </w:pBdr>
        <w:spacing w:after="0" w:line="240" w:lineRule="auto"/>
        <w:ind w:left="708"/>
        <w:jc w:val="both"/>
        <w:rPr>
          <w:rFonts w:ascii="Times New Roman" w:hAnsi="Times New Roman" w:cs="Times New Roman"/>
          <w:b/>
          <w:color w:val="000000"/>
          <w:sz w:val="24"/>
          <w:szCs w:val="24"/>
        </w:rPr>
      </w:pP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BLANES, JM (1871). “</w:t>
      </w:r>
      <w:r>
        <w:rPr>
          <w:rFonts w:ascii="Times New Roman" w:hAnsi="Times New Roman" w:cs="Times New Roman"/>
          <w:i/>
          <w:color w:val="000000"/>
          <w:sz w:val="24"/>
          <w:szCs w:val="24"/>
        </w:rPr>
        <w:t xml:space="preserve">Un episodio de la fiebre amarilla en Buenos Aires”. </w:t>
      </w:r>
      <w:r>
        <w:rPr>
          <w:rFonts w:ascii="Times New Roman" w:hAnsi="Times New Roman" w:cs="Times New Roman"/>
          <w:color w:val="000000"/>
          <w:sz w:val="24"/>
          <w:szCs w:val="24"/>
        </w:rPr>
        <w:t xml:space="preserve">Museo Nacional de Bellas Artes. Buenos Aires. Argentina.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18">
        <w:r>
          <w:rPr>
            <w:rFonts w:ascii="Times New Roman" w:hAnsi="Times New Roman" w:cs="Times New Roman"/>
            <w:color w:val="000000"/>
            <w:sz w:val="24"/>
            <w:szCs w:val="24"/>
          </w:rPr>
          <w:t>http://mnav.gub.uy/cms.php?o=77</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BANSKY. (2013). “</w:t>
      </w:r>
      <w:r>
        <w:rPr>
          <w:rFonts w:ascii="Times New Roman" w:hAnsi="Times New Roman" w:cs="Times New Roman"/>
          <w:i/>
          <w:color w:val="000000"/>
          <w:sz w:val="24"/>
          <w:szCs w:val="24"/>
        </w:rPr>
        <w:t>Smile</w:t>
      </w:r>
      <w:r>
        <w:rPr>
          <w:rFonts w:ascii="Times New Roman" w:hAnsi="Times New Roman" w:cs="Times New Roman"/>
          <w:color w:val="000000"/>
          <w:sz w:val="24"/>
          <w:szCs w:val="24"/>
        </w:rPr>
        <w:t>”. Spray. Calle de Nueva York. EE.UU.</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https://historia-arte.com/obras/smile-de-banksy</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BOLTANSKI, C (2000). “Les abonnés du téléphone”.</w:t>
      </w:r>
      <w:r>
        <w:rPr>
          <w:rFonts w:ascii="Tahoma" w:eastAsia="Tahoma" w:hAnsi="Tahoma" w:cs="Tahoma"/>
          <w:color w:val="000000"/>
          <w:sz w:val="20"/>
          <w:szCs w:val="20"/>
        </w:rPr>
        <w:t xml:space="preserve"> </w:t>
      </w:r>
      <w:r>
        <w:rPr>
          <w:rFonts w:ascii="Times New Roman" w:hAnsi="Times New Roman" w:cs="Times New Roman"/>
          <w:color w:val="000000"/>
          <w:sz w:val="24"/>
          <w:szCs w:val="24"/>
        </w:rPr>
        <w:t>Museo de Arte Moderno de la Ciudad de París. Francia.</w:t>
      </w:r>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Disponible en: </w:t>
      </w:r>
      <w:hyperlink r:id="rId19" w:anchor="infos-principales">
        <w:r>
          <w:rPr>
            <w:rFonts w:ascii="Times New Roman" w:hAnsi="Times New Roman" w:cs="Times New Roman"/>
            <w:color w:val="1155CC"/>
            <w:sz w:val="24"/>
            <w:szCs w:val="24"/>
            <w:u w:val="single"/>
          </w:rPr>
          <w:t>https://www.parismuseescollections.paris.fr/es/node/204324#infos-principales</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BLOEMAERT, C (1625). Buho con gafas y libros. Inglaterra. Disponible en: https://www.meisterdrucke.es/impresion-artística/Cornelis-Bloemaert/802238/Buho-con-gafas-y-libros.-Alrededor-de-1625.html</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BURDEN, C (1991).”</w:t>
      </w:r>
      <w:r>
        <w:rPr>
          <w:rFonts w:ascii="Times New Roman" w:hAnsi="Times New Roman" w:cs="Times New Roman"/>
          <w:i/>
          <w:color w:val="000000"/>
          <w:sz w:val="24"/>
          <w:szCs w:val="24"/>
        </w:rPr>
        <w:t xml:space="preserve"> El otro Vietnam. Memorial”. </w:t>
      </w:r>
      <w:r>
        <w:rPr>
          <w:rFonts w:ascii="Times New Roman" w:hAnsi="Times New Roman" w:cs="Times New Roman"/>
          <w:color w:val="000000"/>
          <w:sz w:val="24"/>
          <w:szCs w:val="24"/>
        </w:rPr>
        <w:t>Museo de arte contemporáneo de Chicago. EE.UU.</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https://mcachicago.org/Collection/Items/1991/Chris-Burden-The-Other-Vietnam-Memorial-1991</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DEL VALLE, A (1892). </w:t>
      </w:r>
      <w:r>
        <w:rPr>
          <w:rFonts w:ascii="Times New Roman" w:hAnsi="Times New Roman" w:cs="Times New Roman"/>
          <w:i/>
          <w:color w:val="000000"/>
          <w:sz w:val="24"/>
          <w:szCs w:val="24"/>
        </w:rPr>
        <w:t>“La vuelta del malón”.</w:t>
      </w:r>
      <w:r>
        <w:rPr>
          <w:rFonts w:ascii="Times New Roman" w:hAnsi="Times New Roman" w:cs="Times New Roman"/>
          <w:color w:val="000000"/>
          <w:sz w:val="24"/>
          <w:szCs w:val="24"/>
        </w:rPr>
        <w:t xml:space="preserve"> Museo Nacional de Bellas Artes. Buenos Aires. Argentina.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0">
        <w:r>
          <w:rPr>
            <w:rFonts w:ascii="Times New Roman" w:hAnsi="Times New Roman" w:cs="Times New Roman"/>
            <w:color w:val="000000"/>
            <w:sz w:val="24"/>
            <w:szCs w:val="24"/>
          </w:rPr>
          <w:t>https: //www.bellasartes.gob.ar/coleccion/obra/6297/</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 LA CARCOVA, E (1894).</w:t>
      </w:r>
      <w:r>
        <w:rPr>
          <w:rFonts w:ascii="Times New Roman" w:hAnsi="Times New Roman" w:cs="Times New Roman"/>
          <w:i/>
          <w:color w:val="000000"/>
          <w:sz w:val="24"/>
          <w:szCs w:val="24"/>
        </w:rPr>
        <w:t xml:space="preserve"> “Sin pan y sin trabajo”.</w:t>
      </w:r>
      <w:r>
        <w:rPr>
          <w:rFonts w:ascii="Tahoma" w:eastAsia="Tahoma" w:hAnsi="Tahoma" w:cs="Tahoma"/>
          <w:color w:val="000000"/>
          <w:sz w:val="20"/>
          <w:szCs w:val="20"/>
        </w:rPr>
        <w:t xml:space="preserve"> </w:t>
      </w:r>
      <w:r>
        <w:rPr>
          <w:rFonts w:ascii="Times New Roman" w:hAnsi="Times New Roman" w:cs="Times New Roman"/>
          <w:color w:val="000000"/>
          <w:sz w:val="24"/>
          <w:szCs w:val="24"/>
        </w:rPr>
        <w:t>Museo Nacional de Bellas Artes. Buenos Aires. Argentina.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1">
        <w:r>
          <w:rPr>
            <w:rFonts w:ascii="Times New Roman" w:hAnsi="Times New Roman" w:cs="Times New Roman"/>
            <w:color w:val="000000"/>
            <w:sz w:val="24"/>
            <w:szCs w:val="24"/>
          </w:rPr>
          <w:t>https://www.bellasartes.gob.ar/coleccion/obra/1777/</w:t>
        </w:r>
      </w:hyperlink>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DALI, S. (1937). La metamorfosis de Narciso. </w:t>
      </w:r>
      <w:r w:rsidRPr="00C47C4F">
        <w:rPr>
          <w:rFonts w:ascii="Times New Roman" w:hAnsi="Times New Roman" w:cs="Times New Roman"/>
          <w:color w:val="000000"/>
          <w:sz w:val="24"/>
          <w:szCs w:val="24"/>
          <w:lang w:val="en-US"/>
        </w:rPr>
        <w:t>Tate Modern, Londres.</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https://www.gallerybarcelona.com/metamorfosis-de-narciso/</w:t>
      </w:r>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ESCHER; M (1956). </w:t>
      </w:r>
      <w:r>
        <w:rPr>
          <w:rFonts w:ascii="Times New Roman" w:hAnsi="Times New Roman" w:cs="Times New Roman"/>
          <w:i/>
          <w:color w:val="000000"/>
          <w:sz w:val="24"/>
          <w:szCs w:val="24"/>
        </w:rPr>
        <w:t>“Vincolo d'Unione”.</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2" w:anchor="iLightbox%5Bgallery_image_1%5D/23">
        <w:r>
          <w:rPr>
            <w:rFonts w:ascii="Times New Roman" w:hAnsi="Times New Roman" w:cs="Times New Roman"/>
            <w:color w:val="000000"/>
            <w:sz w:val="24"/>
            <w:szCs w:val="24"/>
          </w:rPr>
          <w:t>https://mcescher.com/gallery/most-popular/#iLightbox[gallery_image_1]/23</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ESCHER; M (1955). “Rind”</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3" w:anchor="iLightbox%5Bgallery_image_1%5D/21">
        <w:r>
          <w:rPr>
            <w:rFonts w:ascii="Times New Roman" w:hAnsi="Times New Roman" w:cs="Times New Roman"/>
            <w:color w:val="000000"/>
            <w:sz w:val="24"/>
            <w:szCs w:val="24"/>
          </w:rPr>
          <w:t>https://mcescher.com/gallery/most-popular/#iLightbox[gallery_image_1]/21</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ESCHER; M (1952). </w:t>
      </w:r>
      <w:r>
        <w:rPr>
          <w:rFonts w:ascii="Times New Roman" w:hAnsi="Times New Roman" w:cs="Times New Roman"/>
          <w:i/>
          <w:color w:val="000000"/>
          <w:sz w:val="24"/>
          <w:szCs w:val="24"/>
        </w:rPr>
        <w:t>“Gravity”.</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4" w:anchor="iLightbox%5Bgallery_image_1%5D/17">
        <w:r>
          <w:rPr>
            <w:rFonts w:ascii="Times New Roman" w:hAnsi="Times New Roman" w:cs="Times New Roman"/>
            <w:color w:val="000000"/>
            <w:sz w:val="24"/>
            <w:szCs w:val="24"/>
          </w:rPr>
          <w:t>https://mcescher.com/gallery/most-popular/#iLightbox[gallery_image_1]/17</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GRECO (1625). “</w:t>
      </w:r>
      <w:r>
        <w:rPr>
          <w:rFonts w:ascii="Times New Roman" w:hAnsi="Times New Roman" w:cs="Times New Roman"/>
          <w:i/>
          <w:color w:val="000000"/>
          <w:sz w:val="24"/>
          <w:szCs w:val="24"/>
        </w:rPr>
        <w:t>Entierro del señor de Orgaz”.</w:t>
      </w:r>
      <w:r>
        <w:rPr>
          <w:rFonts w:ascii="Times New Roman" w:hAnsi="Times New Roman" w:cs="Times New Roman"/>
          <w:color w:val="000000"/>
          <w:sz w:val="24"/>
          <w:szCs w:val="24"/>
        </w:rPr>
        <w:t xml:space="preserve"> Museo del Prado. Madrid. España.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5">
        <w:r>
          <w:rPr>
            <w:rFonts w:ascii="Times New Roman" w:hAnsi="Times New Roman" w:cs="Times New Roman"/>
            <w:color w:val="000000"/>
            <w:sz w:val="24"/>
            <w:szCs w:val="24"/>
          </w:rPr>
          <w:t>https://www.museodelprado.es/coleccion/obra-de-arte/el-entierro-del-seor-de-orgaz/46a8d08b-00ec-48c9-930c-92d517269fb8</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FACULTAD DE CIENCIAS HUMANAS. UNRC. (2019) Ingreso (Fotografía).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6">
        <w:r>
          <w:rPr>
            <w:rFonts w:ascii="Times New Roman" w:hAnsi="Times New Roman" w:cs="Times New Roman"/>
            <w:color w:val="000000"/>
            <w:sz w:val="24"/>
            <w:szCs w:val="24"/>
          </w:rPr>
          <w:t>https://www.facebook.com/humanasunrc/photos/bc</w:t>
        </w:r>
      </w:hyperlink>
      <w:r>
        <w:rPr>
          <w:rFonts w:ascii="Times New Roman" w:hAnsi="Times New Roman" w:cs="Times New Roman"/>
          <w:color w:val="000000"/>
          <w:sz w:val="24"/>
          <w:szCs w:val="24"/>
        </w:rPr>
        <w:t xml:space="preserve">.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FACULTAD DE CIENCIAS HUMANAS. UNRC. (2019) Ingreso (Fotografía).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7">
        <w:r>
          <w:rPr>
            <w:rFonts w:ascii="Times New Roman" w:hAnsi="Times New Roman" w:cs="Times New Roman"/>
            <w:color w:val="000000"/>
            <w:sz w:val="24"/>
            <w:szCs w:val="24"/>
          </w:rPr>
          <w:t>https://www.facebook.com/humanasunrc/photos/bc.Abpxn9U</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r>
        <w:rPr>
          <w:rFonts w:ascii="Times New Roman" w:hAnsi="Times New Roman" w:cs="Times New Roman"/>
          <w:color w:val="000000"/>
          <w:sz w:val="24"/>
          <w:szCs w:val="24"/>
        </w:rPr>
        <w:t>https://www.facebook.com/humanasunrc/photos/p.2114974995221991</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lang w:val="en-US"/>
        </w:rPr>
      </w:pPr>
      <w:r w:rsidRPr="00C47C4F">
        <w:rPr>
          <w:rFonts w:ascii="Times New Roman" w:hAnsi="Times New Roman" w:cs="Times New Roman"/>
          <w:color w:val="000000"/>
          <w:sz w:val="24"/>
          <w:szCs w:val="24"/>
          <w:lang w:val="en-US"/>
        </w:rPr>
        <w:t xml:space="preserve">FALCONER, Sam (2020). </w:t>
      </w:r>
      <w:r w:rsidRPr="00C47C4F">
        <w:rPr>
          <w:rFonts w:ascii="Times New Roman" w:hAnsi="Times New Roman" w:cs="Times New Roman"/>
          <w:i/>
          <w:color w:val="000000"/>
          <w:sz w:val="24"/>
          <w:szCs w:val="24"/>
          <w:lang w:val="en-US"/>
        </w:rPr>
        <w:t xml:space="preserve">“Personalised Medicine”. </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Disponible en: </w:t>
      </w:r>
      <w:hyperlink r:id="rId28">
        <w:r w:rsidRPr="00C47C4F">
          <w:rPr>
            <w:rFonts w:ascii="Times New Roman" w:hAnsi="Times New Roman" w:cs="Times New Roman"/>
            <w:color w:val="000000"/>
            <w:sz w:val="24"/>
            <w:szCs w:val="24"/>
            <w:lang w:val="en-US"/>
          </w:rPr>
          <w:t>https://www.samfalconer.co.uk/work/scientific-american</w:t>
        </w:r>
      </w:hyperlink>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FALCONER, Sam (2020). “</w:t>
      </w:r>
      <w:r w:rsidRPr="00C47C4F">
        <w:rPr>
          <w:rFonts w:ascii="Times New Roman" w:hAnsi="Times New Roman" w:cs="Times New Roman"/>
          <w:i/>
          <w:color w:val="000000"/>
          <w:sz w:val="24"/>
          <w:szCs w:val="24"/>
          <w:lang w:val="en-US"/>
        </w:rPr>
        <w:t>White Matter”.</w:t>
      </w:r>
      <w:r w:rsidRPr="00C47C4F">
        <w:rPr>
          <w:rFonts w:ascii="Times New Roman" w:hAnsi="Times New Roman" w:cs="Times New Roman"/>
          <w:color w:val="000000"/>
          <w:sz w:val="24"/>
          <w:szCs w:val="24"/>
          <w:lang w:val="en-US"/>
        </w:rPr>
        <w:t xml:space="preserve">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https://www.samfalconer.co.uk/work/new-scientist</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FALCONER, Sam (2020). “</w:t>
      </w:r>
      <w:r w:rsidRPr="00C47C4F">
        <w:rPr>
          <w:rFonts w:ascii="Times New Roman" w:hAnsi="Times New Roman" w:cs="Times New Roman"/>
          <w:i/>
          <w:color w:val="000000"/>
          <w:sz w:val="24"/>
          <w:szCs w:val="24"/>
          <w:lang w:val="en-US"/>
        </w:rPr>
        <w:t>Cover illustration for The Brain issue</w:t>
      </w:r>
      <w:r w:rsidRPr="00C47C4F">
        <w:rPr>
          <w:rFonts w:ascii="Times New Roman" w:hAnsi="Times New Roman" w:cs="Times New Roman"/>
          <w:color w:val="000000"/>
          <w:sz w:val="24"/>
          <w:szCs w:val="24"/>
          <w:lang w:val="en-US"/>
        </w:rPr>
        <w:t xml:space="preserve">”.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r>
        <w:rPr>
          <w:rFonts w:ascii="Times New Roman" w:hAnsi="Times New Roman" w:cs="Times New Roman"/>
          <w:color w:val="000000"/>
          <w:sz w:val="24"/>
          <w:szCs w:val="24"/>
        </w:rPr>
        <w:t xml:space="preserve">https://www.samfalconer.co.uk/work/nature-outlook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FALCONER, Sam (2020). “</w:t>
      </w:r>
      <w:r>
        <w:rPr>
          <w:rFonts w:ascii="Times New Roman" w:hAnsi="Times New Roman" w:cs="Times New Roman"/>
          <w:i/>
          <w:color w:val="000000"/>
          <w:sz w:val="24"/>
          <w:szCs w:val="24"/>
        </w:rPr>
        <w:t>Gene Therapy</w:t>
      </w:r>
      <w:r>
        <w:rPr>
          <w:rFonts w:ascii="Times New Roman" w:hAnsi="Times New Roman" w:cs="Times New Roman"/>
          <w:color w:val="000000"/>
          <w:sz w:val="24"/>
          <w:szCs w:val="24"/>
        </w:rPr>
        <w:t xml:space="preserve">”.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9">
        <w:r>
          <w:rPr>
            <w:rFonts w:ascii="Times New Roman" w:hAnsi="Times New Roman" w:cs="Times New Roman"/>
            <w:color w:val="000000"/>
            <w:sz w:val="24"/>
            <w:szCs w:val="24"/>
          </w:rPr>
          <w:t>https://www.samfalconer.co.uk/work/nature-outlook</w:t>
        </w:r>
      </w:hyperlink>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FISCHLI, P, WEISS, D. (1997). </w:t>
      </w:r>
      <w:r w:rsidRPr="00C47C4F">
        <w:rPr>
          <w:rFonts w:ascii="Times New Roman" w:hAnsi="Times New Roman" w:cs="Times New Roman"/>
          <w:i/>
          <w:color w:val="000000"/>
          <w:sz w:val="24"/>
          <w:szCs w:val="24"/>
          <w:lang w:val="en-US"/>
        </w:rPr>
        <w:t xml:space="preserve">“Visible Word”. </w:t>
      </w:r>
      <w:r w:rsidRPr="00C47C4F">
        <w:rPr>
          <w:rFonts w:ascii="Times New Roman" w:hAnsi="Times New Roman" w:cs="Times New Roman"/>
          <w:color w:val="000000"/>
          <w:sz w:val="24"/>
          <w:szCs w:val="24"/>
          <w:lang w:val="en-US"/>
        </w:rPr>
        <w:t>Matthew Marks Gallery, New York. EE.UU.</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FERRARI, L. (1984). </w:t>
      </w:r>
      <w:r>
        <w:rPr>
          <w:rFonts w:ascii="Times New Roman" w:hAnsi="Times New Roman" w:cs="Times New Roman"/>
          <w:i/>
          <w:color w:val="000000"/>
          <w:sz w:val="24"/>
          <w:szCs w:val="24"/>
        </w:rPr>
        <w:t>“Nosotros nos sabíamos</w:t>
      </w:r>
      <w:r>
        <w:rPr>
          <w:rFonts w:ascii="Times New Roman" w:hAnsi="Times New Roman" w:cs="Times New Roman"/>
          <w:color w:val="000000"/>
          <w:sz w:val="24"/>
          <w:szCs w:val="24"/>
        </w:rPr>
        <w:t>”.</w:t>
      </w:r>
      <w:r>
        <w:rPr>
          <w:rFonts w:ascii="Tahoma" w:eastAsia="Tahoma" w:hAnsi="Tahoma" w:cs="Tahoma"/>
          <w:color w:val="000000"/>
          <w:sz w:val="20"/>
          <w:szCs w:val="20"/>
        </w:rPr>
        <w:t xml:space="preserve"> </w:t>
      </w:r>
      <w:r>
        <w:rPr>
          <w:rFonts w:ascii="Times New Roman" w:hAnsi="Times New Roman" w:cs="Times New Roman"/>
          <w:sz w:val="24"/>
          <w:szCs w:val="24"/>
        </w:rPr>
        <w:t>En la fundación</w:t>
      </w:r>
      <w:r>
        <w:rPr>
          <w:rFonts w:ascii="Times New Roman" w:hAnsi="Times New Roman" w:cs="Times New Roman"/>
          <w:color w:val="000000"/>
          <w:sz w:val="24"/>
          <w:szCs w:val="24"/>
        </w:rPr>
        <w:t xml:space="preserve"> Augusto y León Ferrari. Argentina.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https://journals.openedition.org/artelogie/docannexe/image/1420/img-1.jpg</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FISCHLI, P- WEISS, D (1997) “Visible World”</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0">
        <w:r>
          <w:rPr>
            <w:rFonts w:ascii="Times New Roman" w:hAnsi="Times New Roman" w:cs="Times New Roman"/>
            <w:color w:val="000000"/>
            <w:sz w:val="24"/>
            <w:szCs w:val="24"/>
          </w:rPr>
          <w:t>https://www.tate.org.uk/art/artworks/fischli-weiss-visible-world-t07885</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GONZÁLEZ</w:t>
      </w:r>
      <w:r>
        <w:rPr>
          <w:rFonts w:ascii="Times New Roman" w:hAnsi="Times New Roman" w:cs="Times New Roman"/>
          <w:color w:val="000000"/>
          <w:sz w:val="24"/>
          <w:szCs w:val="24"/>
        </w:rPr>
        <w:t>, G. (2021). Ilustración Revista Anfibia. Art. ¿Quién controla la inteligencia artificial?</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http://revistaanfibia.com/ensayo/quien-controla-los-sistemas-inteligencia-artificial/</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GONZÁLEZ</w:t>
      </w:r>
      <w:r>
        <w:rPr>
          <w:rFonts w:ascii="Times New Roman" w:hAnsi="Times New Roman" w:cs="Times New Roman"/>
          <w:color w:val="000000"/>
          <w:sz w:val="24"/>
          <w:szCs w:val="24"/>
        </w:rPr>
        <w:t xml:space="preserve">, G. (2021). Ilustración revista Anfibia. Art. </w:t>
      </w:r>
      <w:r>
        <w:rPr>
          <w:rFonts w:ascii="Times New Roman" w:hAnsi="Times New Roman" w:cs="Times New Roman"/>
          <w:sz w:val="24"/>
          <w:szCs w:val="24"/>
        </w:rPr>
        <w:t>Cómo</w:t>
      </w:r>
      <w:r>
        <w:rPr>
          <w:rFonts w:ascii="Times New Roman" w:hAnsi="Times New Roman" w:cs="Times New Roman"/>
          <w:color w:val="000000"/>
          <w:sz w:val="24"/>
          <w:szCs w:val="24"/>
        </w:rPr>
        <w:t xml:space="preserve"> domesticar a los gigantes de la tecnología.</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KAULBACH, A. (Princ. de Siglo XX).  “Faust und Mephisto”.</w:t>
      </w:r>
    </w:p>
    <w:p w:rsidR="00DD51EB" w:rsidRDefault="003674A6">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https://ar.pinterest.com/pin/585749495279531184/</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http://revistaanfibia.com/ensayo/domesticar-los-gigantes-la-tecnologia/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(1996) </w:t>
      </w:r>
      <w:r>
        <w:rPr>
          <w:rFonts w:ascii="Times New Roman" w:hAnsi="Times New Roman" w:cs="Times New Roman"/>
          <w:i/>
          <w:color w:val="000000"/>
          <w:sz w:val="24"/>
          <w:szCs w:val="24"/>
        </w:rPr>
        <w:t>“Niveles de autocontrol”</w:t>
      </w:r>
      <w:r>
        <w:rPr>
          <w:rFonts w:ascii="Times New Roman" w:hAnsi="Times New Roman" w:cs="Times New Roman"/>
          <w:color w:val="000000"/>
          <w:sz w:val="24"/>
          <w:szCs w:val="24"/>
        </w:rPr>
        <w:t xml:space="preserve">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 </w:t>
      </w:r>
      <w:hyperlink r:id="rId31">
        <w:r>
          <w:rPr>
            <w:rFonts w:ascii="Times New Roman" w:hAnsi="Times New Roman" w:cs="Times New Roman"/>
            <w:color w:val="000000"/>
            <w:sz w:val="24"/>
            <w:szCs w:val="24"/>
          </w:rPr>
          <w:t>https://lidiakalibatas.blogspot.com/p/obra-reciente.html</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(2002) </w:t>
      </w:r>
      <w:r>
        <w:rPr>
          <w:rFonts w:ascii="Times New Roman" w:hAnsi="Times New Roman" w:cs="Times New Roman"/>
          <w:i/>
          <w:color w:val="000000"/>
          <w:sz w:val="24"/>
          <w:szCs w:val="24"/>
        </w:rPr>
        <w:t>“Bay Bay Argentina”.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2">
        <w:r>
          <w:rPr>
            <w:rFonts w:ascii="Times New Roman" w:hAnsi="Times New Roman" w:cs="Times New Roman"/>
            <w:color w:val="000000"/>
            <w:sz w:val="24"/>
            <w:szCs w:val="24"/>
          </w:rPr>
          <w:t>http://lidiakalibatas.blogspot.com/p/obra-en-museos.html</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(2004). </w:t>
      </w:r>
      <w:r>
        <w:rPr>
          <w:rFonts w:ascii="Times New Roman" w:hAnsi="Times New Roman" w:cs="Times New Roman"/>
          <w:i/>
          <w:color w:val="000000"/>
          <w:sz w:val="24"/>
          <w:szCs w:val="24"/>
        </w:rPr>
        <w:t xml:space="preserve">“La fuente de los deseos”.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3">
        <w:r>
          <w:rPr>
            <w:rFonts w:ascii="Times New Roman" w:hAnsi="Times New Roman" w:cs="Times New Roman"/>
            <w:color w:val="000000"/>
            <w:sz w:val="24"/>
            <w:szCs w:val="24"/>
          </w:rPr>
          <w:t>http://lidiakalibatas.blogspot.com/p/periodo-1999-2001.html</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(2007). </w:t>
      </w:r>
      <w:r>
        <w:rPr>
          <w:rFonts w:ascii="Times New Roman" w:hAnsi="Times New Roman" w:cs="Times New Roman"/>
          <w:i/>
          <w:color w:val="000000"/>
          <w:sz w:val="24"/>
          <w:szCs w:val="24"/>
        </w:rPr>
        <w:t>“Es allá!”.</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hyperlink r:id="rId34">
        <w:r>
          <w:rPr>
            <w:rFonts w:ascii="Times New Roman" w:hAnsi="Times New Roman" w:cs="Times New Roman"/>
            <w:color w:val="000000"/>
            <w:sz w:val="24"/>
            <w:szCs w:val="24"/>
          </w:rPr>
          <w:t>http://lidiakalibatas.blogspot.com/p/periodo-1999-2001.html</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KALIBATAS, L. (2008</w:t>
      </w:r>
      <w:r>
        <w:rPr>
          <w:rFonts w:ascii="Times New Roman" w:hAnsi="Times New Roman" w:cs="Times New Roman"/>
          <w:i/>
          <w:color w:val="000000"/>
          <w:sz w:val="24"/>
          <w:szCs w:val="24"/>
        </w:rPr>
        <w:t>) “Encuentros en la Obscuridad”.</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5">
        <w:r>
          <w:rPr>
            <w:rFonts w:ascii="Times New Roman" w:hAnsi="Times New Roman" w:cs="Times New Roman"/>
            <w:color w:val="000000"/>
            <w:sz w:val="24"/>
            <w:szCs w:val="24"/>
          </w:rPr>
          <w:t>http://lidiakalibatas.blogspot.com/p/periodo-1999-2001.html</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KALIBATAS, L (2008) “</w:t>
      </w:r>
      <w:r>
        <w:rPr>
          <w:rFonts w:ascii="Times New Roman" w:hAnsi="Times New Roman" w:cs="Times New Roman"/>
          <w:i/>
          <w:color w:val="000000"/>
          <w:sz w:val="24"/>
          <w:szCs w:val="24"/>
        </w:rPr>
        <w:t>Los gozos y las sombras”.</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http://lidiakalibatas.blogspot.com/p/periodo-1999-2001.html</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(2011) </w:t>
      </w:r>
      <w:r>
        <w:rPr>
          <w:rFonts w:ascii="Times New Roman" w:hAnsi="Times New Roman" w:cs="Times New Roman"/>
          <w:i/>
          <w:color w:val="000000"/>
          <w:sz w:val="24"/>
          <w:szCs w:val="24"/>
        </w:rPr>
        <w:t>“Enfrentamientos cotidianos”.</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http://lidiakalibatas.blogspot.com/p/obra-en-museos.html</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KALIBATAS, L (2012)</w:t>
      </w:r>
      <w:r>
        <w:rPr>
          <w:rFonts w:ascii="Times New Roman" w:hAnsi="Times New Roman" w:cs="Times New Roman"/>
          <w:i/>
          <w:color w:val="000000"/>
          <w:sz w:val="24"/>
          <w:szCs w:val="24"/>
        </w:rPr>
        <w:t xml:space="preserve"> “Con los clavos de punta”.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http://lidiakalibatas.blogspot.com/p/serie-2.html</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(2012) </w:t>
      </w:r>
      <w:r>
        <w:rPr>
          <w:rFonts w:ascii="Times New Roman" w:hAnsi="Times New Roman" w:cs="Times New Roman"/>
          <w:i/>
          <w:color w:val="000000"/>
          <w:sz w:val="24"/>
          <w:szCs w:val="24"/>
        </w:rPr>
        <w:t>“El mensajero de los sueños</w:t>
      </w:r>
      <w:r>
        <w:rPr>
          <w:rFonts w:ascii="Times New Roman" w:hAnsi="Times New Roman" w:cs="Times New Roman"/>
          <w:color w:val="000000"/>
          <w:sz w:val="24"/>
          <w:szCs w:val="24"/>
        </w:rPr>
        <w:t>”.</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Disponible en: http://lidiakalibatas.blogspot.com/p/periodo-1999-2001.html</w:t>
      </w:r>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KALIBATAS, L (2012) </w:t>
      </w:r>
      <w:r>
        <w:rPr>
          <w:rFonts w:ascii="Times New Roman" w:hAnsi="Times New Roman" w:cs="Times New Roman"/>
          <w:i/>
          <w:color w:val="000000"/>
          <w:sz w:val="24"/>
          <w:szCs w:val="24"/>
        </w:rPr>
        <w:t>“Pequeñas pensamientos”.</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https://lidiakalibatas.blogspot.com/p/serie-de-los-pensamientos.html</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(2012) </w:t>
      </w:r>
      <w:r>
        <w:rPr>
          <w:rFonts w:ascii="Times New Roman" w:hAnsi="Times New Roman" w:cs="Times New Roman"/>
          <w:i/>
          <w:color w:val="000000"/>
          <w:sz w:val="24"/>
          <w:szCs w:val="24"/>
        </w:rPr>
        <w:t>“Ataduras”.</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http://lidiakalibatas.blogspot.com/p/serie-2.html</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(2018) </w:t>
      </w:r>
      <w:r>
        <w:rPr>
          <w:rFonts w:ascii="Times New Roman" w:hAnsi="Times New Roman" w:cs="Times New Roman"/>
          <w:i/>
          <w:color w:val="000000"/>
          <w:sz w:val="24"/>
          <w:szCs w:val="24"/>
        </w:rPr>
        <w:t>“Y el tiempo paso”.</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https://www.facebook.com/lidiakalibatas/photos/a.1453682784714816/2264676753615411/</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(2019) </w:t>
      </w:r>
      <w:r>
        <w:rPr>
          <w:rFonts w:ascii="Times New Roman" w:hAnsi="Times New Roman" w:cs="Times New Roman"/>
          <w:i/>
          <w:color w:val="000000"/>
          <w:sz w:val="24"/>
          <w:szCs w:val="24"/>
        </w:rPr>
        <w:t>“Meditación”.</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https://www.facebook.com/lidiakalibatas/photos/a.1453682784714816/2512427522173665/</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KOONS, J (1994-2000) </w:t>
      </w:r>
      <w:r>
        <w:rPr>
          <w:rFonts w:ascii="Times New Roman" w:hAnsi="Times New Roman" w:cs="Times New Roman"/>
          <w:i/>
          <w:color w:val="000000"/>
          <w:sz w:val="24"/>
          <w:szCs w:val="24"/>
        </w:rPr>
        <w:t>“Ballon Dog”.</w:t>
      </w:r>
      <w:r>
        <w:rPr>
          <w:rFonts w:ascii="Times New Roman" w:hAnsi="Times New Roman" w:cs="Times New Roman"/>
          <w:color w:val="000000"/>
          <w:sz w:val="24"/>
          <w:szCs w:val="24"/>
        </w:rPr>
        <w:t xml:space="preserve">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6">
        <w:r>
          <w:rPr>
            <w:rFonts w:ascii="Times New Roman" w:hAnsi="Times New Roman" w:cs="Times New Roman"/>
            <w:color w:val="000000"/>
            <w:sz w:val="24"/>
            <w:szCs w:val="24"/>
          </w:rPr>
          <w:t>http://www.jeffkoons.com/artwork/celebration/balloon-dog-0</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KOONS, J (1986) </w:t>
      </w:r>
      <w:r>
        <w:rPr>
          <w:rFonts w:ascii="Times New Roman" w:hAnsi="Times New Roman" w:cs="Times New Roman"/>
          <w:i/>
          <w:color w:val="000000"/>
          <w:sz w:val="24"/>
          <w:szCs w:val="24"/>
        </w:rPr>
        <w:t xml:space="preserve">“Rabbit”.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7">
        <w:r>
          <w:rPr>
            <w:rFonts w:ascii="Times New Roman" w:hAnsi="Times New Roman" w:cs="Times New Roman"/>
            <w:color w:val="000000"/>
            <w:sz w:val="24"/>
            <w:szCs w:val="24"/>
          </w:rPr>
          <w:t>https://www.royalacademy.org.uk/art-artists/name/jeff-koons-hon-ra</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KIRHAGIS, B (2013) </w:t>
      </w:r>
      <w:r>
        <w:rPr>
          <w:rFonts w:ascii="Times New Roman" w:hAnsi="Times New Roman" w:cs="Times New Roman"/>
          <w:i/>
          <w:color w:val="000000"/>
          <w:sz w:val="24"/>
          <w:szCs w:val="24"/>
        </w:rPr>
        <w:t>“La metamorfosis social de Narciso”.</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8">
        <w:r>
          <w:rPr>
            <w:rFonts w:ascii="Times New Roman" w:hAnsi="Times New Roman" w:cs="Times New Roman"/>
            <w:color w:val="000000"/>
            <w:sz w:val="24"/>
            <w:szCs w:val="24"/>
          </w:rPr>
          <w:t>https://www.bktheartist.com/works/the-metamorphosis-of-social-narcissism</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KIRHAGIS, B. (2013) </w:t>
      </w:r>
      <w:r>
        <w:rPr>
          <w:rFonts w:ascii="Times New Roman" w:hAnsi="Times New Roman" w:cs="Times New Roman"/>
          <w:i/>
          <w:color w:val="000000"/>
          <w:sz w:val="24"/>
          <w:szCs w:val="24"/>
        </w:rPr>
        <w:t>“La persistencia de la tecnología”.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9">
        <w:r>
          <w:rPr>
            <w:rFonts w:ascii="Times New Roman" w:hAnsi="Times New Roman" w:cs="Times New Roman"/>
            <w:color w:val="000000"/>
            <w:sz w:val="24"/>
            <w:szCs w:val="24"/>
          </w:rPr>
          <w:t>https://www.bktheartist.com/works/the-persistence-of-technology</w:t>
        </w:r>
      </w:hyperlink>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KIRHAGIS, B. (2013) </w:t>
      </w:r>
      <w:r w:rsidRPr="00C47C4F">
        <w:rPr>
          <w:rFonts w:ascii="Times New Roman" w:hAnsi="Times New Roman" w:cs="Times New Roman"/>
          <w:i/>
          <w:color w:val="000000"/>
          <w:sz w:val="24"/>
          <w:szCs w:val="24"/>
          <w:lang w:val="en-US"/>
        </w:rPr>
        <w:t>“Blue Collar King”.</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https://www.bktheartist.com/works/blue-collar-kings</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LEA, T (1944) </w:t>
      </w:r>
      <w:r>
        <w:rPr>
          <w:rFonts w:ascii="Times New Roman" w:hAnsi="Times New Roman" w:cs="Times New Roman"/>
          <w:i/>
          <w:color w:val="000000"/>
          <w:sz w:val="24"/>
          <w:szCs w:val="24"/>
        </w:rPr>
        <w:t>"La Mirada de los mil metros".</w:t>
      </w:r>
      <w:r>
        <w:rPr>
          <w:rFonts w:ascii="Tahoma" w:eastAsia="Tahoma" w:hAnsi="Tahoma" w:cs="Tahoma"/>
          <w:color w:val="000000"/>
          <w:sz w:val="20"/>
          <w:szCs w:val="20"/>
        </w:rPr>
        <w:t xml:space="preserve"> </w:t>
      </w:r>
      <w:r>
        <w:rPr>
          <w:rFonts w:ascii="Times New Roman" w:hAnsi="Times New Roman" w:cs="Times New Roman"/>
          <w:color w:val="000000"/>
          <w:sz w:val="24"/>
          <w:szCs w:val="24"/>
        </w:rPr>
        <w:t>Centro de Historia Militar del Ejército de los Estados Unidos. EE.UU.</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Disponibleen://books.google.com.ar/books?id=_EkEAAAAMBAJ&amp;lpg=PA61&amp;dq="tom+lea"&amp;as_pt=MAGAZINES pg=PA65&amp;redir_esc=y</w:t>
      </w:r>
      <w:r>
        <w:rPr>
          <w:rFonts w:ascii="Times New Roman" w:hAnsi="Times New Roman" w:cs="Times New Roman"/>
          <w:color w:val="000000"/>
          <w:sz w:val="24"/>
          <w:szCs w:val="24"/>
        </w:rPr>
        <w:t>#v=onepage&amp;q="tom%20lea"&amp;f=false</w:t>
      </w:r>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LHERMITTE, L.A. (1892</w:t>
      </w:r>
      <w:r>
        <w:rPr>
          <w:rFonts w:ascii="Times New Roman" w:hAnsi="Times New Roman" w:cs="Times New Roman"/>
          <w:i/>
          <w:color w:val="000000"/>
          <w:sz w:val="24"/>
          <w:szCs w:val="24"/>
        </w:rPr>
        <w:t>) “Cristo de Emaus”.</w:t>
      </w:r>
      <w:r>
        <w:rPr>
          <w:rFonts w:ascii="Times New Roman" w:hAnsi="Times New Roman" w:cs="Times New Roman"/>
          <w:color w:val="000000"/>
          <w:sz w:val="24"/>
          <w:szCs w:val="24"/>
        </w:rPr>
        <w:t xml:space="preserve"> Museo del Louvre. Paris. Francia.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40">
        <w:r>
          <w:rPr>
            <w:rFonts w:ascii="Times New Roman" w:hAnsi="Times New Roman" w:cs="Times New Roman"/>
            <w:color w:val="000000"/>
            <w:sz w:val="24"/>
            <w:szCs w:val="24"/>
          </w:rPr>
          <w:t>https://collections.mfa.org/objects/31032/friend-of-the-humble-supper-at-emmaus;jsessionid=D54C710B2C42DBED1C932B339891D1D8?ctx=7137122e-0355-4b7c-bb2f-7f54b93caaec&amp;idx=4</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47C4F">
        <w:rPr>
          <w:rFonts w:ascii="Times New Roman" w:hAnsi="Times New Roman" w:cs="Times New Roman"/>
          <w:color w:val="000000"/>
          <w:sz w:val="24"/>
          <w:szCs w:val="24"/>
          <w:lang w:val="en-US"/>
        </w:rPr>
        <w:t xml:space="preserve">LAURETTE, M (2001). </w:t>
      </w:r>
      <w:r w:rsidRPr="00C47C4F">
        <w:rPr>
          <w:rFonts w:ascii="Times New Roman" w:hAnsi="Times New Roman" w:cs="Times New Roman"/>
          <w:i/>
          <w:color w:val="000000"/>
          <w:sz w:val="24"/>
          <w:szCs w:val="24"/>
          <w:lang w:val="en-US"/>
        </w:rPr>
        <w:t>"Moneyback Life!"</w:t>
      </w:r>
      <w:r w:rsidRPr="00C47C4F">
        <w:rPr>
          <w:rFonts w:ascii="Times New Roman" w:hAnsi="Times New Roman" w:cs="Times New Roman"/>
          <w:color w:val="000000"/>
          <w:sz w:val="24"/>
          <w:szCs w:val="24"/>
          <w:lang w:val="en-US"/>
        </w:rPr>
        <w:t xml:space="preserve"> - Venice Biennale. </w:t>
      </w:r>
      <w:r>
        <w:rPr>
          <w:rFonts w:ascii="Times New Roman" w:hAnsi="Times New Roman" w:cs="Times New Roman"/>
          <w:color w:val="000000"/>
          <w:sz w:val="24"/>
          <w:szCs w:val="24"/>
        </w:rPr>
        <w:t>Italia.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https://alchetron.com/Matthieu-Laurette</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LUDOVISI, J. (Siglo I. d.C) “Hera”. Museo nazionale romano di palazzo Altemps. Italia.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https://museonazionaleromano.beniculturali.it/en/palazzo-altemps/the-boncompagni-ludovisi-collection/</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MALEVICH, K (1918). “Blanco sobre blanco”. Museo de arte moderno. Nueva York. EE.UU.</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41">
        <w:r>
          <w:rPr>
            <w:rFonts w:ascii="Times New Roman" w:hAnsi="Times New Roman" w:cs="Times New Roman"/>
            <w:color w:val="000000"/>
            <w:sz w:val="24"/>
            <w:szCs w:val="24"/>
          </w:rPr>
          <w:t>https://historia-arte.com/museos/moma-nueva-york</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MARELLO, D (2021). Ilustración Revista Anfibia. ¿Hacia dónde nos lleva la inteligencia artificial?</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hyperlink r:id="rId42">
        <w:r>
          <w:rPr>
            <w:rFonts w:ascii="Times New Roman" w:hAnsi="Times New Roman" w:cs="Times New Roman"/>
            <w:color w:val="000000"/>
            <w:sz w:val="24"/>
            <w:szCs w:val="24"/>
          </w:rPr>
          <w:t>http://revistaanfibia.com/ensayo/hacia-donde-nos-lleva-la-inteligencia-artificial/</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MINJUN, Y (1998) “Untitled”. China.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https://www.mutualart.com/Artwork/Untitled/B53CBF207FDF76D3</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47C4F">
        <w:rPr>
          <w:rFonts w:ascii="Times New Roman" w:hAnsi="Times New Roman" w:cs="Times New Roman"/>
          <w:color w:val="000000"/>
          <w:sz w:val="24"/>
          <w:szCs w:val="24"/>
          <w:lang w:val="en-US"/>
        </w:rPr>
        <w:lastRenderedPageBreak/>
        <w:t xml:space="preserve">MINJUN, Y (2009). </w:t>
      </w:r>
      <w:r w:rsidRPr="00C47C4F">
        <w:rPr>
          <w:rFonts w:ascii="Times New Roman" w:hAnsi="Times New Roman" w:cs="Times New Roman"/>
          <w:i/>
          <w:color w:val="000000"/>
          <w:sz w:val="24"/>
          <w:szCs w:val="24"/>
          <w:lang w:val="en-US"/>
        </w:rPr>
        <w:t>“The Crowning with Thorn</w:t>
      </w:r>
      <w:r w:rsidRPr="00C47C4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China.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b/>
          <w:color w:val="000000"/>
          <w:sz w:val="20"/>
          <w:szCs w:val="20"/>
        </w:rPr>
        <w:t xml:space="preserve"> </w:t>
      </w:r>
      <w:r>
        <w:rPr>
          <w:rFonts w:ascii="Times New Roman" w:hAnsi="Times New Roman" w:cs="Times New Roman"/>
          <w:color w:val="000000"/>
          <w:sz w:val="24"/>
          <w:szCs w:val="24"/>
        </w:rPr>
        <w:t>http://thecultural.es/2017/07/25/que-hay-detras-de-las-sonrisas-de-yue-minjun/</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MINJUN, Y (2007) “La ejecución”. China.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b/>
          <w:color w:val="000000"/>
          <w:sz w:val="20"/>
          <w:szCs w:val="20"/>
        </w:rPr>
        <w:t xml:space="preserve"> </w:t>
      </w:r>
      <w:hyperlink r:id="rId43">
        <w:r>
          <w:rPr>
            <w:rFonts w:ascii="Times New Roman" w:hAnsi="Times New Roman" w:cs="Times New Roman"/>
            <w:color w:val="000000"/>
            <w:sz w:val="24"/>
            <w:szCs w:val="24"/>
          </w:rPr>
          <w:t>http://thecultural.es/2017/07/25/que-hay-detras-de-las-sonrisas-de-yue-minjun/</w:t>
        </w:r>
      </w:hyperlink>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MINJUN, Y (2006) “Smile-ism Series”.</w:t>
      </w:r>
      <w:r>
        <w:rPr>
          <w:rFonts w:ascii="Tahoma" w:eastAsia="Tahoma" w:hAnsi="Tahoma" w:cs="Tahoma"/>
          <w:b/>
          <w:color w:val="000000"/>
          <w:sz w:val="20"/>
          <w:szCs w:val="20"/>
        </w:rPr>
        <w:t xml:space="preserve"> </w:t>
      </w:r>
      <w:r>
        <w:rPr>
          <w:rFonts w:ascii="Times New Roman" w:hAnsi="Times New Roman" w:cs="Times New Roman"/>
          <w:color w:val="000000"/>
          <w:sz w:val="24"/>
          <w:szCs w:val="24"/>
        </w:rPr>
        <w:t xml:space="preserve">Fundación Cartier para el Arte Contemporáneo. </w:t>
      </w:r>
      <w:r w:rsidRPr="00C47C4F">
        <w:rPr>
          <w:rFonts w:ascii="Times New Roman" w:hAnsi="Times New Roman" w:cs="Times New Roman"/>
          <w:color w:val="000000"/>
          <w:sz w:val="24"/>
          <w:szCs w:val="24"/>
          <w:lang w:val="en-US"/>
        </w:rPr>
        <w:t>Paris. Francia.</w:t>
      </w:r>
    </w:p>
    <w:p w:rsidR="00DD51EB" w:rsidRPr="00C47C4F" w:rsidRDefault="00D075A7">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hyperlink r:id="rId44">
        <w:r w:rsidR="003674A6" w:rsidRPr="00C47C4F">
          <w:rPr>
            <w:rFonts w:ascii="Times New Roman" w:hAnsi="Times New Roman" w:cs="Times New Roman"/>
            <w:color w:val="0000FF"/>
            <w:sz w:val="24"/>
            <w:szCs w:val="24"/>
            <w:u w:val="single"/>
            <w:lang w:val="en-US"/>
          </w:rPr>
          <w:t>https://onlineonly.christies.com/s/contemporary-art-asia-including-collection-works-leonard-tsuguharu/yue-minjun-b-1962-9/74826</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MUNCH, E. (1893). “Skrik”. Museo Nacional de Arte. Inglaterra.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https://www.nasjonalmuseet.no/historier-fra-museet/dypdykk-i-samlingen/edvard-munch-skrik-nasjonalmuseet/</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OBROSOV, I (1941</w:t>
      </w:r>
      <w:r w:rsidRPr="00C47C4F">
        <w:rPr>
          <w:rFonts w:ascii="Times New Roman" w:hAnsi="Times New Roman" w:cs="Times New Roman"/>
          <w:i/>
          <w:color w:val="000000"/>
          <w:sz w:val="24"/>
          <w:szCs w:val="24"/>
          <w:lang w:val="en-US"/>
        </w:rPr>
        <w:t>) “Wartime Moscow”.</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Disponible en: </w:t>
      </w:r>
      <w:hyperlink r:id="rId45" w:anchor="sthash.WvSbgFYq.dpbs">
        <w:r w:rsidRPr="00C47C4F">
          <w:rPr>
            <w:rFonts w:ascii="Times New Roman" w:hAnsi="Times New Roman" w:cs="Times New Roman"/>
            <w:color w:val="000000"/>
            <w:sz w:val="24"/>
            <w:szCs w:val="24"/>
            <w:lang w:val="en-US"/>
          </w:rPr>
          <w:t>http://artrusse.uk/collection/artwork/wartime-moscow-1941#sthash.WvSbgFYq.dpbs</w:t>
        </w:r>
      </w:hyperlink>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ORTA, R (1997). “Body Architecture - Collective Wear Soweto”.</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https://www.studio-orta.com/en/artwork/12/body-architecture-collective-wear-soweto</w:t>
      </w:r>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ORTA, R (1998). </w:t>
      </w:r>
      <w:r>
        <w:rPr>
          <w:rFonts w:ascii="Times New Roman" w:hAnsi="Times New Roman" w:cs="Times New Roman"/>
          <w:i/>
          <w:color w:val="000000"/>
          <w:sz w:val="24"/>
          <w:szCs w:val="24"/>
        </w:rPr>
        <w:t xml:space="preserve">“Ropa Refugio”. </w:t>
      </w:r>
      <w:r>
        <w:rPr>
          <w:rFonts w:ascii="Times New Roman" w:hAnsi="Times New Roman" w:cs="Times New Roman"/>
          <w:color w:val="000000"/>
          <w:sz w:val="24"/>
          <w:szCs w:val="24"/>
        </w:rPr>
        <w:t>Intervención en Londres.</w:t>
      </w:r>
      <w:r>
        <w:rPr>
          <w:rFonts w:ascii="Times New Roman" w:hAnsi="Times New Roman" w:cs="Times New Roman"/>
          <w:i/>
          <w:color w:val="000000"/>
          <w:sz w:val="24"/>
          <w:szCs w:val="24"/>
        </w:rPr>
        <w:t xml:space="preserve"> </w:t>
      </w:r>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Disponible en: </w:t>
      </w:r>
      <w:hyperlink r:id="rId46">
        <w:r>
          <w:rPr>
            <w:rFonts w:ascii="Times New Roman" w:hAnsi="Times New Roman" w:cs="Times New Roman"/>
            <w:color w:val="000000"/>
            <w:sz w:val="24"/>
            <w:szCs w:val="24"/>
          </w:rPr>
          <w:t xml:space="preserve">https:// </w:t>
        </w:r>
      </w:hyperlink>
      <w:hyperlink r:id="rId47">
        <w:r>
          <w:rPr>
            <w:rFonts w:ascii="Times New Roman" w:hAnsi="Times New Roman" w:cs="Times New Roman"/>
            <w:color w:val="000000"/>
            <w:sz w:val="24"/>
            <w:szCs w:val="24"/>
          </w:rPr>
          <w:t>www.studio-orta.com/en/artwork/99/refuge-wear-intervention-london-east-end-1998</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sidRPr="00C47C4F">
        <w:rPr>
          <w:rFonts w:ascii="Times New Roman" w:hAnsi="Times New Roman" w:cs="Times New Roman"/>
          <w:sz w:val="24"/>
          <w:szCs w:val="24"/>
          <w:lang w:val="en-US"/>
        </w:rPr>
        <w:t xml:space="preserve">PALMER, A. (2018). “Runaway Dream”. En John Natsoulas Center For The Arts. </w:t>
      </w:r>
      <w:r>
        <w:rPr>
          <w:rFonts w:ascii="Times New Roman" w:hAnsi="Times New Roman" w:cs="Times New Roman"/>
          <w:sz w:val="24"/>
          <w:szCs w:val="24"/>
        </w:rPr>
        <w:t>EEUU.</w:t>
      </w:r>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Disponible en: </w:t>
      </w:r>
      <w:hyperlink r:id="rId48" w:anchor="iLightbox%5Bgallery_image_1%5D/3">
        <w:r>
          <w:rPr>
            <w:rFonts w:ascii="Times New Roman" w:hAnsi="Times New Roman" w:cs="Times New Roman"/>
            <w:color w:val="1155CC"/>
            <w:sz w:val="24"/>
            <w:szCs w:val="24"/>
          </w:rPr>
          <w:t>https://www.natsoulas.com/artist/avery-palmer/#iLightbox[gallery_image_1]/3</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sidRPr="00C47C4F">
        <w:rPr>
          <w:rFonts w:ascii="Times New Roman" w:hAnsi="Times New Roman" w:cs="Times New Roman"/>
          <w:sz w:val="24"/>
          <w:szCs w:val="24"/>
          <w:lang w:val="en-US"/>
        </w:rPr>
        <w:t xml:space="preserve">PALMER, A. (2020). “The Escape”. En John Natsoulas Center For The Arts. </w:t>
      </w:r>
      <w:r>
        <w:rPr>
          <w:rFonts w:ascii="Times New Roman" w:hAnsi="Times New Roman" w:cs="Times New Roman"/>
          <w:sz w:val="24"/>
          <w:szCs w:val="24"/>
        </w:rPr>
        <w:t>EEUU.</w:t>
      </w:r>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Disponible en:</w:t>
      </w:r>
      <w:hyperlink r:id="rId49" w:anchor="iLightbox%5Bgallery_image_1%5D/3">
        <w:r>
          <w:rPr>
            <w:rFonts w:ascii="Times New Roman" w:hAnsi="Times New Roman" w:cs="Times New Roman"/>
            <w:sz w:val="24"/>
            <w:szCs w:val="24"/>
          </w:rPr>
          <w:t xml:space="preserve"> </w:t>
        </w:r>
      </w:hyperlink>
      <w:hyperlink r:id="rId50" w:anchor="iLightbox%5Bgallery_image_1%5D/3">
        <w:r>
          <w:rPr>
            <w:rFonts w:ascii="Times New Roman" w:hAnsi="Times New Roman" w:cs="Times New Roman"/>
            <w:color w:val="1155CC"/>
            <w:sz w:val="24"/>
            <w:szCs w:val="24"/>
          </w:rPr>
          <w:t>https://www.natsoulas.com/artist/avery-palmer/#iLightbox[gallery_image_1]/3</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sidRPr="00C47C4F">
        <w:rPr>
          <w:rFonts w:ascii="Times New Roman" w:hAnsi="Times New Roman" w:cs="Times New Roman"/>
          <w:sz w:val="24"/>
          <w:szCs w:val="24"/>
          <w:lang w:val="en-US"/>
        </w:rPr>
        <w:t xml:space="preserve">PALMER, A. (2019). “The Empathic Dreamers”. En John Natsoulas Center For The Arts. </w:t>
      </w:r>
      <w:r>
        <w:rPr>
          <w:rFonts w:ascii="Times New Roman" w:hAnsi="Times New Roman" w:cs="Times New Roman"/>
          <w:sz w:val="24"/>
          <w:szCs w:val="24"/>
        </w:rPr>
        <w:t>EEUU.</w:t>
      </w:r>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Disponible en: </w:t>
      </w:r>
      <w:hyperlink r:id="rId51" w:anchor="iLightbox%5Bgallery_image_1%5D/3">
        <w:r>
          <w:rPr>
            <w:rFonts w:ascii="Times New Roman" w:hAnsi="Times New Roman" w:cs="Times New Roman"/>
            <w:color w:val="1155CC"/>
            <w:sz w:val="24"/>
            <w:szCs w:val="24"/>
            <w:u w:val="single"/>
          </w:rPr>
          <w:t>https://www.natsoulas.com/artist/avery-palmer/#iLightbox[gallery_image_1]/3</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RAUSCHENBERG, R (1953) </w:t>
      </w:r>
      <w:r>
        <w:rPr>
          <w:rFonts w:ascii="Times New Roman" w:hAnsi="Times New Roman" w:cs="Times New Roman"/>
          <w:i/>
          <w:color w:val="000000"/>
          <w:sz w:val="24"/>
          <w:szCs w:val="24"/>
        </w:rPr>
        <w:t>“Dibujo de De Kooning borrado</w:t>
      </w:r>
      <w:r>
        <w:rPr>
          <w:rFonts w:ascii="Times New Roman" w:hAnsi="Times New Roman" w:cs="Times New Roman"/>
          <w:color w:val="000000"/>
          <w:sz w:val="24"/>
          <w:szCs w:val="24"/>
        </w:rPr>
        <w:t xml:space="preserve">”. Museo de arte moderno San Francisco. EE.UU.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https://www.sfmoma.org/artwork/98.298/essay/erased-de-kooning-drawing/</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REMBRANT, VJ (1642)</w:t>
      </w:r>
      <w:r>
        <w:rPr>
          <w:rFonts w:ascii="Times New Roman" w:hAnsi="Times New Roman" w:cs="Times New Roman"/>
          <w:i/>
          <w:color w:val="000000"/>
          <w:sz w:val="24"/>
          <w:szCs w:val="24"/>
        </w:rPr>
        <w:t xml:space="preserve"> “La ronda nocturna”.</w:t>
      </w:r>
      <w:r>
        <w:rPr>
          <w:rFonts w:ascii="Tahoma" w:eastAsia="Tahoma" w:hAnsi="Tahoma" w:cs="Tahoma"/>
          <w:color w:val="000000"/>
          <w:sz w:val="20"/>
          <w:szCs w:val="20"/>
        </w:rPr>
        <w:t xml:space="preserve"> </w:t>
      </w:r>
      <w:r>
        <w:rPr>
          <w:rFonts w:ascii="Times New Roman" w:hAnsi="Times New Roman" w:cs="Times New Roman"/>
          <w:color w:val="000000"/>
          <w:sz w:val="24"/>
          <w:szCs w:val="24"/>
        </w:rPr>
        <w:t>Rijksmuseum. Museo Nacional de Ámsterdam. Holanda.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52" w:anchor="/SK-C-5,0">
        <w:r>
          <w:rPr>
            <w:rFonts w:ascii="Times New Roman" w:hAnsi="Times New Roman" w:cs="Times New Roman"/>
            <w:color w:val="000000"/>
            <w:sz w:val="24"/>
            <w:szCs w:val="24"/>
          </w:rPr>
          <w:t>https://www.rijksmuseum.nl/en/my/collections/2167991--yan/rembrant/objecten#/SK-C-5,0</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47C4F">
        <w:rPr>
          <w:rFonts w:ascii="Times New Roman" w:hAnsi="Times New Roman" w:cs="Times New Roman"/>
          <w:color w:val="000000"/>
          <w:sz w:val="24"/>
          <w:szCs w:val="24"/>
          <w:lang w:val="en-US"/>
        </w:rPr>
        <w:t xml:space="preserve">ROSLER, M (1967-1972) </w:t>
      </w:r>
      <w:r w:rsidRPr="00C47C4F">
        <w:rPr>
          <w:rFonts w:ascii="Times New Roman" w:hAnsi="Times New Roman" w:cs="Times New Roman"/>
          <w:i/>
          <w:color w:val="000000"/>
          <w:sz w:val="24"/>
          <w:szCs w:val="24"/>
          <w:lang w:val="en-US"/>
        </w:rPr>
        <w:t>“Cleaning the Drapes”</w:t>
      </w:r>
      <w:r w:rsidRPr="00C47C4F">
        <w:rPr>
          <w:rFonts w:ascii="Tahoma" w:eastAsia="Tahoma" w:hAnsi="Tahoma" w:cs="Tahoma"/>
          <w:color w:val="000000"/>
          <w:sz w:val="20"/>
          <w:szCs w:val="20"/>
          <w:lang w:val="en-US"/>
        </w:rPr>
        <w:t xml:space="preserve"> </w:t>
      </w:r>
      <w:r w:rsidRPr="00C47C4F">
        <w:rPr>
          <w:rFonts w:ascii="Times New Roman" w:hAnsi="Times New Roman" w:cs="Times New Roman"/>
          <w:i/>
          <w:color w:val="000000"/>
          <w:sz w:val="24"/>
          <w:szCs w:val="24"/>
          <w:lang w:val="en-US"/>
        </w:rPr>
        <w:t>de la serie House Beautiful: Bringing the War Home.</w:t>
      </w:r>
      <w:r w:rsidRPr="00C47C4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Moma. Museo de arte moderno. Nueva York.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https://www.moma.org/collection/works/150123</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STAGNARO, D (2019).</w:t>
      </w:r>
      <w:r>
        <w:rPr>
          <w:rFonts w:ascii="Tahoma" w:eastAsia="Tahoma" w:hAnsi="Tahoma" w:cs="Tahoma"/>
          <w:color w:val="000000"/>
          <w:sz w:val="20"/>
          <w:szCs w:val="20"/>
        </w:rPr>
        <w:t xml:space="preserve"> </w:t>
      </w:r>
      <w:r>
        <w:rPr>
          <w:rFonts w:ascii="Times New Roman" w:hAnsi="Times New Roman" w:cs="Times New Roman"/>
          <w:i/>
          <w:color w:val="000000"/>
          <w:sz w:val="24"/>
          <w:szCs w:val="24"/>
        </w:rPr>
        <w:t>“Progenitor en favor de un ambiente controlado de desarrollo”.</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r>
        <w:rPr>
          <w:rFonts w:ascii="Times New Roman" w:hAnsi="Times New Roman" w:cs="Times New Roman"/>
          <w:color w:val="000000"/>
          <w:sz w:val="24"/>
          <w:szCs w:val="24"/>
        </w:rPr>
        <w:t xml:space="preserve">https://stagnarodiego.wixsite.com/galeria/progenitor </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lang w:val="en-US"/>
        </w:rPr>
      </w:pPr>
      <w:r w:rsidRPr="00C47C4F">
        <w:rPr>
          <w:rFonts w:ascii="Times New Roman" w:hAnsi="Times New Roman" w:cs="Times New Roman"/>
          <w:color w:val="000000"/>
          <w:sz w:val="24"/>
          <w:szCs w:val="24"/>
          <w:lang w:val="en-US"/>
        </w:rPr>
        <w:t>TSANG, J (2018)</w:t>
      </w:r>
      <w:r w:rsidRPr="00C47C4F">
        <w:rPr>
          <w:rFonts w:ascii="Tahoma" w:eastAsia="Tahoma" w:hAnsi="Tahoma" w:cs="Tahoma"/>
          <w:color w:val="000000"/>
          <w:sz w:val="20"/>
          <w:szCs w:val="20"/>
          <w:lang w:val="en-US"/>
        </w:rPr>
        <w:t xml:space="preserve"> </w:t>
      </w:r>
      <w:r w:rsidRPr="00C47C4F">
        <w:rPr>
          <w:rFonts w:ascii="Times New Roman" w:hAnsi="Times New Roman" w:cs="Times New Roman"/>
          <w:i/>
          <w:color w:val="000000"/>
          <w:sz w:val="20"/>
          <w:szCs w:val="20"/>
          <w:lang w:val="en-US"/>
        </w:rPr>
        <w:t>“</w:t>
      </w:r>
      <w:r w:rsidRPr="00C47C4F">
        <w:rPr>
          <w:rFonts w:ascii="Times New Roman" w:hAnsi="Times New Roman" w:cs="Times New Roman"/>
          <w:i/>
          <w:color w:val="000000"/>
          <w:sz w:val="24"/>
          <w:szCs w:val="24"/>
          <w:lang w:val="en-US"/>
        </w:rPr>
        <w:t>Lucid Dream II.</w:t>
      </w:r>
      <w:r w:rsidRPr="00C47C4F">
        <w:rPr>
          <w:rFonts w:ascii="Times New Roman" w:hAnsi="Times New Roman" w:cs="Times New Roman"/>
          <w:i/>
          <w:color w:val="000000"/>
          <w:sz w:val="20"/>
          <w:szCs w:val="20"/>
          <w:lang w:val="en-US"/>
        </w:rPr>
        <w:t xml:space="preserve"> </w:t>
      </w:r>
      <w:r w:rsidRPr="00C47C4F">
        <w:rPr>
          <w:rFonts w:ascii="Times New Roman" w:hAnsi="Times New Roman" w:cs="Times New Roman"/>
          <w:i/>
          <w:color w:val="000000"/>
          <w:sz w:val="24"/>
          <w:szCs w:val="24"/>
          <w:lang w:val="en-US"/>
        </w:rPr>
        <w:t>Lawful Custody”.</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lastRenderedPageBreak/>
        <w:t xml:space="preserve">TSANG, J (2018) </w:t>
      </w:r>
      <w:r w:rsidRPr="00C47C4F">
        <w:rPr>
          <w:rFonts w:ascii="Times New Roman" w:hAnsi="Times New Roman" w:cs="Times New Roman"/>
          <w:i/>
          <w:color w:val="000000"/>
          <w:sz w:val="24"/>
          <w:szCs w:val="24"/>
          <w:lang w:val="en-US"/>
        </w:rPr>
        <w:t>“Lucid Dream II. Remembrance”.</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TSANG, J (2018) </w:t>
      </w:r>
      <w:r w:rsidRPr="00C47C4F">
        <w:rPr>
          <w:rFonts w:ascii="Times New Roman" w:hAnsi="Times New Roman" w:cs="Times New Roman"/>
          <w:i/>
          <w:color w:val="000000"/>
          <w:sz w:val="24"/>
          <w:szCs w:val="24"/>
          <w:lang w:val="en-US"/>
        </w:rPr>
        <w:t>“Open Mind I”.</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lang w:val="en-US"/>
        </w:rPr>
      </w:pPr>
      <w:r w:rsidRPr="00C47C4F">
        <w:rPr>
          <w:rFonts w:ascii="Times New Roman" w:hAnsi="Times New Roman" w:cs="Times New Roman"/>
          <w:color w:val="000000"/>
          <w:sz w:val="24"/>
          <w:szCs w:val="24"/>
          <w:lang w:val="en-US"/>
        </w:rPr>
        <w:t xml:space="preserve">TSANG, J (2018) </w:t>
      </w:r>
      <w:r w:rsidRPr="00C47C4F">
        <w:rPr>
          <w:rFonts w:ascii="Times New Roman" w:hAnsi="Times New Roman" w:cs="Times New Roman"/>
          <w:i/>
          <w:color w:val="000000"/>
          <w:sz w:val="24"/>
          <w:szCs w:val="24"/>
          <w:lang w:val="en-US"/>
        </w:rPr>
        <w:t>“The Windows”.</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TSANG, J (2018) </w:t>
      </w:r>
      <w:r w:rsidRPr="00C47C4F">
        <w:rPr>
          <w:rFonts w:ascii="Times New Roman" w:hAnsi="Times New Roman" w:cs="Times New Roman"/>
          <w:i/>
          <w:color w:val="000000"/>
          <w:sz w:val="24"/>
          <w:szCs w:val="24"/>
          <w:lang w:val="en-US"/>
        </w:rPr>
        <w:t>“The Backup”.</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TSANG, J (2018) </w:t>
      </w:r>
      <w:r w:rsidRPr="00C47C4F">
        <w:rPr>
          <w:rFonts w:ascii="Times New Roman" w:hAnsi="Times New Roman" w:cs="Times New Roman"/>
          <w:i/>
          <w:color w:val="000000"/>
          <w:sz w:val="24"/>
          <w:szCs w:val="24"/>
          <w:lang w:val="en-US"/>
        </w:rPr>
        <w:t>“Shaping Love”.</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lang w:val="en-US"/>
        </w:rPr>
      </w:pPr>
      <w:r w:rsidRPr="00C47C4F">
        <w:rPr>
          <w:rFonts w:ascii="Times New Roman" w:hAnsi="Times New Roman" w:cs="Times New Roman"/>
          <w:color w:val="000000"/>
          <w:sz w:val="24"/>
          <w:szCs w:val="24"/>
          <w:lang w:val="en-US"/>
        </w:rPr>
        <w:t xml:space="preserve">TSANG, J (2018) </w:t>
      </w:r>
      <w:r w:rsidRPr="00C47C4F">
        <w:rPr>
          <w:rFonts w:ascii="Times New Roman" w:hAnsi="Times New Roman" w:cs="Times New Roman"/>
          <w:i/>
          <w:color w:val="000000"/>
          <w:sz w:val="24"/>
          <w:szCs w:val="24"/>
          <w:lang w:val="en-US"/>
        </w:rPr>
        <w:t>“A Touch of Smile”.</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TSANG, J (2018) </w:t>
      </w:r>
      <w:r w:rsidRPr="00C47C4F">
        <w:rPr>
          <w:rFonts w:ascii="Times New Roman" w:hAnsi="Times New Roman" w:cs="Times New Roman"/>
          <w:i/>
          <w:color w:val="000000"/>
          <w:sz w:val="24"/>
          <w:szCs w:val="24"/>
          <w:lang w:val="en-US"/>
        </w:rPr>
        <w:t>“Hang in There”.</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TSANG, J (2018) </w:t>
      </w:r>
      <w:r w:rsidRPr="00C47C4F">
        <w:rPr>
          <w:rFonts w:ascii="Times New Roman" w:hAnsi="Times New Roman" w:cs="Times New Roman"/>
          <w:i/>
          <w:color w:val="000000"/>
          <w:sz w:val="24"/>
          <w:szCs w:val="24"/>
          <w:lang w:val="en-US"/>
        </w:rPr>
        <w:t>“Documented”.</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TSANG, J (2018) </w:t>
      </w:r>
      <w:r w:rsidRPr="00C47C4F">
        <w:rPr>
          <w:rFonts w:ascii="Times New Roman" w:hAnsi="Times New Roman" w:cs="Times New Roman"/>
          <w:i/>
          <w:color w:val="000000"/>
          <w:sz w:val="24"/>
          <w:szCs w:val="24"/>
          <w:lang w:val="en-US"/>
        </w:rPr>
        <w:t>“Soul Shopping”.</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TSANG, J (2018) </w:t>
      </w:r>
      <w:r w:rsidRPr="00C47C4F">
        <w:rPr>
          <w:rFonts w:ascii="Times New Roman" w:hAnsi="Times New Roman" w:cs="Times New Roman"/>
          <w:i/>
          <w:color w:val="000000"/>
          <w:sz w:val="24"/>
          <w:szCs w:val="24"/>
          <w:lang w:val="en-US"/>
        </w:rPr>
        <w:t>“Caged”.</w:t>
      </w:r>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t xml:space="preserve">TSANG, J (2018) </w:t>
      </w:r>
      <w:r w:rsidRPr="00C47C4F">
        <w:rPr>
          <w:rFonts w:ascii="Times New Roman" w:hAnsi="Times New Roman" w:cs="Times New Roman"/>
          <w:i/>
          <w:color w:val="000000"/>
          <w:sz w:val="24"/>
          <w:szCs w:val="24"/>
          <w:lang w:val="en-US"/>
        </w:rPr>
        <w:t>“Quarantine”.</w:t>
      </w:r>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Imágenes disponibles en: </w:t>
      </w:r>
      <w:hyperlink r:id="rId53">
        <w:r>
          <w:rPr>
            <w:rFonts w:ascii="Times New Roman" w:hAnsi="Times New Roman" w:cs="Times New Roman"/>
            <w:i/>
            <w:color w:val="000000"/>
            <w:sz w:val="24"/>
            <w:szCs w:val="24"/>
          </w:rPr>
          <w:t>https://johnsontsang.files.wordpress.com/2018/09/lucid-dream-ii_lawful-custody_1.jpg</w:t>
        </w:r>
      </w:hyperlink>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lang w:val="en-US"/>
        </w:rPr>
      </w:pPr>
      <w:r w:rsidRPr="00C47C4F">
        <w:rPr>
          <w:rFonts w:ascii="Times New Roman" w:hAnsi="Times New Roman" w:cs="Times New Roman"/>
          <w:color w:val="000000"/>
          <w:sz w:val="24"/>
          <w:szCs w:val="24"/>
          <w:lang w:val="en-US"/>
        </w:rPr>
        <w:t>TADDER, T.</w:t>
      </w:r>
      <w:r w:rsidRPr="00C47C4F">
        <w:rPr>
          <w:rFonts w:ascii="Times New Roman" w:hAnsi="Times New Roman" w:cs="Times New Roman"/>
          <w:i/>
          <w:color w:val="000000"/>
          <w:sz w:val="24"/>
          <w:szCs w:val="24"/>
          <w:lang w:val="en-US"/>
        </w:rPr>
        <w:t xml:space="preserve"> (2021). </w:t>
      </w:r>
      <w:r w:rsidRPr="00C47C4F">
        <w:rPr>
          <w:rFonts w:ascii="Times New Roman" w:hAnsi="Times New Roman" w:cs="Times New Roman"/>
          <w:color w:val="000000"/>
          <w:sz w:val="24"/>
          <w:szCs w:val="24"/>
          <w:lang w:val="en-US"/>
        </w:rPr>
        <w:t xml:space="preserve"> “Black is a color”.</w:t>
      </w:r>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Disponible en:</w:t>
      </w:r>
      <w:r>
        <w:rPr>
          <w:rFonts w:ascii="Times New Roman" w:hAnsi="Times New Roman" w:cs="Times New Roman"/>
          <w:i/>
          <w:color w:val="000000"/>
          <w:sz w:val="24"/>
          <w:szCs w:val="24"/>
        </w:rPr>
        <w:t xml:space="preserve"> </w:t>
      </w:r>
      <w:hyperlink r:id="rId54">
        <w:r>
          <w:rPr>
            <w:rFonts w:ascii="Times New Roman" w:hAnsi="Times New Roman" w:cs="Times New Roman"/>
            <w:i/>
            <w:color w:val="000000"/>
            <w:sz w:val="24"/>
            <w:szCs w:val="24"/>
          </w:rPr>
          <w:t>https://www.timtadder.art/black-is-a-color</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TEJEDA, M </w:t>
      </w:r>
      <w:r>
        <w:rPr>
          <w:rFonts w:ascii="Times New Roman" w:hAnsi="Times New Roman" w:cs="Times New Roman"/>
          <w:i/>
          <w:color w:val="000000"/>
          <w:sz w:val="24"/>
          <w:szCs w:val="24"/>
        </w:rPr>
        <w:t>(2020). Un año bajo la tierra: ilustraciones, textos y reflexiones sobre la pandemia que puso en pausa al mundo /</w:t>
      </w:r>
      <w:r>
        <w:rPr>
          <w:rFonts w:ascii="Times New Roman" w:hAnsi="Times New Roman" w:cs="Times New Roman"/>
          <w:color w:val="000000"/>
          <w:sz w:val="24"/>
          <w:szCs w:val="24"/>
        </w:rPr>
        <w:t>1a ed - Río Cuarto: UniRío Editora</w:t>
      </w:r>
      <w:r>
        <w:rPr>
          <w:rFonts w:ascii="Times New Roman" w:hAnsi="Times New Roman" w:cs="Times New Roman"/>
          <w:i/>
          <w:color w:val="000000"/>
          <w:sz w:val="24"/>
          <w:szCs w:val="24"/>
        </w:rPr>
        <w:t>.</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YILOU, B. (2003). </w:t>
      </w:r>
      <w:r>
        <w:rPr>
          <w:rFonts w:ascii="Times New Roman" w:hAnsi="Times New Roman" w:cs="Times New Roman"/>
          <w:i/>
          <w:color w:val="000000"/>
          <w:sz w:val="24"/>
          <w:szCs w:val="24"/>
        </w:rPr>
        <w:t>“People”.</w:t>
      </w:r>
      <w:r>
        <w:rPr>
          <w:rFonts w:ascii="Times New Roman" w:hAnsi="Times New Roman" w:cs="Times New Roman"/>
          <w:color w:val="000000"/>
          <w:sz w:val="24"/>
          <w:szCs w:val="24"/>
        </w:rPr>
        <w:t xml:space="preserve"> Museo de arte moderno. Londres. Inglaterra.</w:t>
      </w:r>
    </w:p>
    <w:p w:rsidR="00DD51EB" w:rsidRDefault="003674A6">
      <w:pPr>
        <w:pBdr>
          <w:top w:val="nil"/>
          <w:left w:val="nil"/>
          <w:bottom w:val="nil"/>
          <w:right w:val="nil"/>
          <w:between w:val="nil"/>
        </w:pBdr>
        <w:spacing w:after="0" w:line="240" w:lineRule="auto"/>
        <w:jc w:val="both"/>
        <w:rPr>
          <w:rFonts w:ascii="Times New Roman" w:hAnsi="Times New Roman" w:cs="Times New Roman"/>
          <w:i/>
          <w:sz w:val="24"/>
          <w:szCs w:val="24"/>
        </w:rPr>
      </w:pPr>
      <w:r>
        <w:rPr>
          <w:rFonts w:ascii="Times New Roman" w:hAnsi="Times New Roman" w:cs="Times New Roman"/>
          <w:i/>
          <w:color w:val="000000"/>
          <w:sz w:val="24"/>
          <w:szCs w:val="24"/>
        </w:rPr>
        <w:t xml:space="preserve">Disponible en: </w:t>
      </w:r>
      <w:hyperlink r:id="rId55">
        <w:r>
          <w:rPr>
            <w:rFonts w:ascii="Times New Roman" w:hAnsi="Times New Roman" w:cs="Times New Roman"/>
            <w:i/>
            <w:color w:val="000000"/>
            <w:sz w:val="24"/>
            <w:szCs w:val="24"/>
          </w:rPr>
          <w:t>https://www.phillips.com/detail/bai-yiluo/UK010207/89</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 GOGH, V. (1888). </w:t>
      </w:r>
      <w:r>
        <w:rPr>
          <w:rFonts w:ascii="Times New Roman" w:hAnsi="Times New Roman" w:cs="Times New Roman"/>
          <w:i/>
          <w:sz w:val="24"/>
          <w:szCs w:val="24"/>
        </w:rPr>
        <w:t>“Retrato del cartero Joseph Roulin Painting”</w:t>
      </w:r>
      <w:r>
        <w:rPr>
          <w:rFonts w:ascii="Times New Roman" w:hAnsi="Times New Roman" w:cs="Times New Roman"/>
          <w:sz w:val="24"/>
          <w:szCs w:val="24"/>
        </w:rPr>
        <w:t>. Museo de Bellas Artes Boston. EEUU.</w:t>
      </w:r>
    </w:p>
    <w:p w:rsidR="00DD51EB" w:rsidRDefault="003674A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Disponible en: https://www.vangoghgallery.com/es/catalogo/pinturas/2125/Retrato-del-cartero-Joseph-Roulin.html</w:t>
      </w:r>
    </w:p>
    <w:p w:rsidR="00DD51EB" w:rsidRDefault="00367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WALKUSKI, W. (2013). </w:t>
      </w:r>
      <w:r>
        <w:rPr>
          <w:rFonts w:ascii="Times New Roman" w:hAnsi="Times New Roman" w:cs="Times New Roman"/>
          <w:i/>
          <w:sz w:val="24"/>
          <w:szCs w:val="24"/>
        </w:rPr>
        <w:t>Poster art.</w:t>
      </w:r>
      <w:r>
        <w:rPr>
          <w:rFonts w:ascii="Times New Roman" w:hAnsi="Times New Roman" w:cs="Times New Roman"/>
          <w:sz w:val="24"/>
          <w:szCs w:val="24"/>
        </w:rPr>
        <w:t xml:space="preserve"> </w:t>
      </w:r>
    </w:p>
    <w:p w:rsidR="00DD51EB" w:rsidRDefault="003674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Imágenes disponibles en: </w:t>
      </w:r>
      <w:hyperlink r:id="rId56">
        <w:r>
          <w:rPr>
            <w:rFonts w:ascii="Times New Roman" w:hAnsi="Times New Roman" w:cs="Times New Roman"/>
            <w:sz w:val="24"/>
            <w:szCs w:val="24"/>
          </w:rPr>
          <w:t>http://book-graphics.blogspot.com/2014/09/wieslaw-walkuski-polish-poster-designer.html</w:t>
        </w:r>
      </w:hyperlink>
    </w:p>
    <w:p w:rsidR="00DD51EB" w:rsidRDefault="003674A6">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VILLAR, S. (2018). Mural de Ingreso de la Facultad </w:t>
      </w:r>
      <w:r>
        <w:rPr>
          <w:rFonts w:ascii="Times New Roman" w:hAnsi="Times New Roman" w:cs="Times New Roman"/>
          <w:sz w:val="24"/>
          <w:szCs w:val="24"/>
        </w:rPr>
        <w:t>de Ciencias</w:t>
      </w:r>
      <w:r>
        <w:rPr>
          <w:rFonts w:ascii="Times New Roman" w:hAnsi="Times New Roman" w:cs="Times New Roman"/>
          <w:color w:val="000000"/>
          <w:sz w:val="24"/>
          <w:szCs w:val="24"/>
        </w:rPr>
        <w:t xml:space="preserve"> Humanas. UNRC. </w:t>
      </w:r>
    </w:p>
    <w:p w:rsidR="00DD51EB" w:rsidRDefault="003674A6">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https://www.facebook.com/humanasunrc/photos/p.2114974871888670/ </w:t>
      </w:r>
    </w:p>
    <w:p w:rsidR="00DD51EB" w:rsidRDefault="003674A6">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VILLAR, S. (2018). Mural de Ingreso de la Facultad </w:t>
      </w:r>
      <w:r>
        <w:rPr>
          <w:rFonts w:ascii="Times New Roman" w:hAnsi="Times New Roman" w:cs="Times New Roman"/>
          <w:sz w:val="24"/>
          <w:szCs w:val="24"/>
        </w:rPr>
        <w:t>de Ciencias</w:t>
      </w:r>
      <w:r>
        <w:rPr>
          <w:rFonts w:ascii="Times New Roman" w:hAnsi="Times New Roman" w:cs="Times New Roman"/>
          <w:color w:val="000000"/>
          <w:sz w:val="24"/>
          <w:szCs w:val="24"/>
        </w:rPr>
        <w:t xml:space="preserve"> Humanas. UNRC. </w:t>
      </w:r>
    </w:p>
    <w:p w:rsidR="00DD51EB" w:rsidRDefault="003674A6">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https://www.facebook.com/humanasunrc/photos/p.2114973991888758/</w:t>
      </w:r>
    </w:p>
    <w:p w:rsidR="00DD51EB" w:rsidRPr="00C47C4F" w:rsidRDefault="003674A6">
      <w:pPr>
        <w:pBdr>
          <w:top w:val="nil"/>
          <w:left w:val="nil"/>
          <w:bottom w:val="nil"/>
          <w:right w:val="nil"/>
          <w:between w:val="nil"/>
        </w:pBdr>
        <w:spacing w:after="0" w:line="360" w:lineRule="auto"/>
        <w:ind w:left="709" w:hanging="709"/>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rPr>
        <w:t xml:space="preserve">VILLAR, S. (2018). Mural de Ingreso de la Facultad </w:t>
      </w:r>
      <w:r>
        <w:rPr>
          <w:rFonts w:ascii="Times New Roman" w:hAnsi="Times New Roman" w:cs="Times New Roman"/>
          <w:sz w:val="24"/>
          <w:szCs w:val="24"/>
        </w:rPr>
        <w:t>de Ciencias</w:t>
      </w:r>
      <w:r>
        <w:rPr>
          <w:rFonts w:ascii="Times New Roman" w:hAnsi="Times New Roman" w:cs="Times New Roman"/>
          <w:color w:val="000000"/>
          <w:sz w:val="24"/>
          <w:szCs w:val="24"/>
        </w:rPr>
        <w:t xml:space="preserve"> Humanas. </w:t>
      </w:r>
      <w:r w:rsidRPr="00C47C4F">
        <w:rPr>
          <w:rFonts w:ascii="Times New Roman" w:hAnsi="Times New Roman" w:cs="Times New Roman"/>
          <w:color w:val="000000"/>
          <w:sz w:val="24"/>
          <w:szCs w:val="24"/>
          <w:lang w:val="en-US"/>
        </w:rPr>
        <w:t>UNRC</w:t>
      </w:r>
      <w:r w:rsidRPr="00C47C4F">
        <w:rPr>
          <w:rFonts w:ascii="Times New Roman" w:hAnsi="Times New Roman" w:cs="Times New Roman"/>
          <w:i/>
          <w:color w:val="000000"/>
          <w:sz w:val="24"/>
          <w:szCs w:val="24"/>
          <w:lang w:val="en-US"/>
        </w:rPr>
        <w:t>.</w:t>
      </w:r>
    </w:p>
    <w:p w:rsidR="00DD51EB" w:rsidRPr="00C47C4F" w:rsidRDefault="003674A6">
      <w:pPr>
        <w:pBdr>
          <w:top w:val="nil"/>
          <w:left w:val="nil"/>
          <w:bottom w:val="nil"/>
          <w:right w:val="nil"/>
          <w:between w:val="nil"/>
        </w:pBdr>
        <w:spacing w:after="0" w:line="360" w:lineRule="auto"/>
        <w:ind w:left="709" w:hanging="709"/>
        <w:jc w:val="both"/>
        <w:rPr>
          <w:rFonts w:ascii="Times New Roman" w:hAnsi="Times New Roman" w:cs="Times New Roman"/>
          <w:i/>
          <w:color w:val="000000"/>
          <w:sz w:val="24"/>
          <w:szCs w:val="24"/>
          <w:lang w:val="en-US"/>
        </w:rPr>
      </w:pPr>
      <w:r w:rsidRPr="00C47C4F">
        <w:rPr>
          <w:rFonts w:ascii="Times New Roman" w:hAnsi="Times New Roman" w:cs="Times New Roman"/>
          <w:color w:val="000000"/>
          <w:sz w:val="24"/>
          <w:szCs w:val="24"/>
          <w:lang w:val="en-US"/>
        </w:rPr>
        <w:t>VON FÜGER H.</w:t>
      </w:r>
      <w:r w:rsidRPr="00C47C4F">
        <w:rPr>
          <w:rFonts w:ascii="Times New Roman" w:hAnsi="Times New Roman" w:cs="Times New Roman"/>
          <w:i/>
          <w:color w:val="000000"/>
          <w:sz w:val="24"/>
          <w:szCs w:val="24"/>
          <w:lang w:val="en-US"/>
        </w:rPr>
        <w:t xml:space="preserve"> (1790). “The Creation of Man by Prometheus”. Liechtenstein. The Princely Collections</w:t>
      </w:r>
    </w:p>
    <w:p w:rsidR="00DD51EB" w:rsidRPr="00C47C4F" w:rsidRDefault="003674A6">
      <w:pPr>
        <w:pBdr>
          <w:top w:val="nil"/>
          <w:left w:val="nil"/>
          <w:bottom w:val="nil"/>
          <w:right w:val="nil"/>
          <w:between w:val="nil"/>
        </w:pBdr>
        <w:spacing w:after="0" w:line="360" w:lineRule="auto"/>
        <w:ind w:left="709" w:hanging="709"/>
        <w:jc w:val="both"/>
        <w:rPr>
          <w:rFonts w:ascii="Times New Roman" w:hAnsi="Times New Roman" w:cs="Times New Roman"/>
          <w:i/>
          <w:color w:val="000000"/>
          <w:sz w:val="24"/>
          <w:szCs w:val="24"/>
          <w:lang w:val="en-US"/>
        </w:rPr>
      </w:pPr>
      <w:r w:rsidRPr="00C47C4F">
        <w:rPr>
          <w:rFonts w:ascii="Times New Roman" w:hAnsi="Times New Roman" w:cs="Times New Roman"/>
          <w:i/>
          <w:color w:val="000000"/>
          <w:sz w:val="24"/>
          <w:szCs w:val="24"/>
          <w:lang w:val="en-US"/>
        </w:rPr>
        <w:t>Disponible://www.liechtensteincollections.at/en/pages/artbase_main.asp?module=browse&amp;action=m_work&amp;lang=en&amp;sid=87294&amp;oid=W-147200412195342033</w:t>
      </w:r>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WINCKELMANN, J (1430).</w:t>
      </w:r>
      <w:r>
        <w:rPr>
          <w:rFonts w:ascii="Times New Roman" w:hAnsi="Times New Roman" w:cs="Times New Roman"/>
          <w:i/>
          <w:color w:val="000000"/>
          <w:sz w:val="24"/>
          <w:szCs w:val="24"/>
        </w:rPr>
        <w:t xml:space="preserve"> “El torso de Belvedere”. Museo del Vaticano. Italia.</w:t>
      </w:r>
    </w:p>
    <w:p w:rsidR="00DD51EB" w:rsidRDefault="003674A6">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Disponible en https://www.museivaticani.va/content/museivaticani/es/collezioni/musei/museo-pio-clementino/sala-delle-muse/torso-del-belvedere.html#&amp;gid=1&amp;pid=1</w:t>
      </w:r>
    </w:p>
    <w:p w:rsidR="00DD51EB" w:rsidRDefault="003674A6">
      <w:pPr>
        <w:pBdr>
          <w:top w:val="nil"/>
          <w:left w:val="nil"/>
          <w:bottom w:val="nil"/>
          <w:right w:val="nil"/>
          <w:between w:val="nil"/>
        </w:pBdr>
        <w:spacing w:after="0" w:line="360" w:lineRule="auto"/>
        <w:ind w:left="-709" w:firstLine="709"/>
        <w:jc w:val="both"/>
        <w:rPr>
          <w:rFonts w:ascii="Times New Roman" w:hAnsi="Times New Roman" w:cs="Times New Roman"/>
          <w:color w:val="000000"/>
          <w:sz w:val="24"/>
          <w:szCs w:val="24"/>
        </w:rPr>
      </w:pPr>
      <w:r w:rsidRPr="00C47C4F">
        <w:rPr>
          <w:rFonts w:ascii="Times New Roman" w:hAnsi="Times New Roman" w:cs="Times New Roman"/>
          <w:color w:val="000000"/>
          <w:sz w:val="24"/>
          <w:szCs w:val="24"/>
          <w:lang w:val="en-US"/>
        </w:rPr>
        <w:t xml:space="preserve">WODICZKO, K (2020) </w:t>
      </w:r>
      <w:r w:rsidRPr="00C47C4F">
        <w:rPr>
          <w:rFonts w:ascii="Times New Roman" w:hAnsi="Times New Roman" w:cs="Times New Roman"/>
          <w:i/>
          <w:color w:val="000000"/>
          <w:sz w:val="24"/>
          <w:szCs w:val="24"/>
          <w:lang w:val="en-US"/>
        </w:rPr>
        <w:t>“Exhibited at Galerie Lelong &amp; Co”.</w:t>
      </w:r>
      <w:r w:rsidRPr="00C47C4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New York. EE.UU.</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57" w:anchor="/a-house-divided/">
        <w:r>
          <w:rPr>
            <w:rFonts w:ascii="Times New Roman" w:hAnsi="Times New Roman" w:cs="Times New Roman"/>
            <w:color w:val="000000"/>
            <w:sz w:val="24"/>
            <w:szCs w:val="24"/>
          </w:rPr>
          <w:t>https://www.krzysztofwodiczko.com/public-projections#/a-house-divided/</w:t>
        </w:r>
      </w:hyperlink>
    </w:p>
    <w:p w:rsidR="00DD51EB" w:rsidRPr="00C47C4F"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C47C4F">
        <w:rPr>
          <w:rFonts w:ascii="Times New Roman" w:hAnsi="Times New Roman" w:cs="Times New Roman"/>
          <w:color w:val="000000"/>
          <w:sz w:val="24"/>
          <w:szCs w:val="24"/>
          <w:lang w:val="en-US"/>
        </w:rPr>
        <w:lastRenderedPageBreak/>
        <w:t xml:space="preserve">WODICZKO, K (2017) </w:t>
      </w:r>
      <w:r w:rsidRPr="00C47C4F">
        <w:rPr>
          <w:rFonts w:ascii="Times New Roman" w:hAnsi="Times New Roman" w:cs="Times New Roman"/>
          <w:i/>
          <w:color w:val="000000"/>
          <w:sz w:val="24"/>
          <w:szCs w:val="24"/>
          <w:lang w:val="en-US"/>
        </w:rPr>
        <w:t xml:space="preserve">“My Wish”. </w:t>
      </w:r>
      <w:r w:rsidRPr="00C47C4F">
        <w:rPr>
          <w:rFonts w:ascii="Times New Roman" w:hAnsi="Times New Roman" w:cs="Times New Roman"/>
          <w:color w:val="000000"/>
          <w:sz w:val="24"/>
          <w:szCs w:val="24"/>
          <w:lang w:val="en-US"/>
        </w:rPr>
        <w:t>National Museum of Modern and Contemporary Art, Seoul.</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58" w:anchor="/my-">
        <w:r>
          <w:rPr>
            <w:rFonts w:ascii="Times New Roman" w:hAnsi="Times New Roman" w:cs="Times New Roman"/>
            <w:color w:val="000000"/>
            <w:sz w:val="24"/>
            <w:szCs w:val="24"/>
          </w:rPr>
          <w:t>https://www.krzysztofwodiczko.com/public-projections#/my-</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47C4F">
        <w:rPr>
          <w:rFonts w:ascii="Times New Roman" w:hAnsi="Times New Roman" w:cs="Times New Roman"/>
          <w:color w:val="000000"/>
          <w:sz w:val="24"/>
          <w:szCs w:val="24"/>
          <w:lang w:val="en-US"/>
        </w:rPr>
        <w:t xml:space="preserve">WODICZKO, K (2012) </w:t>
      </w:r>
      <w:r w:rsidRPr="00C47C4F">
        <w:rPr>
          <w:rFonts w:ascii="Times New Roman" w:hAnsi="Times New Roman" w:cs="Times New Roman"/>
          <w:i/>
          <w:color w:val="000000"/>
          <w:sz w:val="24"/>
          <w:szCs w:val="24"/>
          <w:lang w:val="en-US"/>
        </w:rPr>
        <w:t xml:space="preserve">“Abraham Lincoln: War Veterans Project”. </w:t>
      </w:r>
      <w:r>
        <w:rPr>
          <w:rFonts w:ascii="Times New Roman" w:hAnsi="Times New Roman" w:cs="Times New Roman"/>
          <w:color w:val="000000"/>
          <w:sz w:val="24"/>
          <w:szCs w:val="24"/>
        </w:rPr>
        <w:t>New York. EEUU.</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59" w:anchor="/new-gallery-31/">
        <w:r>
          <w:rPr>
            <w:rFonts w:ascii="Times New Roman" w:hAnsi="Times New Roman" w:cs="Times New Roman"/>
            <w:color w:val="000000"/>
            <w:sz w:val="24"/>
            <w:szCs w:val="24"/>
          </w:rPr>
          <w:t>https://www.krzysztofwodiczko.com/public-projections#/new-gallery-31/</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47C4F">
        <w:rPr>
          <w:rFonts w:ascii="Times New Roman" w:hAnsi="Times New Roman" w:cs="Times New Roman"/>
          <w:color w:val="000000"/>
          <w:sz w:val="24"/>
          <w:szCs w:val="24"/>
          <w:lang w:val="en-US"/>
        </w:rPr>
        <w:t xml:space="preserve">WODICZKO, K (2005) </w:t>
      </w:r>
      <w:r w:rsidRPr="00C47C4F">
        <w:rPr>
          <w:rFonts w:ascii="Times New Roman" w:hAnsi="Times New Roman" w:cs="Times New Roman"/>
          <w:i/>
          <w:color w:val="000000"/>
          <w:sz w:val="24"/>
          <w:szCs w:val="24"/>
          <w:lang w:val="en-US"/>
        </w:rPr>
        <w:t xml:space="preserve">“Zachęta”. </w:t>
      </w:r>
      <w:r w:rsidRPr="00C47C4F">
        <w:rPr>
          <w:rFonts w:ascii="Times New Roman" w:hAnsi="Times New Roman" w:cs="Times New Roman"/>
          <w:color w:val="000000"/>
          <w:sz w:val="24"/>
          <w:szCs w:val="24"/>
          <w:lang w:val="en-US"/>
        </w:rPr>
        <w:t xml:space="preserve">National Gallery of Art. </w:t>
      </w:r>
      <w:r>
        <w:rPr>
          <w:rFonts w:ascii="Times New Roman" w:hAnsi="Times New Roman" w:cs="Times New Roman"/>
          <w:color w:val="000000"/>
          <w:sz w:val="24"/>
          <w:szCs w:val="24"/>
        </w:rPr>
        <w:t>Varsovia.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https://www.krzysztofwodiczko.com/public-projections#/my-wish/</w:t>
      </w:r>
      <w:hyperlink r:id="rId60" w:anchor="/zachta-national-gallery-of-art/">
        <w:r>
          <w:rPr>
            <w:rFonts w:ascii="Times New Roman" w:hAnsi="Times New Roman" w:cs="Times New Roman"/>
            <w:color w:val="000000"/>
            <w:sz w:val="24"/>
            <w:szCs w:val="24"/>
          </w:rPr>
          <w:t>https://www.krzysztofwodiczko.com/public-projections#/zachta-national-gallery-of-art/</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WODICZKO, K (1996) </w:t>
      </w:r>
      <w:r>
        <w:rPr>
          <w:rFonts w:ascii="Times New Roman" w:hAnsi="Times New Roman" w:cs="Times New Roman"/>
          <w:i/>
          <w:color w:val="000000"/>
          <w:sz w:val="24"/>
          <w:szCs w:val="24"/>
        </w:rPr>
        <w:t>“Torre del Ayuntamiento”.</w:t>
      </w:r>
      <w:r>
        <w:rPr>
          <w:rFonts w:ascii="Times New Roman" w:hAnsi="Times New Roman" w:cs="Times New Roman"/>
          <w:color w:val="000000"/>
          <w:sz w:val="24"/>
          <w:szCs w:val="24"/>
        </w:rPr>
        <w:t xml:space="preserve"> Cracovia. Galería de Arte Contemporáneo.</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61" w:anchor="/city-hall-tower/">
        <w:r>
          <w:rPr>
            <w:rFonts w:ascii="Times New Roman" w:hAnsi="Times New Roman" w:cs="Times New Roman"/>
            <w:color w:val="000000"/>
            <w:sz w:val="24"/>
            <w:szCs w:val="24"/>
          </w:rPr>
          <w:t>https://www.krzysztofwodiczko.com/public-projections#/city-hall-tower/</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WODICZKO, K (2001) </w:t>
      </w:r>
      <w:r>
        <w:rPr>
          <w:rFonts w:ascii="Times New Roman" w:hAnsi="Times New Roman" w:cs="Times New Roman"/>
          <w:i/>
          <w:color w:val="000000"/>
          <w:sz w:val="24"/>
          <w:szCs w:val="24"/>
        </w:rPr>
        <w:t>“La Proyección Tijuana”.</w:t>
      </w:r>
      <w:r>
        <w:rPr>
          <w:rFonts w:ascii="Times New Roman" w:hAnsi="Times New Roman" w:cs="Times New Roman"/>
          <w:color w:val="000000"/>
          <w:sz w:val="24"/>
          <w:szCs w:val="24"/>
        </w:rPr>
        <w:t xml:space="preserve"> El Centro Cultural, Tijuana.</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hyperlink r:id="rId62" w:anchor="/new-gallery-79/">
        <w:r>
          <w:rPr>
            <w:rFonts w:ascii="Times New Roman" w:hAnsi="Times New Roman" w:cs="Times New Roman"/>
            <w:color w:val="000000"/>
            <w:sz w:val="24"/>
            <w:szCs w:val="24"/>
          </w:rPr>
          <w:t>https://www.krzysztofwodiczko.com/public-projections#/new-gallery-79/</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WODICZKO, K (1999) </w:t>
      </w:r>
      <w:r>
        <w:rPr>
          <w:rFonts w:ascii="Times New Roman" w:hAnsi="Times New Roman" w:cs="Times New Roman"/>
          <w:i/>
          <w:color w:val="000000"/>
          <w:sz w:val="24"/>
          <w:szCs w:val="24"/>
        </w:rPr>
        <w:t>“Hiroshima”</w:t>
      </w:r>
      <w:r>
        <w:rPr>
          <w:rFonts w:ascii="inherit" w:eastAsia="inherit" w:hAnsi="inherit" w:cs="inherit"/>
          <w:color w:val="000000"/>
          <w:sz w:val="42"/>
          <w:szCs w:val="42"/>
        </w:rPr>
        <w:t xml:space="preserve"> </w:t>
      </w:r>
      <w:r>
        <w:rPr>
          <w:rFonts w:ascii="Times New Roman" w:hAnsi="Times New Roman" w:cs="Times New Roman"/>
          <w:color w:val="000000"/>
          <w:sz w:val="24"/>
          <w:szCs w:val="24"/>
        </w:rPr>
        <w:t xml:space="preserve">Museo de Arte Contemporáneo. Hiroshima. Japón.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63" w:anchor="/new-gallery-4/">
        <w:r>
          <w:rPr>
            <w:rFonts w:ascii="Times New Roman" w:hAnsi="Times New Roman" w:cs="Times New Roman"/>
            <w:color w:val="000000"/>
            <w:sz w:val="24"/>
            <w:szCs w:val="24"/>
          </w:rPr>
          <w:t>https://www.krzysztofwodiczko.com/public-projections#/new-gallery-4/</w:t>
        </w:r>
      </w:hyperlink>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47C4F">
        <w:rPr>
          <w:rFonts w:ascii="Times New Roman" w:hAnsi="Times New Roman" w:cs="Times New Roman"/>
          <w:color w:val="000000"/>
          <w:sz w:val="24"/>
          <w:szCs w:val="24"/>
          <w:lang w:val="en-US"/>
        </w:rPr>
        <w:t xml:space="preserve">WODICZKO, K (1988) </w:t>
      </w:r>
      <w:r w:rsidRPr="00C47C4F">
        <w:rPr>
          <w:rFonts w:ascii="Times New Roman" w:hAnsi="Times New Roman" w:cs="Times New Roman"/>
          <w:i/>
          <w:color w:val="000000"/>
          <w:sz w:val="24"/>
          <w:szCs w:val="24"/>
          <w:lang w:val="en-US"/>
        </w:rPr>
        <w:t>“Hirshhorn Museum”</w:t>
      </w:r>
      <w:r w:rsidRPr="00C47C4F">
        <w:rPr>
          <w:rFonts w:ascii="Times New Roman" w:hAnsi="Times New Roman" w:cs="Times New Roman"/>
          <w:color w:val="000000"/>
          <w:sz w:val="24"/>
          <w:szCs w:val="24"/>
          <w:lang w:val="en-US"/>
        </w:rPr>
        <w:t xml:space="preserve">. Washington, DC. </w:t>
      </w:r>
      <w:r>
        <w:rPr>
          <w:rFonts w:ascii="Times New Roman" w:hAnsi="Times New Roman" w:cs="Times New Roman"/>
          <w:color w:val="000000"/>
          <w:sz w:val="24"/>
          <w:szCs w:val="24"/>
        </w:rPr>
        <w:t>EEUU</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https://www.krzysztofwodiczko.com/public-projections#/new-gallery-59/</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ZDZISŁAW, B. (Obras Varias) </w:t>
      </w:r>
    </w:p>
    <w:p w:rsidR="00DD51EB" w:rsidRDefault="003674A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https://ar.pinterest.com/pin/698620960941969868/</w:t>
      </w:r>
    </w:p>
    <w:p w:rsidR="00DD51EB" w:rsidRDefault="00DD51E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DD51EB" w:rsidRDefault="00DD51E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DD51EB" w:rsidRDefault="003674A6">
      <w:pPr>
        <w:ind w:left="708"/>
        <w:jc w:val="both"/>
        <w:rPr>
          <w:rFonts w:ascii="Times New Roman" w:hAnsi="Times New Roman" w:cs="Times New Roman"/>
          <w:sz w:val="24"/>
          <w:szCs w:val="24"/>
        </w:rPr>
      </w:pPr>
      <w:r>
        <w:rPr>
          <w:rFonts w:ascii="Times New Roman" w:hAnsi="Times New Roman" w:cs="Times New Roman"/>
          <w:b/>
          <w:sz w:val="24"/>
          <w:szCs w:val="24"/>
        </w:rPr>
        <w:t>9. ARTÍCULOS EN DIARIOS DIGITALES</w:t>
      </w:r>
      <w:r>
        <w:rPr>
          <w:rFonts w:ascii="Times New Roman" w:hAnsi="Times New Roman" w:cs="Times New Roman"/>
          <w:sz w:val="24"/>
          <w:szCs w:val="24"/>
        </w:rPr>
        <w:t xml:space="preserve">. </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ALEMAN, J. (2020).</w:t>
      </w:r>
      <w:r>
        <w:rPr>
          <w:rFonts w:ascii="Times New Roman" w:hAnsi="Times New Roman" w:cs="Times New Roman"/>
          <w:i/>
          <w:sz w:val="24"/>
          <w:szCs w:val="24"/>
        </w:rPr>
        <w:t xml:space="preserve"> “Cuarentena y sociedad de control”</w:t>
      </w:r>
      <w:r>
        <w:rPr>
          <w:rFonts w:ascii="Times New Roman" w:hAnsi="Times New Roman" w:cs="Times New Roman"/>
          <w:sz w:val="24"/>
          <w:szCs w:val="24"/>
        </w:rPr>
        <w:t xml:space="preserve">. Pagina12. Recuperado el 22 de Agosto de 2020. Disponible en : </w:t>
      </w:r>
      <w:hyperlink r:id="rId64">
        <w:r>
          <w:rPr>
            <w:rFonts w:ascii="Times New Roman" w:hAnsi="Times New Roman" w:cs="Times New Roman"/>
            <w:color w:val="000000"/>
            <w:sz w:val="24"/>
            <w:szCs w:val="24"/>
          </w:rPr>
          <w:t>https://www.pagina12.com.ar/286290-cuarentena-y-sociedad-de-control</w:t>
        </w:r>
      </w:hyperlink>
      <w:r>
        <w:rPr>
          <w:rFonts w:ascii="Times New Roman" w:hAnsi="Times New Roman" w:cs="Times New Roman"/>
          <w:sz w:val="24"/>
          <w:szCs w:val="24"/>
        </w:rPr>
        <w:t>.</w:t>
      </w:r>
    </w:p>
    <w:p w:rsidR="00DD51EB" w:rsidRDefault="003674A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CASTRO, E. (2020)</w:t>
      </w:r>
      <w:r>
        <w:t>.</w:t>
      </w:r>
      <w:r>
        <w:rPr>
          <w:rFonts w:ascii="Times New Roman" w:hAnsi="Times New Roman" w:cs="Times New Roman"/>
          <w:sz w:val="24"/>
          <w:szCs w:val="24"/>
        </w:rPr>
        <w:t xml:space="preserve"> </w:t>
      </w:r>
      <w:r>
        <w:rPr>
          <w:rFonts w:ascii="Times New Roman" w:hAnsi="Times New Roman" w:cs="Times New Roman"/>
          <w:i/>
          <w:sz w:val="24"/>
          <w:szCs w:val="24"/>
        </w:rPr>
        <w:t>“El análisis que Michel Foucault dejó hace más de 30 años y cómo sirve para interpretar la 'nueva normalidad' en la era poscoronavirus”.</w:t>
      </w:r>
      <w:r>
        <w:rPr>
          <w:rFonts w:ascii="Times New Roman" w:hAnsi="Times New Roman" w:cs="Times New Roman"/>
          <w:sz w:val="24"/>
          <w:szCs w:val="24"/>
        </w:rPr>
        <w:t xml:space="preserve"> Entrevista. Diario digital RT. Recuperado el 8 de Junio de 2020. Disponible en: https://actualidad.rt.com/actualidad/355225-filosofia-michel-foucault-normalidad-coronavirus</w:t>
      </w:r>
    </w:p>
    <w:p w:rsidR="00DD51EB" w:rsidRDefault="003674A6">
      <w:pPr>
        <w:spacing w:after="16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CORONA, S. (2018). “</w:t>
      </w:r>
      <w:r>
        <w:rPr>
          <w:rFonts w:ascii="Times New Roman" w:hAnsi="Times New Roman" w:cs="Times New Roman"/>
          <w:i/>
          <w:sz w:val="24"/>
          <w:szCs w:val="24"/>
        </w:rPr>
        <w:t xml:space="preserve">La robot Sophia: “Los humanos son las criaturas más creativas del planeta, pero también las más destructivas”. </w:t>
      </w:r>
      <w:r>
        <w:rPr>
          <w:rFonts w:ascii="Times New Roman" w:hAnsi="Times New Roman" w:cs="Times New Roman"/>
          <w:sz w:val="24"/>
          <w:szCs w:val="24"/>
        </w:rPr>
        <w:t>Entrevista al robot Sophia.</w:t>
      </w:r>
      <w:r>
        <w:rPr>
          <w:rFonts w:ascii="Times New Roman" w:hAnsi="Times New Roman" w:cs="Times New Roman"/>
          <w:i/>
          <w:sz w:val="24"/>
          <w:szCs w:val="24"/>
        </w:rPr>
        <w:t xml:space="preserve">  Diario El País. Recuperado</w:t>
      </w:r>
      <w:r>
        <w:rPr>
          <w:rFonts w:ascii="Times New Roman" w:hAnsi="Times New Roman" w:cs="Times New Roman"/>
          <w:sz w:val="24"/>
          <w:szCs w:val="24"/>
          <w:highlight w:val="white"/>
        </w:rPr>
        <w:t xml:space="preserve"> el 15 Julio de 2019.  Disponible en :</w:t>
      </w:r>
      <w:hyperlink r:id="rId65">
        <w:r>
          <w:rPr>
            <w:rFonts w:ascii="Times New Roman" w:hAnsi="Times New Roman" w:cs="Times New Roman"/>
            <w:sz w:val="24"/>
            <w:szCs w:val="24"/>
          </w:rPr>
          <w:t>https://elpais.com/tecnologia/2018/04/06/actualidad/1523047970_882290.html</w:t>
        </w:r>
      </w:hyperlink>
    </w:p>
    <w:p w:rsidR="00DD51EB" w:rsidRDefault="003674A6">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OLLERO, D. (2018). “Comunismo</w:t>
      </w:r>
      <w:r>
        <w:rPr>
          <w:rFonts w:ascii="Times New Roman" w:hAnsi="Times New Roman" w:cs="Times New Roman"/>
          <w:i/>
          <w:sz w:val="24"/>
          <w:szCs w:val="24"/>
        </w:rPr>
        <w:t xml:space="preserve"> por puntos: China activa una tecnología para medir el “valor social” de cada ciudadano” Recuperado</w:t>
      </w:r>
      <w:r>
        <w:rPr>
          <w:rFonts w:ascii="Times New Roman" w:hAnsi="Times New Roman" w:cs="Times New Roman"/>
          <w:sz w:val="24"/>
          <w:szCs w:val="24"/>
          <w:highlight w:val="white"/>
        </w:rPr>
        <w:t xml:space="preserve"> el 20 de Mayo de 2020. h</w:t>
      </w:r>
      <w:r>
        <w:rPr>
          <w:rFonts w:ascii="Times New Roman" w:hAnsi="Times New Roman" w:cs="Times New Roman"/>
          <w:sz w:val="24"/>
          <w:szCs w:val="24"/>
        </w:rPr>
        <w:t>ttps://www.elmundo.es/tecnologia/2018/10/31/5bd8c1bfe2704e526f8b4578.html</w:t>
      </w:r>
    </w:p>
    <w:p w:rsidR="00DD51EB" w:rsidRDefault="003674A6">
      <w:pPr>
        <w:spacing w:line="360" w:lineRule="auto"/>
        <w:ind w:left="709" w:hanging="709"/>
        <w:jc w:val="both"/>
        <w:rPr>
          <w:rFonts w:ascii="Times New Roman" w:hAnsi="Times New Roman" w:cs="Times New Roman"/>
          <w:color w:val="000000"/>
          <w:sz w:val="24"/>
          <w:szCs w:val="24"/>
        </w:rPr>
      </w:pPr>
      <w:r>
        <w:rPr>
          <w:rFonts w:ascii="Times New Roman" w:hAnsi="Times New Roman" w:cs="Times New Roman"/>
          <w:sz w:val="24"/>
          <w:szCs w:val="24"/>
        </w:rPr>
        <w:t>SADIN, E. (2020). “</w:t>
      </w:r>
      <w:r>
        <w:rPr>
          <w:rFonts w:ascii="Times New Roman" w:hAnsi="Times New Roman" w:cs="Times New Roman"/>
          <w:i/>
          <w:sz w:val="24"/>
          <w:szCs w:val="24"/>
        </w:rPr>
        <w:t>La pandemia fue como una burla a nuestra voluntad</w:t>
      </w:r>
      <w:r>
        <w:rPr>
          <w:rFonts w:ascii="Times New Roman" w:hAnsi="Times New Roman" w:cs="Times New Roman"/>
          <w:sz w:val="24"/>
          <w:szCs w:val="24"/>
        </w:rPr>
        <w:t>”. Entrevista. Página 12.</w:t>
      </w:r>
      <w:r>
        <w:rPr>
          <w:rFonts w:ascii="Times New Roman" w:hAnsi="Times New Roman" w:cs="Times New Roman"/>
          <w:sz w:val="24"/>
          <w:szCs w:val="24"/>
          <w:highlight w:val="white"/>
        </w:rPr>
        <w:t xml:space="preserve"> Recuperado el 25 de Mayo de 2020. Disponible en:  </w:t>
      </w:r>
      <w:hyperlink r:id="rId66">
        <w:r>
          <w:rPr>
            <w:rFonts w:ascii="Times New Roman" w:hAnsi="Times New Roman" w:cs="Times New Roman"/>
            <w:color w:val="000000"/>
            <w:sz w:val="24"/>
            <w:szCs w:val="24"/>
          </w:rPr>
          <w:t>https://www.pagina12.com.ar/267792-eric-sadin-la-pandemia-fue-como-una-burla-a-nuestra-voluntad</w:t>
        </w:r>
      </w:hyperlink>
    </w:p>
    <w:p w:rsidR="00DD51EB" w:rsidRDefault="00DD51EB">
      <w:pPr>
        <w:spacing w:line="360" w:lineRule="auto"/>
        <w:ind w:left="709" w:hanging="709"/>
        <w:jc w:val="both"/>
        <w:rPr>
          <w:rFonts w:ascii="Times New Roman" w:hAnsi="Times New Roman" w:cs="Times New Roman"/>
          <w:sz w:val="24"/>
          <w:szCs w:val="24"/>
        </w:rPr>
      </w:pPr>
    </w:p>
    <w:p w:rsidR="00DD51EB" w:rsidRDefault="003674A6">
      <w:pPr>
        <w:rPr>
          <w:rFonts w:ascii="Times New Roman" w:hAnsi="Times New Roman" w:cs="Times New Roman"/>
          <w:sz w:val="24"/>
          <w:szCs w:val="24"/>
        </w:rPr>
      </w:pPr>
      <w:r>
        <w:rPr>
          <w:rFonts w:ascii="Times New Roman" w:hAnsi="Times New Roman" w:cs="Times New Roman"/>
          <w:b/>
          <w:sz w:val="24"/>
          <w:szCs w:val="24"/>
        </w:rPr>
        <w:t>10. CRONOGRAMA (</w:t>
      </w:r>
      <w:r>
        <w:rPr>
          <w:rFonts w:ascii="Times New Roman" w:hAnsi="Times New Roman" w:cs="Times New Roman"/>
          <w:sz w:val="24"/>
          <w:szCs w:val="24"/>
        </w:rPr>
        <w:t xml:space="preserve">cantidad de clases asignadas a cada unidad o tema). </w:t>
      </w:r>
    </w:p>
    <w:tbl>
      <w:tblPr>
        <w:tblStyle w:val="a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4264"/>
      </w:tblGrid>
      <w:tr w:rsidR="00DD51EB">
        <w:tc>
          <w:tcPr>
            <w:tcW w:w="4230" w:type="dxa"/>
          </w:tcPr>
          <w:p w:rsidR="00DD51EB" w:rsidRDefault="003674A6">
            <w:pPr>
              <w:tabs>
                <w:tab w:val="right" w:pos="8504"/>
              </w:tabs>
              <w:jc w:val="center"/>
              <w:rPr>
                <w:rFonts w:ascii="Times New Roman" w:hAnsi="Times New Roman" w:cs="Times New Roman"/>
                <w:b/>
                <w:sz w:val="24"/>
                <w:szCs w:val="24"/>
              </w:rPr>
            </w:pPr>
            <w:r>
              <w:rPr>
                <w:rFonts w:ascii="Times New Roman" w:hAnsi="Times New Roman" w:cs="Times New Roman"/>
                <w:b/>
                <w:sz w:val="24"/>
                <w:szCs w:val="24"/>
              </w:rPr>
              <w:t xml:space="preserve">Fechas </w:t>
            </w:r>
          </w:p>
        </w:tc>
        <w:tc>
          <w:tcPr>
            <w:tcW w:w="4264" w:type="dxa"/>
          </w:tcPr>
          <w:p w:rsidR="00DD51EB" w:rsidRDefault="003674A6">
            <w:pPr>
              <w:tabs>
                <w:tab w:val="right" w:pos="8504"/>
              </w:tabs>
              <w:jc w:val="center"/>
              <w:rPr>
                <w:rFonts w:ascii="Times New Roman" w:hAnsi="Times New Roman" w:cs="Times New Roman"/>
                <w:b/>
                <w:sz w:val="24"/>
                <w:szCs w:val="24"/>
              </w:rPr>
            </w:pPr>
            <w:r>
              <w:rPr>
                <w:rFonts w:ascii="Times New Roman" w:hAnsi="Times New Roman" w:cs="Times New Roman"/>
                <w:b/>
                <w:sz w:val="24"/>
                <w:szCs w:val="24"/>
              </w:rPr>
              <w:t>Contenidos</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26/08/2021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Presentación y Diagnóstico de la cátedra.</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2/09/2021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Michel Foucault. Sujeto y poder. Los dispositivos del poder. El dominio de sí.</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09/09/2021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Michel Foucault. Biopolítica y gubernamentalidad.</w:t>
            </w:r>
            <w:r>
              <w:t xml:space="preserve"> </w:t>
            </w:r>
            <w:r>
              <w:rPr>
                <w:rFonts w:ascii="Times New Roman" w:hAnsi="Times New Roman" w:cs="Times New Roman"/>
                <w:sz w:val="24"/>
                <w:szCs w:val="24"/>
              </w:rPr>
              <w:t>Gilles Deleuze: Sociedad de Control y Sociedad Disciplinaria. Poder y voluntad de poder.</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16/09/2021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Nikolas Rose y el Nacimiento de la comunidad.  El gobierno y la técnica del yo como control social.</w:t>
            </w:r>
            <w:r>
              <w:t xml:space="preserve"> </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23/09/2021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El gobierno de las Democracias Liberales. La existencia del “Yo” Contemporáneo. Estado y Gubernamentalización. Conocimiento, participación y experto. Valoración, Medicina y Normalización.</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30/09/2021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Violencias, Videovigilancia y Sociedades de Control. Vigilancia. Desigualdad social. Biopolítica y datapolítica.</w:t>
            </w:r>
            <w:r>
              <w:t xml:space="preserve"> </w:t>
            </w:r>
            <w:r>
              <w:rPr>
                <w:rFonts w:ascii="Times New Roman" w:hAnsi="Times New Roman" w:cs="Times New Roman"/>
                <w:sz w:val="24"/>
                <w:szCs w:val="24"/>
              </w:rPr>
              <w:t>Manolo Rodríguez. De la Biopolítica molecular.  Bioselfies. Biocapital. Bioluchas.</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lastRenderedPageBreak/>
              <w:t>07/10/2021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Primer Parcial Domiciliario.</w:t>
            </w:r>
            <w:r>
              <w:t xml:space="preserve"> </w:t>
            </w:r>
            <w:r>
              <w:rPr>
                <w:rFonts w:ascii="Times New Roman" w:hAnsi="Times New Roman" w:cs="Times New Roman"/>
                <w:sz w:val="24"/>
                <w:szCs w:val="24"/>
              </w:rPr>
              <w:t xml:space="preserve">Psicopolítica como técnica de poder. La sociedad de la transparencia. Semántica del poder. Política del poder. Consumismo Vs Consumo. De la ética del trabajo a la estética del consumo. La fábrica del sujeto neoliberal. La ideología felicista. </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14/10/2021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Configuración subjetiva. Subjetividad social y subjetividad política. La subjetividad en el contexto Latinoamericano.</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21/10/2021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 xml:space="preserve">El hombre postorgánico. Proyecto Prometeico y el Proyecto Faustico. De la revolución digital al advenimiento de una antrobología. Un leviatán algorítmico. La última etapa de la sociedad del contrato.  </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28/10/2021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El orden y poder neoliberal. Neoliberalismo y masa. Consumo y marketing. Análisis del discurso publicitario como discurso político.</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04/11/2021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 xml:space="preserve">Estética de la Política y Política de la Estética. Jacques Ranciere: El arte político y la transformación política. Rousseau y la carta a D´Alembert sobre los espectáculos.  Mediación representacional e inmediatez ética. Daniel Santoro. Julián Fava. Pintura e Imaginario nacional. </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 xml:space="preserve">18/11/2021 </w:t>
            </w:r>
          </w:p>
        </w:tc>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1EB" w:rsidRDefault="003674A6">
            <w:pPr>
              <w:tabs>
                <w:tab w:val="right" w:pos="8504"/>
              </w:tabs>
              <w:spacing w:before="240" w:after="240"/>
              <w:jc w:val="both"/>
              <w:rPr>
                <w:rFonts w:ascii="Times New Roman" w:hAnsi="Times New Roman" w:cs="Times New Roman"/>
                <w:sz w:val="24"/>
                <w:szCs w:val="24"/>
              </w:rPr>
            </w:pPr>
            <w:r>
              <w:rPr>
                <w:rFonts w:ascii="Times New Roman" w:hAnsi="Times New Roman" w:cs="Times New Roman"/>
                <w:sz w:val="24"/>
                <w:szCs w:val="24"/>
              </w:rPr>
              <w:t>Actividad de Vinculación Social e institucional. (Enmarcada en resoluciones de la FCH CD N° 200/2020 y CD N° 150/2021)</w:t>
            </w:r>
          </w:p>
          <w:p w:rsidR="00DD51EB" w:rsidRDefault="003674A6">
            <w:pPr>
              <w:tabs>
                <w:tab w:val="right" w:pos="8504"/>
              </w:tabs>
              <w:spacing w:before="240" w:after="240"/>
              <w:jc w:val="both"/>
              <w:rPr>
                <w:rFonts w:ascii="Times New Roman" w:hAnsi="Times New Roman" w:cs="Times New Roman"/>
                <w:sz w:val="24"/>
                <w:szCs w:val="24"/>
              </w:rPr>
            </w:pPr>
            <w:r>
              <w:rPr>
                <w:rFonts w:ascii="Times New Roman" w:hAnsi="Times New Roman" w:cs="Times New Roman"/>
                <w:sz w:val="24"/>
                <w:szCs w:val="24"/>
              </w:rPr>
              <w:t>Conversatorio Intercátedra “Pensar</w:t>
            </w:r>
            <w:r>
              <w:rPr>
                <w:rFonts w:ascii="Times New Roman" w:hAnsi="Times New Roman" w:cs="Times New Roman"/>
                <w:i/>
                <w:sz w:val="24"/>
                <w:szCs w:val="24"/>
              </w:rPr>
              <w:t xml:space="preserve"> la experiencia local como lenguaje estético y como lenguaje político”.</w:t>
            </w:r>
            <w:r>
              <w:rPr>
                <w:rFonts w:ascii="Times New Roman" w:hAnsi="Times New Roman" w:cs="Times New Roman"/>
                <w:sz w:val="24"/>
                <w:szCs w:val="24"/>
              </w:rPr>
              <w:t xml:space="preserve">  Reflexiones sobre la pandemia global y el libro </w:t>
            </w:r>
            <w:r>
              <w:rPr>
                <w:rFonts w:ascii="Times New Roman" w:hAnsi="Times New Roman" w:cs="Times New Roman"/>
                <w:i/>
                <w:sz w:val="24"/>
                <w:szCs w:val="24"/>
              </w:rPr>
              <w:t xml:space="preserve">“Un </w:t>
            </w:r>
            <w:r>
              <w:rPr>
                <w:rFonts w:ascii="Times New Roman" w:hAnsi="Times New Roman" w:cs="Times New Roman"/>
                <w:i/>
                <w:sz w:val="24"/>
                <w:szCs w:val="24"/>
              </w:rPr>
              <w:lastRenderedPageBreak/>
              <w:t>año bajo tierra”.</w:t>
            </w:r>
            <w:r>
              <w:rPr>
                <w:rFonts w:ascii="Times New Roman" w:hAnsi="Times New Roman" w:cs="Times New Roman"/>
                <w:sz w:val="24"/>
                <w:szCs w:val="24"/>
              </w:rPr>
              <w:t xml:space="preserve"> Edit. UNIRIO. Artista Invitado. Matías Tejeda. Actividad intercátedra Seminario II: Problemas Políticos y Sociales Contemporáneos” (Código 2614), Teoría Política III (Código 2601) asignaturas de quinto año de la carrera Licenciatura en Ciencia Política y “Problemas Sociales y Políticos Contemporáneos” (Código 6398), asignatura correspondiente al tercer año de la carrera Licenciatura en Trabajo Social. FCH.UNRC.</w:t>
            </w:r>
          </w:p>
        </w:tc>
      </w:tr>
      <w:tr w:rsidR="00DD51EB">
        <w:tc>
          <w:tcPr>
            <w:tcW w:w="4230"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lastRenderedPageBreak/>
              <w:t>25/11/2021</w:t>
            </w:r>
          </w:p>
        </w:tc>
        <w:tc>
          <w:tcPr>
            <w:tcW w:w="4264" w:type="dxa"/>
          </w:tcPr>
          <w:p w:rsidR="00DD51EB" w:rsidRDefault="003674A6">
            <w:pPr>
              <w:tabs>
                <w:tab w:val="right" w:pos="8504"/>
              </w:tabs>
              <w:jc w:val="both"/>
              <w:rPr>
                <w:rFonts w:ascii="Times New Roman" w:hAnsi="Times New Roman" w:cs="Times New Roman"/>
                <w:sz w:val="24"/>
                <w:szCs w:val="24"/>
              </w:rPr>
            </w:pPr>
            <w:r>
              <w:rPr>
                <w:rFonts w:ascii="Times New Roman" w:hAnsi="Times New Roman" w:cs="Times New Roman"/>
                <w:sz w:val="24"/>
                <w:szCs w:val="24"/>
              </w:rPr>
              <w:t>Modelo Foucaultiano: Riesgo, neoliberalismo y Biopolítica.  ¿Hacia un nuevo régimen de vigilancia biopolítica? Presentación de trabajos monográficos y comentarios finales.</w:t>
            </w:r>
          </w:p>
        </w:tc>
      </w:tr>
    </w:tbl>
    <w:p w:rsidR="00DD51EB" w:rsidRDefault="00DD51EB">
      <w:pPr>
        <w:tabs>
          <w:tab w:val="right" w:pos="8504"/>
        </w:tabs>
        <w:jc w:val="both"/>
        <w:rPr>
          <w:rFonts w:ascii="Times New Roman" w:hAnsi="Times New Roman" w:cs="Times New Roman"/>
          <w:sz w:val="24"/>
          <w:szCs w:val="24"/>
        </w:rPr>
      </w:pPr>
    </w:p>
    <w:p w:rsidR="00DD51EB" w:rsidRDefault="003674A6">
      <w:pPr>
        <w:tabs>
          <w:tab w:val="right" w:pos="8504"/>
        </w:tabs>
        <w:rPr>
          <w:rFonts w:ascii="Times New Roman" w:hAnsi="Times New Roman" w:cs="Times New Roman"/>
          <w:b/>
          <w:sz w:val="24"/>
          <w:szCs w:val="24"/>
        </w:rPr>
      </w:pPr>
      <w:r>
        <w:rPr>
          <w:rFonts w:ascii="Times New Roman" w:hAnsi="Times New Roman" w:cs="Times New Roman"/>
          <w:b/>
          <w:sz w:val="24"/>
          <w:szCs w:val="24"/>
        </w:rPr>
        <w:t xml:space="preserve">11. HORARIOS DE CLASES Y DE CONSULTAS. </w:t>
      </w:r>
      <w:r>
        <w:rPr>
          <w:rFonts w:ascii="Times New Roman" w:hAnsi="Times New Roman" w:cs="Times New Roman"/>
          <w:sz w:val="24"/>
          <w:szCs w:val="24"/>
        </w:rPr>
        <w:t>(Mencionar días, horas y lugar).</w:t>
      </w:r>
      <w:r>
        <w:rPr>
          <w:rFonts w:ascii="Times New Roman" w:hAnsi="Times New Roman" w:cs="Times New Roman"/>
          <w:sz w:val="24"/>
          <w:szCs w:val="24"/>
        </w:rPr>
        <w:tab/>
      </w:r>
    </w:p>
    <w:p w:rsidR="00DD51EB" w:rsidRDefault="003674A6">
      <w:pPr>
        <w:rPr>
          <w:rFonts w:ascii="Times New Roman" w:hAnsi="Times New Roman" w:cs="Times New Roman"/>
          <w:sz w:val="24"/>
          <w:szCs w:val="24"/>
        </w:rPr>
      </w:pPr>
      <w:bookmarkStart w:id="7" w:name="_heading=h.gjdgxs" w:colFirst="0" w:colLast="0"/>
      <w:bookmarkEnd w:id="7"/>
      <w:r>
        <w:rPr>
          <w:rFonts w:ascii="Times New Roman" w:hAnsi="Times New Roman" w:cs="Times New Roman"/>
          <w:sz w:val="24"/>
          <w:szCs w:val="24"/>
        </w:rPr>
        <w:t xml:space="preserve">Clases: </w:t>
      </w:r>
      <w:bookmarkStart w:id="8" w:name="bookmark=id.3dy6vkm" w:colFirst="0" w:colLast="0"/>
      <w:bookmarkEnd w:id="8"/>
      <w:r>
        <w:rPr>
          <w:rFonts w:ascii="Times New Roman" w:hAnsi="Times New Roman" w:cs="Times New Roman"/>
          <w:sz w:val="24"/>
          <w:szCs w:val="24"/>
        </w:rPr>
        <w:t>Jueves de 18 a 20 hrs. Aula: Plataforma Virtual Evelia. Plataforma UNRC.</w:t>
      </w:r>
    </w:p>
    <w:p w:rsidR="00DD51EB" w:rsidRDefault="003674A6">
      <w:pPr>
        <w:rPr>
          <w:rFonts w:ascii="Times New Roman" w:hAnsi="Times New Roman" w:cs="Times New Roman"/>
          <w:sz w:val="24"/>
          <w:szCs w:val="24"/>
        </w:rPr>
      </w:pPr>
      <w:r>
        <w:rPr>
          <w:rFonts w:ascii="Times New Roman" w:hAnsi="Times New Roman" w:cs="Times New Roman"/>
          <w:sz w:val="24"/>
          <w:szCs w:val="24"/>
        </w:rPr>
        <w:t>Consultas: Miércoles de 16 a 18 hrs. Aula: Plataforma Virtual Evelia. Plataforma UNRC.</w:t>
      </w:r>
    </w:p>
    <w:p w:rsidR="00DD51EB" w:rsidRDefault="003674A6">
      <w:pPr>
        <w:rPr>
          <w:rFonts w:ascii="Times New Roman" w:hAnsi="Times New Roman" w:cs="Times New Roman"/>
          <w:b/>
          <w:sz w:val="24"/>
          <w:szCs w:val="24"/>
        </w:rPr>
      </w:pPr>
      <w:r>
        <w:rPr>
          <w:rFonts w:ascii="Times New Roman" w:hAnsi="Times New Roman" w:cs="Times New Roman"/>
          <w:b/>
          <w:sz w:val="24"/>
          <w:szCs w:val="24"/>
        </w:rPr>
        <w:t>OBSERVACIONES:</w:t>
      </w:r>
    </w:p>
    <w:p w:rsidR="00DD51EB" w:rsidRDefault="003674A6">
      <w:pPr>
        <w:rPr>
          <w:rFonts w:ascii="Times New Roman" w:hAnsi="Times New Roman" w:cs="Times New Roman"/>
          <w:b/>
          <w:sz w:val="24"/>
          <w:szCs w:val="24"/>
        </w:rPr>
      </w:pPr>
      <w:r>
        <w:rPr>
          <w:rFonts w:ascii="Times New Roman" w:hAnsi="Times New Roman" w:cs="Times New Roman"/>
          <w:color w:val="000000"/>
          <w:sz w:val="24"/>
          <w:szCs w:val="24"/>
        </w:rPr>
        <w:t xml:space="preserve"> </w:t>
      </w:r>
    </w:p>
    <w:p w:rsidR="00DD51EB" w:rsidRDefault="00DD51EB">
      <w:pPr>
        <w:rPr>
          <w:rFonts w:ascii="Times New Roman" w:hAnsi="Times New Roman" w:cs="Times New Roman"/>
          <w:b/>
          <w:sz w:val="24"/>
          <w:szCs w:val="24"/>
        </w:rPr>
      </w:pPr>
    </w:p>
    <w:p w:rsidR="00DD51EB" w:rsidRDefault="00DD51EB">
      <w:pPr>
        <w:rPr>
          <w:rFonts w:ascii="Times New Roman" w:hAnsi="Times New Roman" w:cs="Times New Roman"/>
          <w:b/>
          <w:sz w:val="24"/>
          <w:szCs w:val="24"/>
        </w:rPr>
      </w:pPr>
    </w:p>
    <w:p w:rsidR="00DD51EB" w:rsidRDefault="00DD51EB">
      <w:pPr>
        <w:rPr>
          <w:rFonts w:ascii="Times New Roman" w:hAnsi="Times New Roman" w:cs="Times New Roman"/>
          <w:b/>
          <w:sz w:val="24"/>
          <w:szCs w:val="24"/>
        </w:rPr>
      </w:pPr>
    </w:p>
    <w:p w:rsidR="00DD51EB" w:rsidRDefault="00DD51EB">
      <w:pPr>
        <w:rPr>
          <w:rFonts w:ascii="Times New Roman" w:hAnsi="Times New Roman" w:cs="Times New Roman"/>
          <w:b/>
          <w:sz w:val="24"/>
          <w:szCs w:val="24"/>
        </w:rPr>
      </w:pPr>
    </w:p>
    <w:p w:rsidR="00DD51EB" w:rsidRDefault="003674A6">
      <w:pPr>
        <w:jc w:val="center"/>
        <w:rPr>
          <w:rFonts w:ascii="Times New Roman" w:hAnsi="Times New Roman" w:cs="Times New Roman"/>
          <w:b/>
          <w:sz w:val="24"/>
          <w:szCs w:val="24"/>
        </w:rPr>
      </w:pPr>
      <w:r>
        <w:rPr>
          <w:rFonts w:ascii="Times New Roman" w:hAnsi="Times New Roman" w:cs="Times New Roman"/>
          <w:sz w:val="24"/>
          <w:szCs w:val="24"/>
        </w:rPr>
        <w:t>Firma/s y aclaraciones de las mismas</w:t>
      </w:r>
      <w:r>
        <w:br w:type="column"/>
      </w:r>
      <w:r>
        <w:rPr>
          <w:rFonts w:ascii="Times New Roman" w:hAnsi="Times New Roman" w:cs="Times New Roman"/>
          <w:b/>
          <w:sz w:val="24"/>
          <w:szCs w:val="24"/>
        </w:rPr>
        <w:lastRenderedPageBreak/>
        <w:t>SOLICITUD DE AUTORIZACIÓN</w:t>
      </w:r>
      <w:r>
        <w:rPr>
          <w:rFonts w:ascii="Times New Roman" w:hAnsi="Times New Roman" w:cs="Times New Roman"/>
          <w:b/>
          <w:sz w:val="24"/>
          <w:szCs w:val="24"/>
          <w:vertAlign w:val="superscript"/>
        </w:rPr>
        <w:footnoteReference w:id="1"/>
      </w:r>
      <w:r>
        <w:rPr>
          <w:rFonts w:ascii="Times New Roman" w:hAnsi="Times New Roman" w:cs="Times New Roman"/>
          <w:b/>
          <w:sz w:val="24"/>
          <w:szCs w:val="24"/>
        </w:rPr>
        <w:t xml:space="preserve"> PARA IMPLEMENTAR</w:t>
      </w:r>
    </w:p>
    <w:p w:rsidR="00DD51EB" w:rsidRDefault="003674A6">
      <w:pPr>
        <w:jc w:val="center"/>
        <w:rPr>
          <w:rFonts w:ascii="Times New Roman" w:hAnsi="Times New Roman" w:cs="Times New Roman"/>
          <w:b/>
          <w:sz w:val="24"/>
          <w:szCs w:val="24"/>
        </w:rPr>
      </w:pPr>
      <w:r>
        <w:rPr>
          <w:rFonts w:ascii="Times New Roman" w:hAnsi="Times New Roman" w:cs="Times New Roman"/>
          <w:b/>
          <w:sz w:val="24"/>
          <w:szCs w:val="24"/>
        </w:rPr>
        <w:t xml:space="preserve">LA CONDICIÓN DE ESTUDIANTE PROMOCIONAL </w:t>
      </w:r>
    </w:p>
    <w:p w:rsidR="00DD51EB" w:rsidRDefault="003674A6">
      <w:pPr>
        <w:jc w:val="center"/>
        <w:rPr>
          <w:rFonts w:ascii="Times New Roman" w:hAnsi="Times New Roman" w:cs="Times New Roman"/>
          <w:b/>
          <w:sz w:val="24"/>
          <w:szCs w:val="24"/>
        </w:rPr>
      </w:pPr>
      <w:r>
        <w:rPr>
          <w:rFonts w:ascii="Times New Roman" w:hAnsi="Times New Roman" w:cs="Times New Roman"/>
          <w:b/>
          <w:sz w:val="24"/>
          <w:szCs w:val="24"/>
        </w:rPr>
        <w:t>EN LAS ASIGNATURAS</w:t>
      </w:r>
      <w:r>
        <w:rPr>
          <w:rFonts w:ascii="Times New Roman" w:hAnsi="Times New Roman" w:cs="Times New Roman"/>
          <w:b/>
          <w:sz w:val="24"/>
          <w:szCs w:val="24"/>
          <w:vertAlign w:val="superscript"/>
        </w:rPr>
        <w:footnoteReference w:id="2"/>
      </w:r>
    </w:p>
    <w:p w:rsidR="00DD51EB" w:rsidRDefault="00DD51EB">
      <w:pPr>
        <w:jc w:val="both"/>
        <w:rPr>
          <w:rFonts w:ascii="Times New Roman" w:hAnsi="Times New Roman" w:cs="Times New Roman"/>
          <w:b/>
          <w:sz w:val="24"/>
          <w:szCs w:val="24"/>
        </w:rPr>
      </w:pPr>
    </w:p>
    <w:p w:rsidR="00DD51EB" w:rsidRDefault="003674A6">
      <w:pPr>
        <w:jc w:val="both"/>
        <w:rPr>
          <w:rFonts w:ascii="Times New Roman" w:hAnsi="Times New Roman" w:cs="Times New Roman"/>
          <w:sz w:val="24"/>
          <w:szCs w:val="24"/>
        </w:rPr>
      </w:pPr>
      <w:r>
        <w:rPr>
          <w:rFonts w:ascii="Times New Roman" w:hAnsi="Times New Roman" w:cs="Times New Roman"/>
          <w:b/>
          <w:sz w:val="24"/>
          <w:szCs w:val="24"/>
        </w:rPr>
        <w:t xml:space="preserve">Sr. Docente Responsable de la Asignatura: </w:t>
      </w:r>
      <w:r>
        <w:rPr>
          <w:rFonts w:ascii="Times New Roman" w:hAnsi="Times New Roman" w:cs="Times New Roman"/>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DD51EB" w:rsidRDefault="00DD51EB">
      <w:pPr>
        <w:jc w:val="center"/>
        <w:rPr>
          <w:rFonts w:ascii="Times New Roman" w:hAnsi="Times New Roman" w:cs="Times New Roman"/>
          <w:b/>
          <w:sz w:val="24"/>
          <w:szCs w:val="24"/>
        </w:rPr>
      </w:pP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1"/>
        <w:gridCol w:w="2129"/>
        <w:gridCol w:w="2118"/>
        <w:gridCol w:w="2126"/>
      </w:tblGrid>
      <w:tr w:rsidR="00DD51EB">
        <w:tc>
          <w:tcPr>
            <w:tcW w:w="2121" w:type="dxa"/>
          </w:tcPr>
          <w:p w:rsidR="00DD51EB" w:rsidRDefault="003674A6">
            <w:pPr>
              <w:jc w:val="center"/>
              <w:rPr>
                <w:rFonts w:ascii="Times New Roman" w:hAnsi="Times New Roman" w:cs="Times New Roman"/>
                <w:b/>
                <w:sz w:val="24"/>
                <w:szCs w:val="24"/>
              </w:rPr>
            </w:pPr>
            <w:r>
              <w:rPr>
                <w:rFonts w:ascii="Times New Roman" w:hAnsi="Times New Roman" w:cs="Times New Roman"/>
                <w:b/>
                <w:sz w:val="24"/>
                <w:szCs w:val="24"/>
              </w:rPr>
              <w:t>Código/s de la Asignatura</w:t>
            </w:r>
          </w:p>
        </w:tc>
        <w:tc>
          <w:tcPr>
            <w:tcW w:w="2129" w:type="dxa"/>
          </w:tcPr>
          <w:p w:rsidR="00DD51EB" w:rsidRDefault="003674A6">
            <w:pPr>
              <w:jc w:val="center"/>
              <w:rPr>
                <w:rFonts w:ascii="Times New Roman" w:hAnsi="Times New Roman" w:cs="Times New Roman"/>
                <w:sz w:val="24"/>
                <w:szCs w:val="24"/>
              </w:rPr>
            </w:pPr>
            <w:r>
              <w:rPr>
                <w:rFonts w:ascii="Times New Roman" w:hAnsi="Times New Roman" w:cs="Times New Roman"/>
                <w:b/>
                <w:sz w:val="24"/>
                <w:szCs w:val="24"/>
              </w:rPr>
              <w:t xml:space="preserve">Nombre completo y régimen de la asignatura, </w:t>
            </w:r>
            <w:r>
              <w:rPr>
                <w:rFonts w:ascii="Times New Roman" w:hAnsi="Times New Roman" w:cs="Times New Roman"/>
                <w:sz w:val="24"/>
                <w:szCs w:val="24"/>
              </w:rPr>
              <w:t>según el plan de Estudios</w:t>
            </w:r>
          </w:p>
        </w:tc>
        <w:tc>
          <w:tcPr>
            <w:tcW w:w="2118" w:type="dxa"/>
          </w:tcPr>
          <w:p w:rsidR="00DD51EB" w:rsidRDefault="003674A6">
            <w:pPr>
              <w:jc w:val="center"/>
              <w:rPr>
                <w:rFonts w:ascii="Times New Roman" w:hAnsi="Times New Roman" w:cs="Times New Roman"/>
                <w:b/>
                <w:sz w:val="24"/>
                <w:szCs w:val="24"/>
              </w:rPr>
            </w:pPr>
            <w:r>
              <w:rPr>
                <w:rFonts w:ascii="Times New Roman" w:hAnsi="Times New Roman" w:cs="Times New Roman"/>
                <w:b/>
                <w:sz w:val="24"/>
                <w:szCs w:val="24"/>
              </w:rPr>
              <w:t>Carrera a la que pertenece la asignatura</w:t>
            </w:r>
          </w:p>
        </w:tc>
        <w:tc>
          <w:tcPr>
            <w:tcW w:w="2126" w:type="dxa"/>
          </w:tcPr>
          <w:p w:rsidR="00DD51EB" w:rsidRDefault="003674A6">
            <w:pPr>
              <w:jc w:val="center"/>
              <w:rPr>
                <w:rFonts w:ascii="Times New Roman" w:hAnsi="Times New Roman" w:cs="Times New Roman"/>
                <w:b/>
                <w:sz w:val="24"/>
                <w:szCs w:val="24"/>
              </w:rPr>
            </w:pPr>
            <w:r>
              <w:rPr>
                <w:rFonts w:ascii="Times New Roman" w:hAnsi="Times New Roman" w:cs="Times New Roman"/>
                <w:b/>
                <w:sz w:val="24"/>
                <w:szCs w:val="24"/>
              </w:rPr>
              <w:t xml:space="preserve">Condiciones para obtener la promoción </w:t>
            </w:r>
            <w:r>
              <w:rPr>
                <w:rFonts w:ascii="Times New Roman" w:hAnsi="Times New Roman" w:cs="Times New Roman"/>
                <w:sz w:val="24"/>
                <w:szCs w:val="24"/>
              </w:rPr>
              <w:t>(copiar lo declarado en el programa)</w:t>
            </w:r>
          </w:p>
        </w:tc>
      </w:tr>
      <w:tr w:rsidR="00DD51EB">
        <w:tc>
          <w:tcPr>
            <w:tcW w:w="2121"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9" w:name="bookmark=id.1t3h5sf" w:colFirst="0" w:colLast="0"/>
            <w:bookmarkEnd w:id="9"/>
            <w:r>
              <w:rPr>
                <w:rFonts w:ascii="Times New Roman" w:hAnsi="Times New Roman" w:cs="Times New Roman"/>
                <w:sz w:val="24"/>
                <w:szCs w:val="24"/>
              </w:rPr>
              <w:t>     </w:t>
            </w:r>
          </w:p>
        </w:tc>
        <w:tc>
          <w:tcPr>
            <w:tcW w:w="2129" w:type="dxa"/>
          </w:tcPr>
          <w:p w:rsidR="00DD51EB" w:rsidRDefault="003674A6">
            <w:pPr>
              <w:ind w:firstLine="708"/>
              <w:rPr>
                <w:rFonts w:ascii="Times New Roman" w:hAnsi="Times New Roman" w:cs="Times New Roman"/>
                <w:sz w:val="24"/>
                <w:szCs w:val="24"/>
              </w:rPr>
            </w:pPr>
            <w:bookmarkStart w:id="10" w:name="bookmark=id.4d34og8" w:colFirst="0" w:colLast="0"/>
            <w:bookmarkEnd w:id="10"/>
            <w:r>
              <w:rPr>
                <w:rFonts w:ascii="Times New Roman" w:hAnsi="Times New Roman" w:cs="Times New Roman"/>
                <w:sz w:val="24"/>
                <w:szCs w:val="24"/>
              </w:rPr>
              <w:t xml:space="preserve">       </w:t>
            </w:r>
          </w:p>
        </w:tc>
        <w:tc>
          <w:tcPr>
            <w:tcW w:w="2118"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11" w:name="bookmark=id.2s8eyo1" w:colFirst="0" w:colLast="0"/>
            <w:bookmarkEnd w:id="11"/>
            <w:r>
              <w:rPr>
                <w:rFonts w:ascii="Times New Roman" w:hAnsi="Times New Roman" w:cs="Times New Roman"/>
                <w:sz w:val="24"/>
                <w:szCs w:val="24"/>
              </w:rPr>
              <w:t>     </w:t>
            </w:r>
          </w:p>
        </w:tc>
        <w:tc>
          <w:tcPr>
            <w:tcW w:w="2126"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12" w:name="bookmark=id.17dp8vu" w:colFirst="0" w:colLast="0"/>
            <w:bookmarkEnd w:id="12"/>
            <w:r>
              <w:rPr>
                <w:rFonts w:ascii="Times New Roman" w:hAnsi="Times New Roman" w:cs="Times New Roman"/>
                <w:sz w:val="24"/>
                <w:szCs w:val="24"/>
              </w:rPr>
              <w:t>     </w:t>
            </w:r>
          </w:p>
        </w:tc>
      </w:tr>
      <w:tr w:rsidR="00DD51EB">
        <w:tc>
          <w:tcPr>
            <w:tcW w:w="2121"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13" w:name="bookmark=id.3rdcrjn" w:colFirst="0" w:colLast="0"/>
            <w:bookmarkEnd w:id="13"/>
            <w:r>
              <w:rPr>
                <w:rFonts w:ascii="Times New Roman" w:hAnsi="Times New Roman" w:cs="Times New Roman"/>
                <w:sz w:val="24"/>
                <w:szCs w:val="24"/>
              </w:rPr>
              <w:t>     </w:t>
            </w:r>
          </w:p>
        </w:tc>
        <w:tc>
          <w:tcPr>
            <w:tcW w:w="2129"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14" w:name="bookmark=id.26in1rg" w:colFirst="0" w:colLast="0"/>
            <w:bookmarkEnd w:id="14"/>
            <w:r>
              <w:rPr>
                <w:rFonts w:ascii="Times New Roman" w:hAnsi="Times New Roman" w:cs="Times New Roman"/>
                <w:sz w:val="24"/>
                <w:szCs w:val="24"/>
              </w:rPr>
              <w:t>     </w:t>
            </w:r>
          </w:p>
        </w:tc>
        <w:tc>
          <w:tcPr>
            <w:tcW w:w="2118"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15" w:name="bookmark=id.lnxbz9" w:colFirst="0" w:colLast="0"/>
            <w:bookmarkEnd w:id="15"/>
            <w:r>
              <w:rPr>
                <w:rFonts w:ascii="Times New Roman" w:hAnsi="Times New Roman" w:cs="Times New Roman"/>
                <w:sz w:val="24"/>
                <w:szCs w:val="24"/>
              </w:rPr>
              <w:t>     </w:t>
            </w:r>
          </w:p>
        </w:tc>
        <w:tc>
          <w:tcPr>
            <w:tcW w:w="2126"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16" w:name="bookmark=id.35nkun2" w:colFirst="0" w:colLast="0"/>
            <w:bookmarkEnd w:id="16"/>
            <w:r>
              <w:rPr>
                <w:rFonts w:ascii="Times New Roman" w:hAnsi="Times New Roman" w:cs="Times New Roman"/>
                <w:sz w:val="24"/>
                <w:szCs w:val="24"/>
              </w:rPr>
              <w:t xml:space="preserve">      </w:t>
            </w:r>
          </w:p>
        </w:tc>
      </w:tr>
      <w:tr w:rsidR="00DD51EB">
        <w:tc>
          <w:tcPr>
            <w:tcW w:w="2121"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17" w:name="bookmark=id.1ksv4uv" w:colFirst="0" w:colLast="0"/>
            <w:bookmarkEnd w:id="17"/>
            <w:r>
              <w:rPr>
                <w:rFonts w:ascii="Times New Roman" w:hAnsi="Times New Roman" w:cs="Times New Roman"/>
                <w:sz w:val="24"/>
                <w:szCs w:val="24"/>
              </w:rPr>
              <w:t xml:space="preserve">       </w:t>
            </w:r>
          </w:p>
        </w:tc>
        <w:tc>
          <w:tcPr>
            <w:tcW w:w="2129"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18" w:name="bookmark=id.44sinio" w:colFirst="0" w:colLast="0"/>
            <w:bookmarkEnd w:id="18"/>
            <w:r>
              <w:rPr>
                <w:rFonts w:ascii="Times New Roman" w:hAnsi="Times New Roman" w:cs="Times New Roman"/>
                <w:sz w:val="24"/>
                <w:szCs w:val="24"/>
              </w:rPr>
              <w:t xml:space="preserve">        </w:t>
            </w:r>
          </w:p>
        </w:tc>
        <w:tc>
          <w:tcPr>
            <w:tcW w:w="2118" w:type="dxa"/>
          </w:tcPr>
          <w:p w:rsidR="00DD51EB" w:rsidRDefault="003674A6">
            <w:pPr>
              <w:rPr>
                <w:rFonts w:ascii="Times New Roman" w:hAnsi="Times New Roman" w:cs="Times New Roman"/>
                <w:sz w:val="24"/>
                <w:szCs w:val="24"/>
              </w:rPr>
            </w:pPr>
            <w:bookmarkStart w:id="19" w:name="bookmark=id.2jxsxqh" w:colFirst="0" w:colLast="0"/>
            <w:bookmarkEnd w:id="19"/>
            <w:r>
              <w:rPr>
                <w:rFonts w:ascii="Times New Roman" w:hAnsi="Times New Roman" w:cs="Times New Roman"/>
                <w:sz w:val="24"/>
                <w:szCs w:val="24"/>
              </w:rPr>
              <w:t xml:space="preserve">        </w:t>
            </w:r>
          </w:p>
        </w:tc>
        <w:tc>
          <w:tcPr>
            <w:tcW w:w="2126"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20" w:name="bookmark=id.z337ya" w:colFirst="0" w:colLast="0"/>
            <w:bookmarkEnd w:id="20"/>
            <w:r>
              <w:rPr>
                <w:rFonts w:ascii="Times New Roman" w:hAnsi="Times New Roman" w:cs="Times New Roman"/>
                <w:sz w:val="24"/>
                <w:szCs w:val="24"/>
              </w:rPr>
              <w:t>     </w:t>
            </w:r>
          </w:p>
        </w:tc>
      </w:tr>
      <w:tr w:rsidR="00DD51EB">
        <w:tc>
          <w:tcPr>
            <w:tcW w:w="2121"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21" w:name="bookmark=id.3j2qqm3" w:colFirst="0" w:colLast="0"/>
            <w:bookmarkEnd w:id="21"/>
            <w:r>
              <w:rPr>
                <w:rFonts w:ascii="Times New Roman" w:hAnsi="Times New Roman" w:cs="Times New Roman"/>
                <w:sz w:val="24"/>
                <w:szCs w:val="24"/>
              </w:rPr>
              <w:t xml:space="preserve">         </w:t>
            </w:r>
          </w:p>
        </w:tc>
        <w:tc>
          <w:tcPr>
            <w:tcW w:w="2129"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22" w:name="bookmark=id.1y810tw" w:colFirst="0" w:colLast="0"/>
            <w:bookmarkEnd w:id="22"/>
            <w:r>
              <w:rPr>
                <w:rFonts w:ascii="Times New Roman" w:hAnsi="Times New Roman" w:cs="Times New Roman"/>
                <w:sz w:val="24"/>
                <w:szCs w:val="24"/>
              </w:rPr>
              <w:t xml:space="preserve">        </w:t>
            </w:r>
          </w:p>
        </w:tc>
        <w:tc>
          <w:tcPr>
            <w:tcW w:w="2118"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23" w:name="bookmark=id.4i7ojhp" w:colFirst="0" w:colLast="0"/>
            <w:bookmarkEnd w:id="23"/>
            <w:r>
              <w:rPr>
                <w:rFonts w:ascii="Times New Roman" w:hAnsi="Times New Roman" w:cs="Times New Roman"/>
                <w:sz w:val="24"/>
                <w:szCs w:val="24"/>
              </w:rPr>
              <w:t>     </w:t>
            </w:r>
          </w:p>
        </w:tc>
        <w:tc>
          <w:tcPr>
            <w:tcW w:w="2126" w:type="dxa"/>
          </w:tcPr>
          <w:p w:rsidR="00DD51EB" w:rsidRDefault="003674A6">
            <w:pPr>
              <w:rPr>
                <w:rFonts w:ascii="Times New Roman" w:hAnsi="Times New Roman" w:cs="Times New Roman"/>
                <w:sz w:val="24"/>
                <w:szCs w:val="24"/>
              </w:rPr>
            </w:pPr>
            <w:r>
              <w:rPr>
                <w:rFonts w:ascii="Times New Roman" w:hAnsi="Times New Roman" w:cs="Times New Roman"/>
                <w:sz w:val="24"/>
                <w:szCs w:val="24"/>
              </w:rPr>
              <w:t xml:space="preserve">  </w:t>
            </w:r>
            <w:bookmarkStart w:id="24" w:name="bookmark=id.2xcytpi" w:colFirst="0" w:colLast="0"/>
            <w:bookmarkEnd w:id="24"/>
            <w:r>
              <w:rPr>
                <w:rFonts w:ascii="Times New Roman" w:hAnsi="Times New Roman" w:cs="Times New Roman"/>
                <w:sz w:val="24"/>
                <w:szCs w:val="24"/>
              </w:rPr>
              <w:t xml:space="preserve">                         </w:t>
            </w:r>
          </w:p>
        </w:tc>
      </w:tr>
      <w:tr w:rsidR="00DD51EB">
        <w:tc>
          <w:tcPr>
            <w:tcW w:w="8494" w:type="dxa"/>
            <w:gridSpan w:val="4"/>
          </w:tcPr>
          <w:p w:rsidR="00DD51EB" w:rsidRDefault="003674A6">
            <w:pPr>
              <w:jc w:val="both"/>
              <w:rPr>
                <w:rFonts w:ascii="Times New Roman" w:hAnsi="Times New Roman" w:cs="Times New Roman"/>
                <w:sz w:val="24"/>
                <w:szCs w:val="24"/>
              </w:rPr>
            </w:pPr>
            <w:r>
              <w:rPr>
                <w:rFonts w:ascii="Times New Roman" w:hAnsi="Times New Roman" w:cs="Times New Roman"/>
                <w:sz w:val="24"/>
                <w:szCs w:val="24"/>
              </w:rPr>
              <w:t>Observaciones:</w:t>
            </w:r>
            <w:bookmarkStart w:id="25" w:name="bookmark=id.1ci93xb" w:colFirst="0" w:colLast="0"/>
            <w:bookmarkEnd w:id="25"/>
            <w:r>
              <w:rPr>
                <w:rFonts w:ascii="Times New Roman" w:hAnsi="Times New Roman" w:cs="Times New Roman"/>
                <w:sz w:val="24"/>
                <w:szCs w:val="24"/>
              </w:rPr>
              <w:t xml:space="preserve">                                                                                                                                              </w:t>
            </w:r>
          </w:p>
          <w:p w:rsidR="00DD51EB" w:rsidRDefault="00DD51EB">
            <w:pPr>
              <w:jc w:val="both"/>
              <w:rPr>
                <w:rFonts w:ascii="Times New Roman" w:hAnsi="Times New Roman" w:cs="Times New Roman"/>
                <w:sz w:val="24"/>
                <w:szCs w:val="24"/>
              </w:rPr>
            </w:pPr>
          </w:p>
        </w:tc>
      </w:tr>
    </w:tbl>
    <w:p w:rsidR="00DD51EB" w:rsidRDefault="00DD51EB">
      <w:pPr>
        <w:jc w:val="both"/>
        <w:rPr>
          <w:rFonts w:ascii="Times New Roman" w:hAnsi="Times New Roman" w:cs="Times New Roman"/>
          <w:b/>
          <w:sz w:val="24"/>
          <w:szCs w:val="24"/>
        </w:rPr>
      </w:pPr>
    </w:p>
    <w:p w:rsidR="00DD51EB" w:rsidRDefault="00DD51EB">
      <w:pPr>
        <w:jc w:val="both"/>
        <w:rPr>
          <w:rFonts w:ascii="Times New Roman" w:hAnsi="Times New Roman" w:cs="Times New Roman"/>
          <w:b/>
          <w:sz w:val="24"/>
          <w:szCs w:val="24"/>
        </w:rPr>
      </w:pPr>
    </w:p>
    <w:p w:rsidR="00DD51EB" w:rsidRDefault="003674A6">
      <w:pPr>
        <w:jc w:val="both"/>
        <w:rPr>
          <w:rFonts w:ascii="Times New Roman" w:hAnsi="Times New Roman" w:cs="Times New Roman"/>
          <w:b/>
          <w:sz w:val="24"/>
          <w:szCs w:val="24"/>
        </w:rPr>
      </w:pPr>
      <w:r>
        <w:rPr>
          <w:rFonts w:ascii="Times New Roman" w:hAnsi="Times New Roman" w:cs="Times New Roman"/>
          <w:b/>
          <w:sz w:val="24"/>
          <w:szCs w:val="24"/>
        </w:rPr>
        <w:t>Firma del Profesor Responsable:</w:t>
      </w:r>
    </w:p>
    <w:p w:rsidR="00DD51EB" w:rsidRDefault="003674A6">
      <w:pPr>
        <w:jc w:val="both"/>
        <w:rPr>
          <w:rFonts w:ascii="Times New Roman" w:hAnsi="Times New Roman" w:cs="Times New Roman"/>
          <w:b/>
          <w:sz w:val="24"/>
          <w:szCs w:val="24"/>
        </w:rPr>
      </w:pPr>
      <w:r>
        <w:rPr>
          <w:rFonts w:ascii="Times New Roman" w:hAnsi="Times New Roman" w:cs="Times New Roman"/>
          <w:b/>
          <w:sz w:val="24"/>
          <w:szCs w:val="24"/>
        </w:rPr>
        <w:t>Aclaración de la firma:</w:t>
      </w:r>
    </w:p>
    <w:p w:rsidR="00DD51EB" w:rsidRDefault="00DD51EB">
      <w:pPr>
        <w:jc w:val="both"/>
        <w:rPr>
          <w:rFonts w:ascii="Times New Roman" w:hAnsi="Times New Roman" w:cs="Times New Roman"/>
          <w:b/>
          <w:sz w:val="24"/>
          <w:szCs w:val="24"/>
        </w:rPr>
      </w:pPr>
    </w:p>
    <w:p w:rsidR="00DD51EB" w:rsidRDefault="003674A6">
      <w:pPr>
        <w:jc w:val="both"/>
        <w:rPr>
          <w:rFonts w:ascii="Times New Roman" w:hAnsi="Times New Roman" w:cs="Times New Roman"/>
          <w:b/>
          <w:sz w:val="24"/>
          <w:szCs w:val="24"/>
        </w:rPr>
      </w:pPr>
      <w:bookmarkStart w:id="26" w:name="_heading=h.3whwml4" w:colFirst="0" w:colLast="0"/>
      <w:bookmarkEnd w:id="26"/>
      <w:r>
        <w:rPr>
          <w:rFonts w:ascii="Times New Roman" w:hAnsi="Times New Roman" w:cs="Times New Roman"/>
          <w:b/>
          <w:sz w:val="24"/>
          <w:szCs w:val="24"/>
        </w:rPr>
        <w:t xml:space="preserve">Lugar y fecha: </w:t>
      </w:r>
    </w:p>
    <w:p w:rsidR="00DD51EB" w:rsidRDefault="00DD51EB">
      <w:pPr>
        <w:jc w:val="center"/>
        <w:rPr>
          <w:rFonts w:ascii="Times New Roman" w:hAnsi="Times New Roman" w:cs="Times New Roman"/>
          <w:b/>
          <w:sz w:val="24"/>
          <w:szCs w:val="24"/>
        </w:rPr>
      </w:pPr>
    </w:p>
    <w:sectPr w:rsidR="00DD51EB">
      <w:headerReference w:type="default" r:id="rId67"/>
      <w:footerReference w:type="default" r:id="rId6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0C" w:rsidRDefault="0085160C">
      <w:pPr>
        <w:spacing w:after="0" w:line="240" w:lineRule="auto"/>
      </w:pPr>
      <w:r>
        <w:separator/>
      </w:r>
    </w:p>
  </w:endnote>
  <w:endnote w:type="continuationSeparator" w:id="0">
    <w:p w:rsidR="0085160C" w:rsidRDefault="0085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A7" w:rsidRDefault="00D075A7">
    <w:pPr>
      <w:widowControl w:val="0"/>
      <w:pBdr>
        <w:top w:val="nil"/>
        <w:left w:val="nil"/>
        <w:bottom w:val="nil"/>
        <w:right w:val="nil"/>
        <w:between w:val="nil"/>
      </w:pBdr>
      <w:spacing w:after="0"/>
      <w:rPr>
        <w:color w:val="000000"/>
      </w:rPr>
    </w:pPr>
  </w:p>
  <w:tbl>
    <w:tblPr>
      <w:tblStyle w:val="a4"/>
      <w:tblW w:w="8504" w:type="dxa"/>
      <w:tblInd w:w="2" w:type="dxa"/>
      <w:tblBorders>
        <w:top w:val="single" w:sz="18" w:space="0" w:color="808080"/>
        <w:insideV w:val="single" w:sz="18" w:space="0" w:color="808080"/>
      </w:tblBorders>
      <w:tblLayout w:type="fixed"/>
      <w:tblLook w:val="0000" w:firstRow="0" w:lastRow="0" w:firstColumn="0" w:lastColumn="0" w:noHBand="0" w:noVBand="0"/>
    </w:tblPr>
    <w:tblGrid>
      <w:gridCol w:w="893"/>
      <w:gridCol w:w="7611"/>
    </w:tblGrid>
    <w:tr w:rsidR="00D075A7">
      <w:tc>
        <w:tcPr>
          <w:tcW w:w="893" w:type="dxa"/>
          <w:tcBorders>
            <w:top w:val="single" w:sz="18" w:space="0" w:color="808080"/>
          </w:tcBorders>
        </w:tcPr>
        <w:p w:rsidR="00D075A7" w:rsidRDefault="00D075A7">
          <w:pPr>
            <w:pBdr>
              <w:top w:val="nil"/>
              <w:left w:val="nil"/>
              <w:bottom w:val="nil"/>
              <w:right w:val="nil"/>
              <w:between w:val="nil"/>
            </w:pBdr>
            <w:tabs>
              <w:tab w:val="center" w:pos="4252"/>
              <w:tab w:val="right" w:pos="8504"/>
            </w:tabs>
            <w:spacing w:after="0" w:line="240" w:lineRule="auto"/>
            <w:jc w:val="right"/>
            <w:rPr>
              <w:b/>
              <w:color w:val="4F81BD"/>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30B3F">
            <w:rPr>
              <w:noProof/>
              <w:color w:val="000000"/>
              <w:sz w:val="24"/>
              <w:szCs w:val="24"/>
            </w:rPr>
            <w:t>3</w:t>
          </w:r>
          <w:r>
            <w:rPr>
              <w:color w:val="000000"/>
              <w:sz w:val="24"/>
              <w:szCs w:val="24"/>
            </w:rPr>
            <w:fldChar w:fldCharType="end"/>
          </w:r>
        </w:p>
      </w:tc>
      <w:tc>
        <w:tcPr>
          <w:tcW w:w="7611" w:type="dxa"/>
          <w:tcBorders>
            <w:top w:val="single" w:sz="18" w:space="0" w:color="808080"/>
          </w:tcBorders>
        </w:tcPr>
        <w:p w:rsidR="00D075A7" w:rsidRDefault="00D075A7">
          <w:pPr>
            <w:pBdr>
              <w:top w:val="nil"/>
              <w:left w:val="nil"/>
              <w:bottom w:val="nil"/>
              <w:right w:val="nil"/>
              <w:between w:val="nil"/>
            </w:pBdr>
            <w:tabs>
              <w:tab w:val="center" w:pos="4252"/>
              <w:tab w:val="right" w:pos="8504"/>
            </w:tabs>
            <w:spacing w:after="0" w:line="240" w:lineRule="auto"/>
            <w:rPr>
              <w:color w:val="000000"/>
            </w:rPr>
          </w:pPr>
        </w:p>
      </w:tc>
    </w:tr>
  </w:tbl>
  <w:p w:rsidR="00D075A7" w:rsidRDefault="00D075A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0C" w:rsidRDefault="0085160C">
      <w:pPr>
        <w:spacing w:after="0" w:line="240" w:lineRule="auto"/>
      </w:pPr>
      <w:r>
        <w:separator/>
      </w:r>
    </w:p>
  </w:footnote>
  <w:footnote w:type="continuationSeparator" w:id="0">
    <w:p w:rsidR="0085160C" w:rsidRDefault="0085160C">
      <w:pPr>
        <w:spacing w:after="0" w:line="240" w:lineRule="auto"/>
      </w:pPr>
      <w:r>
        <w:continuationSeparator/>
      </w:r>
    </w:p>
  </w:footnote>
  <w:footnote w:id="1">
    <w:p w:rsidR="00D075A7" w:rsidRDefault="00D075A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Esta planilla reemplaza la nota que debía presentar cada docente para solicitar la autorización para implementar el sistema de promoción en las asignaturas. Se presenta junto con el programa de la asignatura.</w:t>
      </w:r>
    </w:p>
  </w:footnote>
  <w:footnote w:id="2">
    <w:p w:rsidR="00D075A7" w:rsidRDefault="00D075A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Cada profesor podrá presentar sólo una planilla conteniendo todas las asignaturas a su cargo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A7" w:rsidRDefault="00D075A7">
    <w:pPr>
      <w:spacing w:after="0" w:line="240" w:lineRule="auto"/>
      <w:jc w:val="center"/>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Universidad Nacional de Río Cuarto</w:t>
    </w:r>
    <w:r>
      <w:rPr>
        <w:noProof/>
        <w:lang w:eastAsia="es-ES"/>
      </w:rPr>
      <w:drawing>
        <wp:anchor distT="0" distB="0" distL="114300" distR="114300" simplePos="0" relativeHeight="251658240" behindDoc="0" locked="0" layoutInCell="1" hidden="0" allowOverlap="1">
          <wp:simplePos x="0" y="0"/>
          <wp:positionH relativeFrom="column">
            <wp:posOffset>99697</wp:posOffset>
          </wp:positionH>
          <wp:positionV relativeFrom="paragraph">
            <wp:posOffset>-27938</wp:posOffset>
          </wp:positionV>
          <wp:extent cx="346710" cy="508635"/>
          <wp:effectExtent l="0" t="0" r="0" b="0"/>
          <wp:wrapNone/>
          <wp:docPr id="10" name="image2.jpg" descr="logoUNRCcolor"/>
          <wp:cNvGraphicFramePr/>
          <a:graphic xmlns:a="http://schemas.openxmlformats.org/drawingml/2006/main">
            <a:graphicData uri="http://schemas.openxmlformats.org/drawingml/2006/picture">
              <pic:pic xmlns:pic="http://schemas.openxmlformats.org/drawingml/2006/picture">
                <pic:nvPicPr>
                  <pic:cNvPr id="0" name="image2.jpg" descr="logoUNRCcolor"/>
                  <pic:cNvPicPr preferRelativeResize="0"/>
                </pic:nvPicPr>
                <pic:blipFill>
                  <a:blip r:embed="rId1"/>
                  <a:srcRect/>
                  <a:stretch>
                    <a:fillRect/>
                  </a:stretch>
                </pic:blipFill>
                <pic:spPr>
                  <a:xfrm>
                    <a:off x="0" y="0"/>
                    <a:ext cx="346710" cy="508635"/>
                  </a:xfrm>
                  <a:prstGeom prst="rect">
                    <a:avLst/>
                  </a:prstGeom>
                  <a:ln/>
                </pic:spPr>
              </pic:pic>
            </a:graphicData>
          </a:graphic>
        </wp:anchor>
      </w:drawing>
    </w:r>
    <w:r>
      <w:rPr>
        <w:noProof/>
        <w:lang w:eastAsia="es-ES"/>
      </w:rPr>
      <w:drawing>
        <wp:anchor distT="0" distB="0" distL="114300" distR="114300" simplePos="0" relativeHeight="251659264" behindDoc="0" locked="0" layoutInCell="1" hidden="0" allowOverlap="1">
          <wp:simplePos x="0" y="0"/>
          <wp:positionH relativeFrom="column">
            <wp:posOffset>4932934</wp:posOffset>
          </wp:positionH>
          <wp:positionV relativeFrom="paragraph">
            <wp:posOffset>10795</wp:posOffset>
          </wp:positionV>
          <wp:extent cx="632892" cy="470507"/>
          <wp:effectExtent l="0" t="0" r="0" b="0"/>
          <wp:wrapNone/>
          <wp:docPr id="9" name="image1.png" descr="C:\Users\fravega\Desktop\CLASE ROUSSEAU\LOGO-HUMANAS-1024x761.png"/>
          <wp:cNvGraphicFramePr/>
          <a:graphic xmlns:a="http://schemas.openxmlformats.org/drawingml/2006/main">
            <a:graphicData uri="http://schemas.openxmlformats.org/drawingml/2006/picture">
              <pic:pic xmlns:pic="http://schemas.openxmlformats.org/drawingml/2006/picture">
                <pic:nvPicPr>
                  <pic:cNvPr id="0" name="image1.png" descr="C:\Users\fravega\Desktop\CLASE ROUSSEAU\LOGO-HUMANAS-1024x761.png"/>
                  <pic:cNvPicPr preferRelativeResize="0"/>
                </pic:nvPicPr>
                <pic:blipFill>
                  <a:blip r:embed="rId2"/>
                  <a:srcRect/>
                  <a:stretch>
                    <a:fillRect/>
                  </a:stretch>
                </pic:blipFill>
                <pic:spPr>
                  <a:xfrm>
                    <a:off x="0" y="0"/>
                    <a:ext cx="632892" cy="470507"/>
                  </a:xfrm>
                  <a:prstGeom prst="rect">
                    <a:avLst/>
                  </a:prstGeom>
                  <a:ln/>
                </pic:spPr>
              </pic:pic>
            </a:graphicData>
          </a:graphic>
        </wp:anchor>
      </w:drawing>
    </w:r>
  </w:p>
  <w:p w:rsidR="00D075A7" w:rsidRDefault="00D075A7">
    <w:pPr>
      <w:spacing w:after="0" w:line="240" w:lineRule="auto"/>
      <w:jc w:val="center"/>
      <w:rPr>
        <w:rFonts w:ascii="Century Schoolbook" w:eastAsia="Century Schoolbook" w:hAnsi="Century Schoolbook" w:cs="Century Schoolbook"/>
        <w:i/>
        <w:sz w:val="16"/>
        <w:szCs w:val="16"/>
      </w:rPr>
    </w:pPr>
  </w:p>
  <w:p w:rsidR="00D075A7" w:rsidRDefault="00D075A7">
    <w:pPr>
      <w:spacing w:after="0" w:line="240" w:lineRule="auto"/>
      <w:ind w:left="2124"/>
      <w:rPr>
        <w:rFonts w:ascii="Century Gothic" w:eastAsia="Century Gothic" w:hAnsi="Century Gothic" w:cs="Century Gothic"/>
        <w:i/>
        <w:sz w:val="24"/>
        <w:szCs w:val="24"/>
      </w:rPr>
    </w:pPr>
    <w:r>
      <w:rPr>
        <w:rFonts w:ascii="Century Schoolbook" w:eastAsia="Century Schoolbook" w:hAnsi="Century Schoolbook" w:cs="Century Schoolbook"/>
        <w:i/>
        <w:sz w:val="24"/>
        <w:szCs w:val="24"/>
      </w:rPr>
      <w:t xml:space="preserve">     Facultad de Ciencias Humanas</w:t>
    </w:r>
    <w:r>
      <w:rPr>
        <w:rFonts w:ascii="Century Gothic" w:eastAsia="Century Gothic" w:hAnsi="Century Gothic" w:cs="Century Gothic"/>
        <w:i/>
        <w:sz w:val="24"/>
        <w:szCs w:val="24"/>
      </w:rPr>
      <w:t xml:space="preserve">   </w:t>
    </w:r>
  </w:p>
  <w:p w:rsidR="00D075A7" w:rsidRDefault="00D075A7">
    <w:pPr>
      <w:spacing w:after="0" w:line="240" w:lineRule="auto"/>
      <w:ind w:left="2124" w:firstLine="707"/>
      <w:rPr>
        <w:rFonts w:ascii="Century Gothic" w:eastAsia="Century Gothic" w:hAnsi="Century Gothic" w:cs="Century Gothic"/>
        <w:i/>
        <w:sz w:val="24"/>
        <w:szCs w:val="24"/>
      </w:rPr>
    </w:pPr>
    <w:r>
      <w:rPr>
        <w:noProof/>
        <w:lang w:eastAsia="es-ES"/>
      </w:rPr>
      <mc:AlternateContent>
        <mc:Choice Requires="wpg">
          <w:drawing>
            <wp:anchor distT="0" distB="0" distL="114300" distR="114300" simplePos="0" relativeHeight="251660288" behindDoc="0" locked="0" layoutInCell="1" hidden="0" allowOverlap="1">
              <wp:simplePos x="0" y="0"/>
              <wp:positionH relativeFrom="column">
                <wp:posOffset>-88899</wp:posOffset>
              </wp:positionH>
              <wp:positionV relativeFrom="paragraph">
                <wp:posOffset>50800</wp:posOffset>
              </wp:positionV>
              <wp:extent cx="5725795" cy="76200"/>
              <wp:effectExtent l="0" t="0" r="0" b="0"/>
              <wp:wrapNone/>
              <wp:docPr id="8" name="Conector recto de flecha 8"/>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noFill/>
                      <a:ln w="38100"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50800</wp:posOffset>
              </wp:positionV>
              <wp:extent cx="5725795" cy="76200"/>
              <wp:effectExtent b="0" l="0" r="0" t="0"/>
              <wp:wrapNone/>
              <wp:docPr id="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725795" cy="76200"/>
                      </a:xfrm>
                      <a:prstGeom prst="rect"/>
                      <a:ln/>
                    </pic:spPr>
                  </pic:pic>
                </a:graphicData>
              </a:graphic>
            </wp:anchor>
          </w:drawing>
        </mc:Fallback>
      </mc:AlternateContent>
    </w:r>
  </w:p>
  <w:p w:rsidR="00D075A7" w:rsidRDefault="00D075A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2699"/>
    <w:multiLevelType w:val="multilevel"/>
    <w:tmpl w:val="089A7B28"/>
    <w:lvl w:ilvl="0">
      <w:start w:val="1"/>
      <w:numFmt w:val="bullet"/>
      <w:lvlText w:val="•"/>
      <w:lvlJc w:val="left"/>
      <w:pPr>
        <w:ind w:left="1065" w:hanging="705"/>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EB"/>
    <w:rsid w:val="003674A6"/>
    <w:rsid w:val="00830B3F"/>
    <w:rsid w:val="0085160C"/>
    <w:rsid w:val="00C47C4F"/>
    <w:rsid w:val="00D075A7"/>
    <w:rsid w:val="00DD51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CC3D"/>
  <w15:docId w15:val="{F1A5E533-202A-4B4E-9116-8036A3B9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74"/>
    <w:rPr>
      <w:rFonts w:eastAsia="Times New Roman"/>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paragraph" w:styleId="Ttulo2">
    <w:name w:val="heading 2"/>
    <w:basedOn w:val="Normal"/>
    <w:next w:val="Normal"/>
    <w:link w:val="Ttulo2Car"/>
    <w:semiHidden/>
    <w:unhideWhenUsed/>
    <w:qFormat/>
    <w:locked/>
    <w:rsid w:val="006D0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 w:type="character" w:styleId="Refdecomentario">
    <w:name w:val="annotation reference"/>
    <w:basedOn w:val="Fuentedeprrafopredeter"/>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styleId="Prrafodelista">
    <w:name w:val="List Paragraph"/>
    <w:basedOn w:val="Normal"/>
    <w:uiPriority w:val="34"/>
    <w:qFormat/>
    <w:rsid w:val="000434E8"/>
    <w:pPr>
      <w:ind w:left="720"/>
      <w:contextualSpacing/>
    </w:pPr>
    <w:rPr>
      <w:rFonts w:eastAsia="Calibri" w:cs="Times New Roman"/>
      <w:lang w:val="es-AR"/>
    </w:rPr>
  </w:style>
  <w:style w:type="paragraph" w:styleId="Textoindependiente">
    <w:name w:val="Body Text"/>
    <w:basedOn w:val="Normal"/>
    <w:link w:val="TextoindependienteCar"/>
    <w:rsid w:val="000434E8"/>
    <w:pPr>
      <w:spacing w:after="0" w:line="360" w:lineRule="auto"/>
      <w:jc w:val="both"/>
    </w:pPr>
    <w:rPr>
      <w:rFonts w:ascii="Tahoma" w:hAnsi="Tahoma" w:cs="Times New Roman"/>
      <w:b/>
      <w:bCs/>
      <w:sz w:val="20"/>
      <w:szCs w:val="24"/>
      <w:lang w:eastAsia="es-ES"/>
    </w:rPr>
  </w:style>
  <w:style w:type="character" w:customStyle="1" w:styleId="TextoindependienteCar">
    <w:name w:val="Texto independiente Car"/>
    <w:basedOn w:val="Fuentedeprrafopredeter"/>
    <w:link w:val="Textoindependiente"/>
    <w:rsid w:val="000434E8"/>
    <w:rPr>
      <w:rFonts w:ascii="Tahoma" w:hAnsi="Tahoma"/>
      <w:b/>
      <w:bCs/>
      <w:szCs w:val="24"/>
      <w:lang w:val="es-ES" w:eastAsia="es-ES" w:bidi="ar-SA"/>
    </w:rPr>
  </w:style>
  <w:style w:type="paragraph" w:styleId="Sangradetextonormal">
    <w:name w:val="Body Text Indent"/>
    <w:basedOn w:val="Normal"/>
    <w:link w:val="SangradetextonormalCar"/>
    <w:rsid w:val="000434E8"/>
    <w:pPr>
      <w:spacing w:after="120"/>
      <w:ind w:left="283"/>
    </w:pPr>
  </w:style>
  <w:style w:type="character" w:customStyle="1" w:styleId="SangradetextonormalCar">
    <w:name w:val="Sangría de texto normal Car"/>
    <w:basedOn w:val="Fuentedeprrafopredeter"/>
    <w:link w:val="Sangradetextonormal"/>
    <w:rsid w:val="000434E8"/>
    <w:rPr>
      <w:rFonts w:ascii="Calibri" w:hAnsi="Calibri" w:cs="Calibri"/>
      <w:sz w:val="22"/>
      <w:szCs w:val="22"/>
      <w:lang w:val="es-ES" w:eastAsia="en-US" w:bidi="ar-SA"/>
    </w:rPr>
  </w:style>
  <w:style w:type="character" w:styleId="Hipervnculo">
    <w:name w:val="Hyperlink"/>
    <w:basedOn w:val="Fuentedeprrafopredeter"/>
    <w:rsid w:val="000434E8"/>
    <w:rPr>
      <w:rFonts w:cs="Times New Roman"/>
      <w:color w:val="0000FF"/>
      <w:u w:val="single"/>
    </w:rPr>
  </w:style>
  <w:style w:type="character" w:customStyle="1" w:styleId="EstiloCentaurNegrita">
    <w:name w:val="Estilo Centaur Negrita"/>
    <w:basedOn w:val="Fuentedeprrafopredeter"/>
    <w:rsid w:val="000434E8"/>
    <w:rPr>
      <w:rFonts w:ascii="Centaur" w:hAnsi="Centaur" w:cs="Times New Roman"/>
      <w:b/>
      <w:bCs/>
      <w:sz w:val="24"/>
    </w:rPr>
  </w:style>
  <w:style w:type="character" w:customStyle="1" w:styleId="CarCar2">
    <w:name w:val="Car Car2"/>
    <w:basedOn w:val="Fuentedeprrafopredeter"/>
    <w:locked/>
    <w:rsid w:val="000434E8"/>
    <w:rPr>
      <w:rFonts w:cs="Calibri"/>
      <w:sz w:val="20"/>
      <w:szCs w:val="20"/>
      <w:lang w:val="es-ES"/>
    </w:rPr>
  </w:style>
  <w:style w:type="character" w:customStyle="1" w:styleId="apple-converted-space">
    <w:name w:val="apple-converted-space"/>
    <w:basedOn w:val="Fuentedeprrafopredeter"/>
    <w:rsid w:val="000434E8"/>
    <w:rPr>
      <w:rFonts w:cs="Times New Roman"/>
    </w:rPr>
  </w:style>
  <w:style w:type="paragraph" w:styleId="Bibliografa">
    <w:name w:val="Bibliography"/>
    <w:basedOn w:val="Normal"/>
    <w:next w:val="Normal"/>
    <w:unhideWhenUsed/>
    <w:rsid w:val="000434E8"/>
    <w:rPr>
      <w:rFonts w:eastAsia="Calibri" w:cs="Times New Roman"/>
      <w:lang w:val="es-AR"/>
    </w:rPr>
  </w:style>
  <w:style w:type="character" w:customStyle="1" w:styleId="5yl5">
    <w:name w:val="_5yl5"/>
    <w:rsid w:val="001243C5"/>
  </w:style>
  <w:style w:type="character" w:styleId="nfasis">
    <w:name w:val="Emphasis"/>
    <w:basedOn w:val="Fuentedeprrafopredeter"/>
    <w:qFormat/>
    <w:locked/>
    <w:rsid w:val="00B01F31"/>
    <w:rPr>
      <w:i/>
      <w:iCs/>
    </w:rPr>
  </w:style>
  <w:style w:type="character" w:customStyle="1" w:styleId="UnresolvedMention">
    <w:name w:val="Unresolved Mention"/>
    <w:basedOn w:val="Fuentedeprrafopredeter"/>
    <w:uiPriority w:val="99"/>
    <w:semiHidden/>
    <w:unhideWhenUsed/>
    <w:rsid w:val="00BF3611"/>
    <w:rPr>
      <w:color w:val="605E5C"/>
      <w:shd w:val="clear" w:color="auto" w:fill="E1DFDD"/>
    </w:rPr>
  </w:style>
  <w:style w:type="paragraph" w:styleId="NormalWeb">
    <w:name w:val="Normal (Web)"/>
    <w:basedOn w:val="Normal"/>
    <w:uiPriority w:val="99"/>
    <w:semiHidden/>
    <w:unhideWhenUsed/>
    <w:rsid w:val="004D46D5"/>
    <w:pPr>
      <w:spacing w:before="100" w:beforeAutospacing="1" w:after="100" w:afterAutospacing="1" w:line="240" w:lineRule="auto"/>
    </w:pPr>
    <w:rPr>
      <w:rFonts w:ascii="Times New Roman" w:hAnsi="Times New Roman" w:cs="Times New Roman"/>
      <w:sz w:val="24"/>
      <w:szCs w:val="24"/>
      <w:lang w:val="es-AR" w:eastAsia="es-AR"/>
    </w:rPr>
  </w:style>
  <w:style w:type="character" w:customStyle="1" w:styleId="Ttulo2Car">
    <w:name w:val="Título 2 Car"/>
    <w:basedOn w:val="Fuentedeprrafopredeter"/>
    <w:link w:val="Ttulo2"/>
    <w:semiHidden/>
    <w:rsid w:val="006D0F15"/>
    <w:rPr>
      <w:rFonts w:asciiTheme="majorHAnsi" w:eastAsiaTheme="majorEastAsia" w:hAnsiTheme="majorHAnsi" w:cstheme="majorBidi"/>
      <w:color w:val="365F91" w:themeColor="accent1" w:themeShade="BF"/>
      <w:sz w:val="26"/>
      <w:szCs w:val="26"/>
      <w:lang w:val="es-ES" w:eastAsia="en-US"/>
    </w:rPr>
  </w:style>
  <w:style w:type="paragraph" w:styleId="HTMLconformatoprevio">
    <w:name w:val="HTML Preformatted"/>
    <w:basedOn w:val="Normal"/>
    <w:link w:val="HTMLconformatoprevioCar"/>
    <w:semiHidden/>
    <w:unhideWhenUsed/>
    <w:rsid w:val="000354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semiHidden/>
    <w:rsid w:val="00035406"/>
    <w:rPr>
      <w:rFonts w:ascii="Consolas" w:eastAsia="Times New Roman" w:hAnsi="Consolas" w:cs="Calibri"/>
      <w:lang w:val="es-E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6wywfNNSjWM&amp;list=PLmZ56Fas5Dw9WchxtAFZh-NB0qQc6Pby2&amp;index=1" TargetMode="External"/><Relationship Id="rId18" Type="http://schemas.openxmlformats.org/officeDocument/2006/relationships/hyperlink" Target="http://mnav.gub.uy/cms.php?o=77" TargetMode="External"/><Relationship Id="rId26" Type="http://schemas.openxmlformats.org/officeDocument/2006/relationships/hyperlink" Target="https://www.facebook.com/humanasunrc/photos/bc" TargetMode="External"/><Relationship Id="rId39" Type="http://schemas.openxmlformats.org/officeDocument/2006/relationships/hyperlink" Target="https://www.bktheartist.com/works/the-persistence-of-technology" TargetMode="External"/><Relationship Id="rId21" Type="http://schemas.openxmlformats.org/officeDocument/2006/relationships/hyperlink" Target="https://www.bellasartes.gob.ar/coleccion/obra/1777/" TargetMode="External"/><Relationship Id="rId34" Type="http://schemas.openxmlformats.org/officeDocument/2006/relationships/hyperlink" Target="http://lidiakalibatas.blogspot.com/p/periodo-1999-2001.html" TargetMode="External"/><Relationship Id="rId42" Type="http://schemas.openxmlformats.org/officeDocument/2006/relationships/hyperlink" Target="http://revistaanfibia.com/ensayo/hacia-donde-nos-lleva-la-inteligencia-artificial/" TargetMode="External"/><Relationship Id="rId47" Type="http://schemas.openxmlformats.org/officeDocument/2006/relationships/hyperlink" Target="http://www.studio-orta.com/en/artwork/99/refuge-wear-intervention-london-east-end-1998" TargetMode="External"/><Relationship Id="rId50" Type="http://schemas.openxmlformats.org/officeDocument/2006/relationships/hyperlink" Target="https://www.natsoulas.com/artist/avery-palmer/" TargetMode="External"/><Relationship Id="rId55" Type="http://schemas.openxmlformats.org/officeDocument/2006/relationships/hyperlink" Target="https://www.phillips.com/detail/bai-yiluo/UK010207/89" TargetMode="External"/><Relationship Id="rId63" Type="http://schemas.openxmlformats.org/officeDocument/2006/relationships/hyperlink" Target="https://www.krzysztofwodiczko.com/public-projections"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1WUHYzGnyas" TargetMode="External"/><Relationship Id="rId29" Type="http://schemas.openxmlformats.org/officeDocument/2006/relationships/hyperlink" Target="https://www.samfalconer.co.uk/work/nature-outl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mundo.es/elmundo/trailers/directores/07/1407_spike_jonze.html" TargetMode="External"/><Relationship Id="rId24" Type="http://schemas.openxmlformats.org/officeDocument/2006/relationships/hyperlink" Target="https://mcescher.com/gallery/most-popular/" TargetMode="External"/><Relationship Id="rId32" Type="http://schemas.openxmlformats.org/officeDocument/2006/relationships/hyperlink" Target="http://lidiakalibatas.blogspot.com/p/obra-en-museos.html" TargetMode="External"/><Relationship Id="rId37" Type="http://schemas.openxmlformats.org/officeDocument/2006/relationships/hyperlink" Target="https://www.royalacademy.org.uk/art-artists/name/jeff-koons-hon-ra" TargetMode="External"/><Relationship Id="rId40" Type="http://schemas.openxmlformats.org/officeDocument/2006/relationships/hyperlink" Target="https://collections.mfa.org/objects/31032/friend-of-the-humble-supper-at-emmaus;jsessionid=D54C710B2C42DBED1C932B339891D1D8?ctx=7137122e-0355-4b7c-bb2f-7f54b93caaec&amp;idx=4" TargetMode="External"/><Relationship Id="rId45" Type="http://schemas.openxmlformats.org/officeDocument/2006/relationships/hyperlink" Target="http://artrusse.uk/collection/artwork/wartime-moscow-1941" TargetMode="External"/><Relationship Id="rId53" Type="http://schemas.openxmlformats.org/officeDocument/2006/relationships/hyperlink" Target="https://johnsontsang.files.wordpress.com/2018/09/lucid-dream-ii_lawful-custody_1.jpg" TargetMode="External"/><Relationship Id="rId58" Type="http://schemas.openxmlformats.org/officeDocument/2006/relationships/hyperlink" Target="https://www.krzysztofwodiczko.com/public-projections" TargetMode="External"/><Relationship Id="rId66" Type="http://schemas.openxmlformats.org/officeDocument/2006/relationships/hyperlink" Target="https://www.pagina12.com.ar/267792-eric-sadin-la-pandemia-fue-como-una-burla-a-nuestra-voluntad" TargetMode="External"/><Relationship Id="rId5" Type="http://schemas.openxmlformats.org/officeDocument/2006/relationships/webSettings" Target="webSettings.xml"/><Relationship Id="rId15" Type="http://schemas.openxmlformats.org/officeDocument/2006/relationships/hyperlink" Target="https://www.youtube.com/watch?v=8kkm23pBuEQ" TargetMode="External"/><Relationship Id="rId23" Type="http://schemas.openxmlformats.org/officeDocument/2006/relationships/hyperlink" Target="https://mcescher.com/gallery/most-popular/" TargetMode="External"/><Relationship Id="rId28" Type="http://schemas.openxmlformats.org/officeDocument/2006/relationships/hyperlink" Target="https://www.samfalconer.co.uk/work/scientific-american" TargetMode="External"/><Relationship Id="rId36" Type="http://schemas.openxmlformats.org/officeDocument/2006/relationships/hyperlink" Target="http://www.jeffkoons.com/artwork/celebration/balloon-dog-0" TargetMode="External"/><Relationship Id="rId49" Type="http://schemas.openxmlformats.org/officeDocument/2006/relationships/hyperlink" Target="https://www.natsoulas.com/artist/avery-palmer/" TargetMode="External"/><Relationship Id="rId57" Type="http://schemas.openxmlformats.org/officeDocument/2006/relationships/hyperlink" Target="https://www.krzysztofwodiczko.com/public-projections" TargetMode="External"/><Relationship Id="rId61" Type="http://schemas.openxmlformats.org/officeDocument/2006/relationships/hyperlink" Target="https://www.krzysztofwodiczko.com/public-projections" TargetMode="External"/><Relationship Id="rId10" Type="http://schemas.openxmlformats.org/officeDocument/2006/relationships/hyperlink" Target="http://www.indret.com/pdf/476_es.pdf" TargetMode="External"/><Relationship Id="rId19" Type="http://schemas.openxmlformats.org/officeDocument/2006/relationships/hyperlink" Target="https://www.parismuseescollections.paris.fr/es/node/204324" TargetMode="External"/><Relationship Id="rId31" Type="http://schemas.openxmlformats.org/officeDocument/2006/relationships/hyperlink" Target="https://lidiakalibatas.blogspot.com/p/obra-reciente.html" TargetMode="External"/><Relationship Id="rId44" Type="http://schemas.openxmlformats.org/officeDocument/2006/relationships/hyperlink" Target="https://onlineonly.christies.com/s/contemporary-art-asia-including-collection-works-leonard-tsuguharu/yue-minjun-b-1962-9/74826" TargetMode="External"/><Relationship Id="rId52" Type="http://schemas.openxmlformats.org/officeDocument/2006/relationships/hyperlink" Target="https://www.rijksmuseum.nl/en/my/collections/2167991--yan/rembrant/objecten" TargetMode="External"/><Relationship Id="rId60" Type="http://schemas.openxmlformats.org/officeDocument/2006/relationships/hyperlink" Target="https://www.krzysztofwodiczko.com/public-projections" TargetMode="External"/><Relationship Id="rId65" Type="http://schemas.openxmlformats.org/officeDocument/2006/relationships/hyperlink" Target="https://elpais.com/tecnologia/2018/04/06/actualidad/1523047970_882290.html" TargetMode="External"/><Relationship Id="rId4" Type="http://schemas.openxmlformats.org/officeDocument/2006/relationships/settings" Target="settings.xml"/><Relationship Id="rId9" Type="http://schemas.openxmlformats.org/officeDocument/2006/relationships/hyperlink" Target="http://www.sociales.uba.ar/wp-content/uploads/21.-Qu%C3%A9-son-las-sociedadesde-control.pdf" TargetMode="External"/><Relationship Id="rId14" Type="http://schemas.openxmlformats.org/officeDocument/2006/relationships/hyperlink" Target="https://www.youtube.com/watch?v=XrFTVGpUTOo" TargetMode="External"/><Relationship Id="rId22" Type="http://schemas.openxmlformats.org/officeDocument/2006/relationships/hyperlink" Target="https://mcescher.com/gallery/most-popular/" TargetMode="External"/><Relationship Id="rId27" Type="http://schemas.openxmlformats.org/officeDocument/2006/relationships/hyperlink" Target="https://www.facebook.com/humanasunrc/photos/bc.Abpxn9U" TargetMode="External"/><Relationship Id="rId30" Type="http://schemas.openxmlformats.org/officeDocument/2006/relationships/hyperlink" Target="https://www.tate.org.uk/art/artworks/fischli-weiss-visible-world-t07885" TargetMode="External"/><Relationship Id="rId35" Type="http://schemas.openxmlformats.org/officeDocument/2006/relationships/hyperlink" Target="http://lidiakalibatas.blogspot.com/p/periodo-1999-2001.html" TargetMode="External"/><Relationship Id="rId43" Type="http://schemas.openxmlformats.org/officeDocument/2006/relationships/hyperlink" Target="http://thecultural.es/2017/07/25/que-hay-detras-de-las-sonrisas-de-yue-minjun/" TargetMode="External"/><Relationship Id="rId48" Type="http://schemas.openxmlformats.org/officeDocument/2006/relationships/hyperlink" Target="https://www.natsoulas.com/artist/avery-palmer/" TargetMode="External"/><Relationship Id="rId56" Type="http://schemas.openxmlformats.org/officeDocument/2006/relationships/hyperlink" Target="http://book-graphics.blogspot.com/2014/09/wieslaw-walkuski-polish-poster-designer.html" TargetMode="External"/><Relationship Id="rId64" Type="http://schemas.openxmlformats.org/officeDocument/2006/relationships/hyperlink" Target="https://www.pagina12.com.ar/286290-cuarentena-y-sociedad-de-control" TargetMode="External"/><Relationship Id="rId69" Type="http://schemas.openxmlformats.org/officeDocument/2006/relationships/fontTable" Target="fontTable.xml"/><Relationship Id="rId8" Type="http://schemas.openxmlformats.org/officeDocument/2006/relationships/hyperlink" Target="http://www.ieee.es/Galerias/fichero/cuadernos/CE_183.pdf" TargetMode="External"/><Relationship Id="rId51" Type="http://schemas.openxmlformats.org/officeDocument/2006/relationships/hyperlink" Target="https://www.natsoulas.com/artist/avery-palmer/" TargetMode="External"/><Relationship Id="rId3" Type="http://schemas.openxmlformats.org/officeDocument/2006/relationships/styles" Target="styles.xml"/><Relationship Id="rId12" Type="http://schemas.openxmlformats.org/officeDocument/2006/relationships/hyperlink" Target="https://www.youtube.com/watch?v=USmqektkkrQ" TargetMode="External"/><Relationship Id="rId17" Type="http://schemas.openxmlformats.org/officeDocument/2006/relationships/hyperlink" Target="https://www.youtube.com/watch?v=DeQ8Bp3ZhO0" TargetMode="External"/><Relationship Id="rId25" Type="http://schemas.openxmlformats.org/officeDocument/2006/relationships/hyperlink" Target="https://www.museodelprado.es/coleccion/obra-de-arte/el-entierro-del-seor-de-orgaz/46a8d08b-00ec-48c9-930c-92d517269fb8" TargetMode="External"/><Relationship Id="rId33" Type="http://schemas.openxmlformats.org/officeDocument/2006/relationships/hyperlink" Target="http://lidiakalibatas.blogspot.com/p/periodo-1999-2001.html" TargetMode="External"/><Relationship Id="rId38" Type="http://schemas.openxmlformats.org/officeDocument/2006/relationships/hyperlink" Target="https://www.bktheartist.com/works/the-metamorphosis-of-social-narcissism" TargetMode="External"/><Relationship Id="rId46" Type="http://schemas.openxmlformats.org/officeDocument/2006/relationships/hyperlink" Target="https://www.studio-orta.com/en/artwork/99/refuge-wear-intervention-london-east-end-1998" TargetMode="External"/><Relationship Id="rId59" Type="http://schemas.openxmlformats.org/officeDocument/2006/relationships/hyperlink" Target="https://www.krzysztofwodiczko.com/public-projections" TargetMode="External"/><Relationship Id="rId67" Type="http://schemas.openxmlformats.org/officeDocument/2006/relationships/header" Target="header1.xml"/><Relationship Id="rId20" Type="http://schemas.openxmlformats.org/officeDocument/2006/relationships/hyperlink" Target="https://www.bellasartes.gob.ar/coleccion/obra/6297/" TargetMode="External"/><Relationship Id="rId41" Type="http://schemas.openxmlformats.org/officeDocument/2006/relationships/hyperlink" Target="https://historia-arte.com/museos/moma-nueva-york" TargetMode="External"/><Relationship Id="rId54" Type="http://schemas.openxmlformats.org/officeDocument/2006/relationships/hyperlink" Target="https://www.timtadder.art/black-is-a-color" TargetMode="External"/><Relationship Id="rId62" Type="http://schemas.openxmlformats.org/officeDocument/2006/relationships/hyperlink" Target="https://www.krzysztofwodiczko.com/public-projections"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BC1LdI2+TEiaUdoSFcmg4Q4pg==">AMUW2mUvsX/v3AhIEro4mX7RKc2HAcHr5w4/9OaOUvEEkdl6WCDP+ZJu5xu2YVZRE39uNKtyvLaDBZir7v85okNfexpsep0HC9NJEg3mGhV9iQmGZ2zTBtTwjxxfcagCNzrbVsCxlzZ6WKbYzJuMpkoVrYWwAUUIBCYJQ3WZRKzoEaVfDGkh5BFunURAwKv6PV4ONn2uRv9ITDNR6apHQv+ZmZ2Jo6031C6kluWVjb4YCaqeqObP7Xu6cbJxUV+15cPbWUnnFF/m3UuU/DkoZyesIEbGyqDb/R45klKzdqQ0Aev/bNtm6bbOlRYEcli+DUctmmCbIh6UPVDLlVF/CB5qLi19bpWd/q3u1esBEiaMN7iFkprNRj6KUqPbdueipEKfiDSt0/nDbbp5rbDZZoEY3tW06CnZWGJApgwJvyRSLS9tZQQeJ2NyHTFd2mfbE3ia4eatsySHyasJZZPP9I5nv2sSgBznFE8ZK6Raba/R+mCOiXbeamKg1y3PW7XxtnWdyUl/u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7793</Words>
  <Characters>42867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roycan</dc:creator>
  <cp:lastModifiedBy>USUARIO</cp:lastModifiedBy>
  <cp:revision>5</cp:revision>
  <dcterms:created xsi:type="dcterms:W3CDTF">2021-08-11T17:58:00Z</dcterms:created>
  <dcterms:modified xsi:type="dcterms:W3CDTF">2021-09-09T18:49:00Z</dcterms:modified>
</cp:coreProperties>
</file>