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89" w:rsidRDefault="00857E5D">
      <w:pPr>
        <w:spacing w:after="0" w:line="480" w:lineRule="auto"/>
        <w:rPr>
          <w:rFonts w:eastAsia="Calibri"/>
        </w:rPr>
      </w:pPr>
      <w:bookmarkStart w:id="0" w:name="_heading=h.gjdgxs" w:colFirst="0" w:colLast="0"/>
      <w:bookmarkEnd w:id="0"/>
      <w:r>
        <w:rPr>
          <w:rFonts w:eastAsia="Calibri"/>
        </w:rPr>
        <w:t>Departamento:</w:t>
      </w:r>
      <w:r>
        <w:rPr>
          <w:rFonts w:eastAsia="Calibri"/>
          <w:color w:val="808080"/>
        </w:rPr>
        <w:t xml:space="preserve"> </w:t>
      </w:r>
    </w:p>
    <w:p w:rsidR="00272189" w:rsidRDefault="00857E5D">
      <w:pPr>
        <w:spacing w:after="0" w:line="480" w:lineRule="auto"/>
        <w:rPr>
          <w:rFonts w:eastAsia="Calibri"/>
        </w:rPr>
      </w:pPr>
      <w:bookmarkStart w:id="1" w:name="_heading=h.30j0zll" w:colFirst="0" w:colLast="0"/>
      <w:bookmarkEnd w:id="1"/>
      <w:r>
        <w:rPr>
          <w:rFonts w:eastAsia="Calibri"/>
        </w:rPr>
        <w:t>Carrera:</w:t>
      </w:r>
      <w:r>
        <w:rPr>
          <w:rFonts w:eastAsia="Calibri"/>
          <w:sz w:val="36"/>
          <w:szCs w:val="36"/>
        </w:rPr>
        <w:t xml:space="preserve"> </w:t>
      </w:r>
      <w:r>
        <w:rPr>
          <w:rFonts w:eastAsia="Calibri"/>
          <w:color w:val="808080"/>
        </w:rPr>
        <w:t>Profesorado y Licenciatura en Filosofía</w:t>
      </w:r>
    </w:p>
    <w:p w:rsidR="00272189" w:rsidRDefault="00857E5D">
      <w:pPr>
        <w:tabs>
          <w:tab w:val="left" w:pos="2179"/>
        </w:tabs>
        <w:spacing w:after="0" w:line="480" w:lineRule="auto"/>
        <w:rPr>
          <w:rFonts w:eastAsia="Calibri"/>
        </w:rPr>
      </w:pPr>
      <w:bookmarkStart w:id="2" w:name="_heading=h.1fob9te" w:colFirst="0" w:colLast="0"/>
      <w:bookmarkEnd w:id="2"/>
      <w:r>
        <w:rPr>
          <w:rFonts w:eastAsia="Calibri"/>
        </w:rPr>
        <w:t xml:space="preserve">  Asignatura</w:t>
      </w:r>
      <w:r>
        <w:rPr>
          <w:rFonts w:eastAsia="Calibri"/>
          <w:sz w:val="24"/>
          <w:szCs w:val="24"/>
        </w:rPr>
        <w:t>: ÉTICA I</w:t>
      </w:r>
      <w:r>
        <w:rPr>
          <w:rFonts w:eastAsia="Calibri"/>
          <w:color w:val="808080"/>
        </w:rPr>
        <w:t xml:space="preserve"> </w:t>
      </w:r>
      <w:r>
        <w:rPr>
          <w:rFonts w:eastAsia="Calibri"/>
        </w:rPr>
        <w:t>Código/s 6487</w:t>
      </w:r>
    </w:p>
    <w:p w:rsidR="00272189" w:rsidRDefault="00857E5D">
      <w:pPr>
        <w:tabs>
          <w:tab w:val="left" w:pos="2179"/>
        </w:tabs>
        <w:spacing w:after="0" w:line="480" w:lineRule="auto"/>
        <w:rPr>
          <w:rFonts w:eastAsia="Calibri"/>
        </w:rPr>
      </w:pPr>
      <w:bookmarkStart w:id="3" w:name="_heading=h.3znysh7" w:colFirst="0" w:colLast="0"/>
      <w:bookmarkEnd w:id="3"/>
      <w:r>
        <w:rPr>
          <w:rFonts w:eastAsia="Calibri"/>
        </w:rPr>
        <w:t>Curso: 3er</w:t>
      </w:r>
      <w:r>
        <w:rPr>
          <w:rFonts w:eastAsia="Calibri"/>
          <w:color w:val="808080"/>
          <w:sz w:val="18"/>
          <w:szCs w:val="18"/>
        </w:rPr>
        <w:t xml:space="preserve"> año</w:t>
      </w:r>
    </w:p>
    <w:p w:rsidR="00272189" w:rsidRDefault="00857E5D">
      <w:pPr>
        <w:tabs>
          <w:tab w:val="left" w:pos="2179"/>
        </w:tabs>
        <w:spacing w:after="0" w:line="480" w:lineRule="auto"/>
        <w:rPr>
          <w:rFonts w:eastAsia="Calibri"/>
        </w:rPr>
      </w:pPr>
      <w:bookmarkStart w:id="4" w:name="_heading=h.2et92p0" w:colFirst="0" w:colLast="0"/>
      <w:bookmarkEnd w:id="4"/>
      <w:r>
        <w:rPr>
          <w:rFonts w:eastAsia="Calibri"/>
        </w:rPr>
        <w:t xml:space="preserve">Comisión: </w:t>
      </w:r>
    </w:p>
    <w:p w:rsidR="00272189" w:rsidRDefault="00857E5D">
      <w:pPr>
        <w:spacing w:after="0" w:line="480" w:lineRule="auto"/>
        <w:rPr>
          <w:rFonts w:eastAsia="Calibri"/>
        </w:rPr>
      </w:pPr>
      <w:bookmarkStart w:id="5" w:name="_heading=h.tyjcwt" w:colFirst="0" w:colLast="0"/>
      <w:bookmarkEnd w:id="5"/>
      <w:r>
        <w:rPr>
          <w:rFonts w:eastAsia="Calibri"/>
        </w:rPr>
        <w:t>Régimen de la asignatura</w:t>
      </w:r>
      <w:r>
        <w:rPr>
          <w:rFonts w:eastAsia="Calibri"/>
          <w:sz w:val="24"/>
          <w:szCs w:val="24"/>
        </w:rPr>
        <w:t>:</w:t>
      </w:r>
      <w:r>
        <w:rPr>
          <w:rFonts w:eastAsia="Calibri"/>
          <w:sz w:val="36"/>
          <w:szCs w:val="36"/>
        </w:rPr>
        <w:t xml:space="preserve"> </w:t>
      </w:r>
    </w:p>
    <w:p w:rsidR="00272189" w:rsidRDefault="00857E5D">
      <w:pPr>
        <w:spacing w:after="0" w:line="480" w:lineRule="auto"/>
        <w:rPr>
          <w:rFonts w:eastAsia="Calibri"/>
        </w:rPr>
      </w:pPr>
      <w:bookmarkStart w:id="6" w:name="_heading=h.3dy6vkm" w:colFirst="0" w:colLast="0"/>
      <w:bookmarkEnd w:id="6"/>
      <w:r>
        <w:rPr>
          <w:rFonts w:eastAsia="Calibri"/>
        </w:rPr>
        <w:t>Asignación horaria semanal</w:t>
      </w:r>
      <w:r>
        <w:rPr>
          <w:rFonts w:eastAsia="Calibri"/>
          <w:sz w:val="24"/>
          <w:szCs w:val="24"/>
        </w:rPr>
        <w:t>:</w:t>
      </w:r>
      <w:r>
        <w:rPr>
          <w:rFonts w:eastAsia="Calibri"/>
          <w:sz w:val="36"/>
          <w:szCs w:val="36"/>
        </w:rPr>
        <w:t xml:space="preserve"> </w:t>
      </w:r>
      <w:r>
        <w:rPr>
          <w:rFonts w:eastAsia="Calibri"/>
          <w:color w:val="808080"/>
          <w:sz w:val="18"/>
          <w:szCs w:val="18"/>
        </w:rPr>
        <w:t xml:space="preserve"> 6hs</w:t>
      </w:r>
    </w:p>
    <w:p w:rsidR="00272189" w:rsidRDefault="00857E5D">
      <w:pPr>
        <w:spacing w:after="0" w:line="480" w:lineRule="auto"/>
        <w:rPr>
          <w:rFonts w:eastAsia="Calibri"/>
        </w:rPr>
      </w:pPr>
      <w:bookmarkStart w:id="7" w:name="_heading=h.1t3h5sf" w:colFirst="0" w:colLast="0"/>
      <w:bookmarkEnd w:id="7"/>
      <w:r>
        <w:rPr>
          <w:rFonts w:eastAsia="Calibri"/>
        </w:rPr>
        <w:t>Asignación horaria total:</w:t>
      </w:r>
      <w:r>
        <w:rPr>
          <w:rFonts w:eastAsia="Calibri"/>
          <w:sz w:val="36"/>
          <w:szCs w:val="36"/>
        </w:rPr>
        <w:t xml:space="preserve"> </w:t>
      </w:r>
      <w:r>
        <w:rPr>
          <w:rFonts w:eastAsia="Calibri"/>
          <w:sz w:val="24"/>
          <w:szCs w:val="24"/>
        </w:rPr>
        <w:t>90</w:t>
      </w:r>
      <w:r>
        <w:rPr>
          <w:rFonts w:eastAsia="Calibri"/>
          <w:color w:val="808080"/>
          <w:sz w:val="18"/>
          <w:szCs w:val="18"/>
        </w:rPr>
        <w:t xml:space="preserve"> hs</w:t>
      </w:r>
    </w:p>
    <w:p w:rsidR="00272189" w:rsidRDefault="00857E5D">
      <w:pPr>
        <w:spacing w:after="0" w:line="240" w:lineRule="auto"/>
        <w:rPr>
          <w:rFonts w:eastAsia="Calibri"/>
        </w:rPr>
      </w:pPr>
      <w:bookmarkStart w:id="8" w:name="_heading=h.4d34og8" w:colFirst="0" w:colLast="0"/>
      <w:bookmarkEnd w:id="8"/>
      <w:r>
        <w:rPr>
          <w:rFonts w:eastAsia="Calibri"/>
        </w:rPr>
        <w:t>Profesor Responsable:</w:t>
      </w:r>
      <w:r>
        <w:rPr>
          <w:rFonts w:eastAsia="Calibri"/>
          <w:sz w:val="28"/>
          <w:szCs w:val="28"/>
        </w:rPr>
        <w:t xml:space="preserve"> </w:t>
      </w:r>
      <w:r>
        <w:rPr>
          <w:rFonts w:eastAsia="Calibri"/>
          <w:sz w:val="24"/>
          <w:szCs w:val="24"/>
        </w:rPr>
        <w:t>Dr. Santiago Polop</w:t>
      </w:r>
    </w:p>
    <w:p w:rsidR="00272189" w:rsidRDefault="00272189">
      <w:pPr>
        <w:spacing w:after="0" w:line="240" w:lineRule="auto"/>
        <w:rPr>
          <w:rFonts w:eastAsia="Calibri"/>
          <w:color w:val="808080"/>
          <w:sz w:val="28"/>
          <w:szCs w:val="28"/>
        </w:rPr>
      </w:pPr>
    </w:p>
    <w:p w:rsidR="00272189" w:rsidRDefault="00857E5D">
      <w:pPr>
        <w:spacing w:after="0" w:line="240" w:lineRule="auto"/>
        <w:rPr>
          <w:rFonts w:eastAsia="Calibri"/>
        </w:rPr>
      </w:pPr>
      <w:bookmarkStart w:id="9" w:name="_heading=h.2s8eyo1" w:colFirst="0" w:colLast="0"/>
      <w:bookmarkEnd w:id="9"/>
      <w:r>
        <w:rPr>
          <w:rFonts w:eastAsia="Calibri"/>
        </w:rPr>
        <w:t>Integrantes del equipo docente:</w:t>
      </w:r>
      <w:r>
        <w:rPr>
          <w:rFonts w:eastAsia="Calibri"/>
          <w:sz w:val="24"/>
          <w:szCs w:val="24"/>
        </w:rPr>
        <w:t xml:space="preserve"> Lic. Santiago Peppino</w:t>
      </w:r>
    </w:p>
    <w:p w:rsidR="00272189" w:rsidRDefault="00272189">
      <w:pPr>
        <w:spacing w:after="0" w:line="240" w:lineRule="auto"/>
        <w:rPr>
          <w:rFonts w:eastAsia="Calibri"/>
          <w:sz w:val="28"/>
          <w:szCs w:val="28"/>
        </w:rPr>
      </w:pPr>
    </w:p>
    <w:p w:rsidR="00272189" w:rsidRDefault="00272189">
      <w:pPr>
        <w:spacing w:after="0" w:line="240" w:lineRule="auto"/>
        <w:jc w:val="center"/>
        <w:rPr>
          <w:rFonts w:eastAsia="Calibri"/>
          <w:sz w:val="36"/>
          <w:szCs w:val="36"/>
        </w:rPr>
      </w:pPr>
    </w:p>
    <w:p w:rsidR="00272189" w:rsidRDefault="00857E5D">
      <w:pPr>
        <w:spacing w:after="0" w:line="240" w:lineRule="auto"/>
        <w:rPr>
          <w:rFonts w:eastAsia="Calibri"/>
        </w:rPr>
      </w:pPr>
      <w:bookmarkStart w:id="10" w:name="_heading=h.17dp8vu" w:colFirst="0" w:colLast="0"/>
      <w:bookmarkEnd w:id="10"/>
      <w:r>
        <w:rPr>
          <w:rFonts w:eastAsia="Calibri"/>
        </w:rPr>
        <w:t>Año académico:</w:t>
      </w:r>
      <w:r>
        <w:rPr>
          <w:rFonts w:eastAsia="Calibri"/>
          <w:sz w:val="36"/>
          <w:szCs w:val="36"/>
        </w:rPr>
        <w:t xml:space="preserve"> </w:t>
      </w:r>
      <w:r>
        <w:rPr>
          <w:rFonts w:eastAsia="Calibri"/>
          <w:color w:val="808080"/>
          <w:sz w:val="18"/>
          <w:szCs w:val="18"/>
        </w:rPr>
        <w:t>2020</w:t>
      </w:r>
    </w:p>
    <w:p w:rsidR="00272189" w:rsidRDefault="00272189">
      <w:pPr>
        <w:spacing w:after="0" w:line="240" w:lineRule="auto"/>
        <w:jc w:val="center"/>
        <w:rPr>
          <w:rFonts w:eastAsia="Calibri"/>
        </w:rPr>
      </w:pPr>
    </w:p>
    <w:p w:rsidR="00272189" w:rsidRDefault="00857E5D">
      <w:pPr>
        <w:spacing w:after="0" w:line="240" w:lineRule="auto"/>
        <w:rPr>
          <w:rFonts w:eastAsia="Calibri"/>
        </w:rPr>
      </w:pPr>
      <w:bookmarkStart w:id="11" w:name="_heading=h.3rdcrjn" w:colFirst="0" w:colLast="0"/>
      <w:bookmarkEnd w:id="11"/>
      <w:r>
        <w:rPr>
          <w:rFonts w:eastAsia="Calibri"/>
          <w:color w:val="000000"/>
        </w:rPr>
        <w:t>Lugar y fecha</w:t>
      </w:r>
      <w:r>
        <w:rPr>
          <w:rFonts w:eastAsia="Calibri"/>
          <w:b/>
          <w:color w:val="808080"/>
        </w:rPr>
        <w:t xml:space="preserve">:  </w:t>
      </w:r>
      <w:r>
        <w:rPr>
          <w:rFonts w:eastAsia="Calibri"/>
          <w:color w:val="808080"/>
          <w:sz w:val="18"/>
          <w:szCs w:val="18"/>
        </w:rPr>
        <w:t>Rio Cuarto, marzo de 2020</w:t>
      </w:r>
    </w:p>
    <w:p w:rsidR="00272189" w:rsidRDefault="00857E5D">
      <w:pPr>
        <w:rPr>
          <w:rFonts w:eastAsia="Calibri"/>
          <w:sz w:val="36"/>
          <w:szCs w:val="36"/>
        </w:rPr>
      </w:pPr>
      <w:r>
        <w:rPr>
          <w:rFonts w:eastAsia="Calibri"/>
          <w:sz w:val="36"/>
          <w:szCs w:val="36"/>
        </w:rPr>
        <w:t xml:space="preserve">   </w:t>
      </w:r>
    </w:p>
    <w:p w:rsidR="00272189" w:rsidRDefault="00272189">
      <w:pPr>
        <w:rPr>
          <w:rFonts w:eastAsia="Calibri"/>
          <w:sz w:val="36"/>
          <w:szCs w:val="36"/>
        </w:rPr>
      </w:pPr>
    </w:p>
    <w:p w:rsidR="00272189" w:rsidRDefault="00272189">
      <w:pPr>
        <w:rPr>
          <w:rFonts w:eastAsia="Calibri"/>
          <w:sz w:val="36"/>
          <w:szCs w:val="36"/>
        </w:rPr>
      </w:pPr>
    </w:p>
    <w:p w:rsidR="00272189" w:rsidRDefault="00272189">
      <w:pPr>
        <w:rPr>
          <w:rFonts w:eastAsia="Calibri"/>
          <w:sz w:val="36"/>
          <w:szCs w:val="36"/>
        </w:rPr>
      </w:pPr>
    </w:p>
    <w:p w:rsidR="00272189" w:rsidRDefault="00272189">
      <w:pPr>
        <w:rPr>
          <w:rFonts w:eastAsia="Calibri"/>
          <w:sz w:val="36"/>
          <w:szCs w:val="36"/>
        </w:rPr>
      </w:pPr>
    </w:p>
    <w:p w:rsidR="00272189" w:rsidRDefault="00857E5D">
      <w:pPr>
        <w:rPr>
          <w:rFonts w:eastAsia="Calibri"/>
        </w:rPr>
      </w:pPr>
      <w:r>
        <w:br w:type="page"/>
      </w:r>
    </w:p>
    <w:p w:rsidR="00272189" w:rsidRDefault="00272189">
      <w:pPr>
        <w:spacing w:after="0" w:line="240" w:lineRule="auto"/>
        <w:rPr>
          <w:rFonts w:eastAsia="Calibri"/>
        </w:rPr>
      </w:pPr>
    </w:p>
    <w:p w:rsidR="00272189" w:rsidRDefault="00857E5D">
      <w:pPr>
        <w:rPr>
          <w:rFonts w:eastAsia="Calibri"/>
        </w:rPr>
      </w:pPr>
      <w:r>
        <w:rPr>
          <w:rFonts w:eastAsia="Calibri"/>
          <w:b/>
        </w:rPr>
        <w:t>1. FUNDAMENTACIÓN</w:t>
      </w:r>
    </w:p>
    <w:p w:rsidR="00272189" w:rsidRDefault="00857E5D">
      <w:pPr>
        <w:rPr>
          <w:rFonts w:eastAsia="Calibri"/>
        </w:rPr>
      </w:pPr>
      <w:bookmarkStart w:id="12" w:name="_heading=h.26in1rg" w:colFirst="0" w:colLast="0"/>
      <w:bookmarkEnd w:id="12"/>
      <w:r>
        <w:rPr>
          <w:rFonts w:eastAsia="Calibri"/>
        </w:rPr>
        <w:t>La reflexión ética supone uno de los ámbitos de mayor despliegue al interior del pensamiento filosófico, habida cuenta que se desenvuelve sobre aquello más inmediato como también distante: la otredad, la acción, el sistema de valores, las consecuencias, la</w:t>
      </w:r>
      <w:r>
        <w:rPr>
          <w:rFonts w:eastAsia="Calibri"/>
        </w:rPr>
        <w:t xml:space="preserve"> responsabilidad. Los </w:t>
      </w:r>
      <w:r w:rsidR="00E035F1">
        <w:rPr>
          <w:rFonts w:eastAsia="Calibri"/>
        </w:rPr>
        <w:t>modos de abordaje filosófico a e</w:t>
      </w:r>
      <w:r>
        <w:rPr>
          <w:rFonts w:eastAsia="Calibri"/>
        </w:rPr>
        <w:t>stas cuestiones centrales, determinan una ontología, así como un juicio óntico. De allí que podamos entender el acento que han puesto las figuras claves de la filosofía occidental en torno al pensamient</w:t>
      </w:r>
      <w:r>
        <w:rPr>
          <w:rFonts w:eastAsia="Calibri"/>
        </w:rPr>
        <w:t xml:space="preserve">o ético, sea expresamente en referencia a éste ámbito o en el desenvolvimiento de una crítica u análisis holístico de sus programas filosóficos. Lo cierto es que desde la antigüedad clásica, la tematización del </w:t>
      </w:r>
      <w:r>
        <w:rPr>
          <w:rFonts w:eastAsia="Calibri"/>
          <w:i/>
        </w:rPr>
        <w:t>ethos</w:t>
      </w:r>
      <w:r>
        <w:rPr>
          <w:rFonts w:eastAsia="Calibri"/>
        </w:rPr>
        <w:t>, de la costumbre, ha sido asumida por l</w:t>
      </w:r>
      <w:r>
        <w:rPr>
          <w:rFonts w:eastAsia="Calibri"/>
        </w:rPr>
        <w:t xml:space="preserve">as filosofías que pretendían clarificarlo, especificarlo, criticarlo, subvertirlo, rechazarlo por completo, hacerlo parte de un programa mayor de desenvolvimiento de una forma de vida. </w:t>
      </w:r>
    </w:p>
    <w:p w:rsidR="00272189" w:rsidRDefault="00857E5D">
      <w:pPr>
        <w:rPr>
          <w:rFonts w:eastAsia="Calibri"/>
        </w:rPr>
      </w:pPr>
      <w:r>
        <w:rPr>
          <w:rFonts w:eastAsia="Calibri"/>
        </w:rPr>
        <w:t>La filosofía, en tanto forma de vida, en tanto indagación de la existencia, no puede –ni debe- evitar la reflexión ética de su tiempo ni de los anteriores ni la futura. Tensionar los horizontes de sentido, las formas de construcción de la otredad, las dete</w:t>
      </w:r>
      <w:r>
        <w:rPr>
          <w:rFonts w:eastAsia="Calibri"/>
        </w:rPr>
        <w:t>rminaciones a la valoración de los sujetos, las indicaciones heredadas a la conducta, la reformulación de todo lo anterior, etc., son campos de investigación vastísimos, profundos, y de consecuencias necesarias y urgidas de ser desenvueltas específicamente</w:t>
      </w:r>
      <w:r>
        <w:rPr>
          <w:rFonts w:eastAsia="Calibri"/>
        </w:rPr>
        <w:t>. La ética, en su aparentemente ineliminable tensión entre las formas universales y las particulares, es el campo de discusión sobre la humanidad misma. La necesidad de tematizar de un modo juicioso y en profundidad las honduras de la ética, supone también</w:t>
      </w:r>
      <w:r>
        <w:rPr>
          <w:rFonts w:eastAsia="Calibri"/>
        </w:rPr>
        <w:t xml:space="preserve"> adquirir un bagaje del “estado de la discusión”. De allí que en esta primera parte de la ética, nos dediquemos a repasar algunos de los mojones filosóficos ineludibles para entender las coordenadas de la discusión ética de la filosofía occidental, sin pre</w:t>
      </w:r>
      <w:r>
        <w:rPr>
          <w:rFonts w:eastAsia="Calibri"/>
        </w:rPr>
        <w:t xml:space="preserve">tender con ello agotar estas figuras ni sesgar la reflexión, sino tan sólo poder advertir qué ideas y reflexiones han condicionado de hecho la ética desde hace 2500 años. Las derivas, las oposiciones y las alternativas, están siempre a la zaga. </w:t>
      </w:r>
    </w:p>
    <w:p w:rsidR="00272189" w:rsidRDefault="00272189">
      <w:pPr>
        <w:rPr>
          <w:rFonts w:eastAsia="Calibri"/>
        </w:rPr>
      </w:pPr>
    </w:p>
    <w:p w:rsidR="00272189" w:rsidRDefault="00272189">
      <w:pPr>
        <w:rPr>
          <w:rFonts w:eastAsia="Calibri"/>
        </w:rPr>
      </w:pPr>
    </w:p>
    <w:p w:rsidR="00272189" w:rsidRDefault="00857E5D">
      <w:pPr>
        <w:rPr>
          <w:rFonts w:eastAsia="Calibri"/>
        </w:rPr>
      </w:pPr>
      <w:r>
        <w:rPr>
          <w:rFonts w:eastAsia="Calibri"/>
          <w:b/>
        </w:rPr>
        <w:t>2. CONTE</w:t>
      </w:r>
      <w:r>
        <w:rPr>
          <w:rFonts w:eastAsia="Calibri"/>
          <w:b/>
        </w:rPr>
        <w:t>NIDOS MÍNIMOS</w:t>
      </w:r>
    </w:p>
    <w:p w:rsidR="00272189" w:rsidRDefault="00857E5D">
      <w:pPr>
        <w:rPr>
          <w:rFonts w:eastAsia="Calibri"/>
          <w:color w:val="808080"/>
        </w:rPr>
      </w:pPr>
      <w:bookmarkStart w:id="13" w:name="_heading=h.35nkun2" w:colFirst="0" w:colLast="0"/>
      <w:bookmarkEnd w:id="13"/>
      <w:r>
        <w:rPr>
          <w:rFonts w:eastAsia="Calibri"/>
          <w:color w:val="808080"/>
        </w:rPr>
        <w:t xml:space="preserve">Definición de ética. Diferencias con la moral. Tematización del ethos. </w:t>
      </w:r>
    </w:p>
    <w:p w:rsidR="00272189" w:rsidRDefault="00857E5D">
      <w:pPr>
        <w:rPr>
          <w:rFonts w:eastAsia="Calibri"/>
          <w:color w:val="808080"/>
        </w:rPr>
      </w:pPr>
      <w:r>
        <w:rPr>
          <w:rFonts w:eastAsia="Calibri"/>
          <w:color w:val="808080"/>
        </w:rPr>
        <w:t xml:space="preserve">La ética en la antigüedad clásica: Platón, Aristóteles, Epicuro. </w:t>
      </w:r>
    </w:p>
    <w:p w:rsidR="00272189" w:rsidRDefault="00857E5D">
      <w:pPr>
        <w:rPr>
          <w:rFonts w:eastAsia="Calibri"/>
        </w:rPr>
      </w:pPr>
      <w:r>
        <w:rPr>
          <w:color w:val="808080"/>
        </w:rPr>
        <w:t>É</w:t>
      </w:r>
      <w:r>
        <w:rPr>
          <w:rFonts w:eastAsia="Calibri"/>
          <w:color w:val="808080"/>
        </w:rPr>
        <w:t xml:space="preserve">tica moderna: Kant, Hegel, Marx, Nietzsche.  </w:t>
      </w:r>
    </w:p>
    <w:p w:rsidR="00272189" w:rsidRDefault="00272189">
      <w:pPr>
        <w:rPr>
          <w:rFonts w:eastAsia="Calibri"/>
        </w:rPr>
      </w:pPr>
    </w:p>
    <w:p w:rsidR="00272189" w:rsidRDefault="00857E5D">
      <w:pPr>
        <w:rPr>
          <w:rFonts w:eastAsia="Calibri"/>
        </w:rPr>
      </w:pPr>
      <w:r>
        <w:rPr>
          <w:rFonts w:eastAsia="Calibri"/>
          <w:b/>
        </w:rPr>
        <w:t xml:space="preserve">3. OBJETIVOS </w:t>
      </w:r>
    </w:p>
    <w:p w:rsidR="00272189" w:rsidRDefault="00857E5D">
      <w:pPr>
        <w:rPr>
          <w:rFonts w:eastAsia="Calibri"/>
          <w:color w:val="808080"/>
        </w:rPr>
      </w:pPr>
      <w:bookmarkStart w:id="14" w:name="_heading=h.1ksv4uv" w:colFirst="0" w:colLast="0"/>
      <w:bookmarkEnd w:id="14"/>
      <w:r>
        <w:rPr>
          <w:rFonts w:eastAsia="Calibri"/>
          <w:color w:val="808080"/>
        </w:rPr>
        <w:lastRenderedPageBreak/>
        <w:t>Exponer elementos claves del pensamiento f</w:t>
      </w:r>
      <w:r>
        <w:rPr>
          <w:rFonts w:eastAsia="Calibri"/>
          <w:color w:val="808080"/>
        </w:rPr>
        <w:t xml:space="preserve">ilosófico </w:t>
      </w:r>
      <w:r>
        <w:rPr>
          <w:color w:val="808080"/>
        </w:rPr>
        <w:t>en el ámbito de la</w:t>
      </w:r>
      <w:r>
        <w:rPr>
          <w:rFonts w:eastAsia="Calibri"/>
          <w:color w:val="808080"/>
        </w:rPr>
        <w:t xml:space="preserve"> ética y la moral</w:t>
      </w:r>
    </w:p>
    <w:p w:rsidR="00272189" w:rsidRDefault="00857E5D">
      <w:pPr>
        <w:rPr>
          <w:rFonts w:eastAsia="Calibri"/>
        </w:rPr>
      </w:pPr>
      <w:r>
        <w:rPr>
          <w:rFonts w:eastAsia="Calibri"/>
          <w:color w:val="808080"/>
        </w:rPr>
        <w:t>Formar el sentido crítico en relación a diversas construcciones filosóficas y disputas por la ética del sujeto y de la sociedad</w:t>
      </w:r>
    </w:p>
    <w:p w:rsidR="00272189" w:rsidRDefault="00857E5D">
      <w:pPr>
        <w:rPr>
          <w:rFonts w:eastAsia="Calibri"/>
          <w:color w:val="808080"/>
        </w:rPr>
      </w:pPr>
      <w:r>
        <w:rPr>
          <w:rFonts w:eastAsia="Calibri"/>
          <w:color w:val="808080"/>
        </w:rPr>
        <w:t>Dar cuenta de algunos conceptos centrales que constituyen el entramado ético: pers</w:t>
      </w:r>
      <w:r>
        <w:rPr>
          <w:rFonts w:eastAsia="Calibri"/>
          <w:color w:val="808080"/>
        </w:rPr>
        <w:t>ona, otredad, reconocimiento, justicia, vida, valores</w:t>
      </w:r>
    </w:p>
    <w:p w:rsidR="00272189" w:rsidRDefault="00857E5D">
      <w:pPr>
        <w:rPr>
          <w:rFonts w:eastAsia="Calibri"/>
          <w:color w:val="808080"/>
        </w:rPr>
      </w:pPr>
      <w:r>
        <w:rPr>
          <w:rFonts w:eastAsia="Calibri"/>
          <w:color w:val="808080"/>
        </w:rPr>
        <w:t xml:space="preserve">Exponer algunas de las reflexiones claves en el pensamiento filosófico sobre la ética en occidente. </w:t>
      </w:r>
    </w:p>
    <w:p w:rsidR="00272189" w:rsidRDefault="00272189">
      <w:pPr>
        <w:rPr>
          <w:rFonts w:eastAsia="Calibri"/>
        </w:rPr>
      </w:pPr>
    </w:p>
    <w:p w:rsidR="00272189" w:rsidRDefault="00857E5D">
      <w:pPr>
        <w:jc w:val="both"/>
        <w:rPr>
          <w:rFonts w:eastAsia="Calibri"/>
        </w:rPr>
      </w:pPr>
      <w:r>
        <w:rPr>
          <w:rFonts w:eastAsia="Calibri"/>
          <w:b/>
        </w:rPr>
        <w:t xml:space="preserve">4. CONTENIDOS </w:t>
      </w:r>
      <w:r>
        <w:rPr>
          <w:rFonts w:eastAsia="Calibri"/>
        </w:rPr>
        <w:t>Presentación de los contenidos según el criterio organizativo adoptado por la cátedra:</w:t>
      </w:r>
      <w:r>
        <w:rPr>
          <w:rFonts w:eastAsia="Calibri"/>
        </w:rPr>
        <w:t xml:space="preserve"> unidades, núcleos temáticos,  problemas, etc. y mención del nombre de los trabajos prácticos según esa organización.</w:t>
      </w:r>
    </w:p>
    <w:p w:rsidR="00272189" w:rsidRDefault="00857E5D">
      <w:pPr>
        <w:jc w:val="both"/>
        <w:rPr>
          <w:rFonts w:eastAsia="Calibri"/>
        </w:rPr>
      </w:pPr>
      <w:bookmarkStart w:id="15" w:name="_heading=h.2jxsxqh" w:colFirst="0" w:colLast="0"/>
      <w:bookmarkEnd w:id="15"/>
      <w:r>
        <w:rPr>
          <w:rFonts w:eastAsia="Calibri"/>
        </w:rPr>
        <w:t>1- Introducción. El problema ético y el problema de los valores.</w:t>
      </w:r>
      <w:r>
        <w:rPr>
          <w:rFonts w:eastAsia="Calibri"/>
          <w:b/>
          <w:color w:val="808080"/>
        </w:rPr>
        <w:t xml:space="preserve"> Objeto. Ética aplicada. Planteos y abordajes. Articulación y relación con</w:t>
      </w:r>
      <w:r>
        <w:rPr>
          <w:rFonts w:eastAsia="Calibri"/>
          <w:b/>
          <w:color w:val="808080"/>
        </w:rPr>
        <w:t xml:space="preserve"> la moral y las disciplinas de lo moral.</w:t>
      </w:r>
      <w:r>
        <w:rPr>
          <w:rFonts w:eastAsia="Calibri"/>
          <w:color w:val="808080"/>
        </w:rPr>
        <w:t xml:space="preserve"> </w:t>
      </w:r>
    </w:p>
    <w:p w:rsidR="00272189" w:rsidRDefault="00857E5D">
      <w:pPr>
        <w:jc w:val="both"/>
        <w:rPr>
          <w:rFonts w:eastAsia="Calibri"/>
        </w:rPr>
      </w:pPr>
      <w:r>
        <w:rPr>
          <w:rFonts w:eastAsia="Calibri"/>
        </w:rPr>
        <w:t xml:space="preserve"> -Sánchez Vazquez, Adolfo. Ética. Grijalbo, Barcelona, 1984. Cap. 1, </w:t>
      </w:r>
      <w:r>
        <w:t>2 y 3</w:t>
      </w:r>
    </w:p>
    <w:p w:rsidR="00272189" w:rsidRDefault="00857E5D">
      <w:pPr>
        <w:jc w:val="both"/>
        <w:rPr>
          <w:rFonts w:eastAsia="Calibri"/>
        </w:rPr>
      </w:pPr>
      <w:r>
        <w:rPr>
          <w:rFonts w:eastAsia="Calibri"/>
        </w:rPr>
        <w:t>-Maliandi, R. Ética: conceptos y problemas. Buenos Aires, Biblos 2004. Cap. I, II, III y IV. </w:t>
      </w:r>
    </w:p>
    <w:p w:rsidR="00272189" w:rsidRDefault="00857E5D">
      <w:pPr>
        <w:jc w:val="both"/>
        <w:rPr>
          <w:rFonts w:eastAsia="Calibri"/>
        </w:rPr>
      </w:pPr>
      <w:r>
        <w:rPr>
          <w:rFonts w:eastAsia="Calibri"/>
        </w:rPr>
        <w:t>-Ingarden, Roman. Sobre el problema de la relatividad de los valores. Madrid, Universidad Complutense, 1997. Pp- 9-33</w:t>
      </w:r>
    </w:p>
    <w:p w:rsidR="00272189" w:rsidRDefault="00272189">
      <w:pPr>
        <w:jc w:val="both"/>
        <w:rPr>
          <w:rFonts w:eastAsia="Calibri"/>
          <w:b/>
        </w:rPr>
      </w:pPr>
    </w:p>
    <w:p w:rsidR="00272189" w:rsidRDefault="00857E5D">
      <w:pPr>
        <w:jc w:val="both"/>
        <w:rPr>
          <w:rFonts w:eastAsia="Calibri"/>
        </w:rPr>
      </w:pPr>
      <w:r>
        <w:rPr>
          <w:rFonts w:eastAsia="Calibri"/>
          <w:b/>
        </w:rPr>
        <w:t xml:space="preserve">2- </w:t>
      </w:r>
      <w:r>
        <w:rPr>
          <w:rFonts w:eastAsia="Calibri"/>
        </w:rPr>
        <w:t xml:space="preserve">La antigüedad clásica </w:t>
      </w:r>
      <w:r>
        <w:t>occidental y la reflexión sobre el comportamiento moral</w:t>
      </w:r>
      <w:r w:rsidR="00E035F1">
        <w:t xml:space="preserve"> </w:t>
      </w:r>
      <w:bookmarkStart w:id="16" w:name="_GoBack"/>
      <w:bookmarkEnd w:id="16"/>
      <w:r>
        <w:t>¿Dónde empieza la reflexión sobre la ética?</w:t>
      </w:r>
    </w:p>
    <w:p w:rsidR="00272189" w:rsidRDefault="00857E5D">
      <w:pPr>
        <w:jc w:val="both"/>
        <w:rPr>
          <w:rFonts w:eastAsia="Calibri"/>
        </w:rPr>
      </w:pPr>
      <w:r>
        <w:rPr>
          <w:rFonts w:eastAsia="Calibri"/>
        </w:rPr>
        <w:tab/>
        <w:t>-Grecia. Sof</w:t>
      </w:r>
      <w:r>
        <w:rPr>
          <w:rFonts w:eastAsia="Calibri"/>
        </w:rPr>
        <w:t xml:space="preserve">istas y el relativismo moral. </w:t>
      </w:r>
    </w:p>
    <w:p w:rsidR="00272189" w:rsidRDefault="00857E5D">
      <w:pPr>
        <w:ind w:firstLine="720"/>
        <w:jc w:val="both"/>
        <w:rPr>
          <w:rFonts w:eastAsia="Calibri"/>
        </w:rPr>
      </w:pPr>
      <w:r>
        <w:rPr>
          <w:rFonts w:eastAsia="Calibri"/>
        </w:rPr>
        <w:t>- Gorgias. Sócrates, Platón y la virtud del control de sí.</w:t>
      </w:r>
    </w:p>
    <w:p w:rsidR="00272189" w:rsidRDefault="00857E5D">
      <w:pPr>
        <w:jc w:val="both"/>
        <w:rPr>
          <w:rFonts w:eastAsia="Calibri"/>
        </w:rPr>
      </w:pPr>
      <w:r>
        <w:rPr>
          <w:rFonts w:eastAsia="Calibri"/>
        </w:rPr>
        <w:tab/>
        <w:t>-Aristóteles: Ética Eudemia. Libro I. Madrid, Gredos. </w:t>
      </w:r>
    </w:p>
    <w:p w:rsidR="00272189" w:rsidRDefault="00857E5D">
      <w:pPr>
        <w:jc w:val="both"/>
        <w:rPr>
          <w:rFonts w:eastAsia="Calibri"/>
        </w:rPr>
      </w:pPr>
      <w:r>
        <w:rPr>
          <w:rFonts w:eastAsia="Calibri"/>
        </w:rPr>
        <w:tab/>
      </w:r>
      <w:r>
        <w:rPr>
          <w:rFonts w:eastAsia="Calibri"/>
        </w:rPr>
        <w:tab/>
      </w:r>
    </w:p>
    <w:p w:rsidR="00272189" w:rsidRDefault="00857E5D">
      <w:pPr>
        <w:jc w:val="both"/>
        <w:rPr>
          <w:rFonts w:eastAsia="Calibri"/>
        </w:rPr>
      </w:pPr>
      <w:r>
        <w:rPr>
          <w:rFonts w:eastAsia="Calibri"/>
        </w:rPr>
        <w:t>3-Helenística:</w:t>
      </w:r>
    </w:p>
    <w:p w:rsidR="00272189" w:rsidRDefault="00857E5D">
      <w:pPr>
        <w:ind w:firstLine="720"/>
        <w:jc w:val="both"/>
        <w:rPr>
          <w:rFonts w:eastAsia="Calibri"/>
        </w:rPr>
      </w:pPr>
      <w:r>
        <w:rPr>
          <w:rFonts w:eastAsia="Calibri"/>
        </w:rPr>
        <w:t>- Epicuro. Carta a Meneceo. </w:t>
      </w:r>
    </w:p>
    <w:p w:rsidR="00272189" w:rsidRDefault="00272189">
      <w:pPr>
        <w:jc w:val="both"/>
        <w:rPr>
          <w:rFonts w:eastAsia="Calibri"/>
        </w:rPr>
      </w:pPr>
    </w:p>
    <w:p w:rsidR="00272189" w:rsidRDefault="00857E5D">
      <w:pPr>
        <w:jc w:val="both"/>
        <w:rPr>
          <w:rFonts w:eastAsia="Calibri"/>
        </w:rPr>
      </w:pPr>
      <w:r>
        <w:rPr>
          <w:rFonts w:eastAsia="Calibri"/>
        </w:rPr>
        <w:t>4- Modernidad y giro copernicano. </w:t>
      </w:r>
    </w:p>
    <w:p w:rsidR="00272189" w:rsidRDefault="00857E5D">
      <w:pPr>
        <w:jc w:val="both"/>
        <w:rPr>
          <w:rFonts w:eastAsia="Calibri"/>
        </w:rPr>
      </w:pPr>
      <w:r>
        <w:rPr>
          <w:rFonts w:eastAsia="Calibri"/>
        </w:rPr>
        <w:tab/>
      </w:r>
      <w:r>
        <w:rPr>
          <w:rFonts w:eastAsia="Calibri"/>
        </w:rPr>
        <w:tab/>
        <w:t>-</w:t>
      </w:r>
      <w:r>
        <w:rPr>
          <w:rFonts w:eastAsia="Calibri"/>
          <w:b/>
        </w:rPr>
        <w:t>Kant.</w:t>
      </w:r>
      <w:r>
        <w:rPr>
          <w:rFonts w:eastAsia="Calibri"/>
        </w:rPr>
        <w:t xml:space="preserve"> Fundamentación de la metafísica de las Costumbres. </w:t>
      </w:r>
    </w:p>
    <w:p w:rsidR="00272189" w:rsidRDefault="00857E5D">
      <w:pPr>
        <w:jc w:val="both"/>
        <w:rPr>
          <w:rFonts w:eastAsia="Calibri"/>
        </w:rPr>
      </w:pPr>
      <w:r>
        <w:rPr>
          <w:rFonts w:eastAsia="Calibri"/>
        </w:rPr>
        <w:lastRenderedPageBreak/>
        <w:tab/>
      </w:r>
      <w:r>
        <w:rPr>
          <w:rFonts w:eastAsia="Calibri"/>
        </w:rPr>
        <w:tab/>
        <w:t>-</w:t>
      </w:r>
      <w:r>
        <w:rPr>
          <w:rFonts w:eastAsia="Calibri"/>
          <w:b/>
        </w:rPr>
        <w:t>Kant</w:t>
      </w:r>
      <w:r>
        <w:rPr>
          <w:rFonts w:eastAsia="Calibri"/>
        </w:rPr>
        <w:t>. Metafísica de las costumbres Introducción a la doctrina de la virtud (I –X)</w:t>
      </w:r>
    </w:p>
    <w:p w:rsidR="00272189" w:rsidRDefault="00857E5D">
      <w:pPr>
        <w:jc w:val="both"/>
        <w:rPr>
          <w:rFonts w:eastAsia="Calibri"/>
        </w:rPr>
      </w:pPr>
      <w:r>
        <w:rPr>
          <w:rFonts w:eastAsia="Calibri"/>
        </w:rPr>
        <w:tab/>
      </w:r>
      <w:r>
        <w:rPr>
          <w:rFonts w:eastAsia="Calibri"/>
        </w:rPr>
        <w:tab/>
        <w:t>- Pérez, Daniel Omar. O sexo e a lei em Kant e a ética do desejo. Revista AdVerbum 4 (2) Ago a Dez de 2009: pp. 104-</w:t>
      </w:r>
      <w:r>
        <w:rPr>
          <w:rFonts w:eastAsia="Calibri"/>
        </w:rPr>
        <w:t>112.</w:t>
      </w:r>
    </w:p>
    <w:p w:rsidR="00272189" w:rsidRDefault="00857E5D">
      <w:pPr>
        <w:numPr>
          <w:ilvl w:val="0"/>
          <w:numId w:val="2"/>
        </w:numPr>
        <w:pBdr>
          <w:top w:val="nil"/>
          <w:left w:val="nil"/>
          <w:bottom w:val="nil"/>
          <w:right w:val="nil"/>
          <w:between w:val="nil"/>
        </w:pBdr>
        <w:spacing w:after="0"/>
        <w:jc w:val="both"/>
        <w:rPr>
          <w:rFonts w:eastAsia="Calibri"/>
        </w:rPr>
      </w:pPr>
      <w:r>
        <w:rPr>
          <w:rFonts w:eastAsia="Calibri"/>
        </w:rPr>
        <w:t xml:space="preserve">Zizek. Kant y Sade, ¿la pareja perfecta?. </w:t>
      </w:r>
    </w:p>
    <w:p w:rsidR="00272189" w:rsidRDefault="00857E5D">
      <w:pPr>
        <w:numPr>
          <w:ilvl w:val="0"/>
          <w:numId w:val="2"/>
        </w:numPr>
        <w:pBdr>
          <w:top w:val="nil"/>
          <w:left w:val="nil"/>
          <w:bottom w:val="nil"/>
          <w:right w:val="nil"/>
          <w:between w:val="nil"/>
        </w:pBdr>
        <w:spacing w:after="0"/>
        <w:jc w:val="both"/>
        <w:rPr>
          <w:rFonts w:eastAsia="Calibri"/>
        </w:rPr>
      </w:pPr>
      <w:r>
        <w:rPr>
          <w:rFonts w:eastAsia="Calibri"/>
        </w:rPr>
        <w:t>Zizek. El sublime objeto de la ideología. 1. La ley es la ley; Kafka, crítico de Althusser.</w:t>
      </w:r>
    </w:p>
    <w:p w:rsidR="00272189" w:rsidRDefault="00272189">
      <w:pPr>
        <w:pBdr>
          <w:top w:val="nil"/>
          <w:left w:val="nil"/>
          <w:bottom w:val="nil"/>
          <w:right w:val="nil"/>
          <w:between w:val="nil"/>
        </w:pBdr>
        <w:spacing w:after="0"/>
        <w:ind w:left="720" w:hanging="720"/>
        <w:jc w:val="both"/>
        <w:rPr>
          <w:rFonts w:eastAsia="Calibri"/>
        </w:rPr>
      </w:pPr>
    </w:p>
    <w:p w:rsidR="00272189" w:rsidRDefault="00272189">
      <w:pPr>
        <w:pBdr>
          <w:top w:val="nil"/>
          <w:left w:val="nil"/>
          <w:bottom w:val="nil"/>
          <w:right w:val="nil"/>
          <w:between w:val="nil"/>
        </w:pBdr>
        <w:spacing w:after="0"/>
        <w:ind w:left="720" w:hanging="720"/>
        <w:jc w:val="both"/>
        <w:rPr>
          <w:rFonts w:eastAsia="Calibri"/>
        </w:rPr>
      </w:pPr>
    </w:p>
    <w:p w:rsidR="00272189" w:rsidRDefault="00857E5D">
      <w:pPr>
        <w:numPr>
          <w:ilvl w:val="0"/>
          <w:numId w:val="2"/>
        </w:numPr>
        <w:pBdr>
          <w:top w:val="nil"/>
          <w:left w:val="nil"/>
          <w:bottom w:val="nil"/>
          <w:right w:val="nil"/>
          <w:between w:val="nil"/>
        </w:pBdr>
        <w:spacing w:after="0"/>
        <w:jc w:val="both"/>
        <w:rPr>
          <w:rFonts w:eastAsia="Calibri"/>
        </w:rPr>
      </w:pPr>
      <w:r>
        <w:rPr>
          <w:rFonts w:eastAsia="Calibri"/>
          <w:b/>
        </w:rPr>
        <w:t>Hegel, G. W.</w:t>
      </w:r>
      <w:r>
        <w:rPr>
          <w:rFonts w:eastAsia="Calibri"/>
        </w:rPr>
        <w:t xml:space="preserve"> </w:t>
      </w:r>
    </w:p>
    <w:p w:rsidR="00272189" w:rsidRDefault="00857E5D">
      <w:pPr>
        <w:numPr>
          <w:ilvl w:val="1"/>
          <w:numId w:val="2"/>
        </w:numPr>
        <w:pBdr>
          <w:top w:val="nil"/>
          <w:left w:val="nil"/>
          <w:bottom w:val="nil"/>
          <w:right w:val="nil"/>
          <w:between w:val="nil"/>
        </w:pBdr>
        <w:spacing w:after="0"/>
        <w:jc w:val="both"/>
        <w:rPr>
          <w:rFonts w:eastAsia="Calibri"/>
        </w:rPr>
      </w:pPr>
      <w:r>
        <w:rPr>
          <w:i/>
        </w:rPr>
        <w:t xml:space="preserve">Fenomenología del Espíritu. </w:t>
      </w:r>
      <w:r>
        <w:t>Apartados: Independencia y sujeción de la autoconciencia; señorío y servidumbre (pp. 113-121); y El saber absoluto (pp. 461-473)</w:t>
      </w:r>
    </w:p>
    <w:p w:rsidR="00272189" w:rsidRDefault="00857E5D">
      <w:pPr>
        <w:numPr>
          <w:ilvl w:val="1"/>
          <w:numId w:val="2"/>
        </w:numPr>
        <w:pBdr>
          <w:top w:val="nil"/>
          <w:left w:val="nil"/>
          <w:bottom w:val="nil"/>
          <w:right w:val="nil"/>
          <w:between w:val="nil"/>
        </w:pBdr>
        <w:spacing w:after="0"/>
        <w:jc w:val="both"/>
        <w:rPr>
          <w:rFonts w:eastAsia="Calibri"/>
        </w:rPr>
      </w:pPr>
      <w:r>
        <w:rPr>
          <w:rFonts w:eastAsia="Calibri"/>
          <w:i/>
        </w:rPr>
        <w:t>Filosofía del Derecho</w:t>
      </w:r>
      <w:r>
        <w:rPr>
          <w:rFonts w:eastAsia="Calibri"/>
        </w:rPr>
        <w:t xml:space="preserve">. </w:t>
      </w:r>
      <w:r>
        <w:t>T</w:t>
      </w:r>
      <w:r>
        <w:rPr>
          <w:rFonts w:eastAsia="Calibri"/>
        </w:rPr>
        <w:t>ercera parte: la ética. Parágrafos 142-157</w:t>
      </w:r>
    </w:p>
    <w:p w:rsidR="00272189" w:rsidRDefault="00857E5D">
      <w:pPr>
        <w:numPr>
          <w:ilvl w:val="1"/>
          <w:numId w:val="2"/>
        </w:numPr>
        <w:pBdr>
          <w:top w:val="nil"/>
          <w:left w:val="nil"/>
          <w:bottom w:val="nil"/>
          <w:right w:val="nil"/>
          <w:between w:val="nil"/>
        </w:pBdr>
        <w:jc w:val="both"/>
        <w:rPr>
          <w:rFonts w:eastAsia="Calibri"/>
        </w:rPr>
      </w:pPr>
      <w:r>
        <w:rPr>
          <w:rFonts w:eastAsia="Calibri"/>
          <w:color w:val="000000"/>
        </w:rPr>
        <w:t xml:space="preserve">Dri, Rubén. La filosofía del Estado ético: la concepción hegeliana del Estado. </w:t>
      </w:r>
    </w:p>
    <w:p w:rsidR="00272189" w:rsidRDefault="00857E5D">
      <w:pPr>
        <w:numPr>
          <w:ilvl w:val="0"/>
          <w:numId w:val="2"/>
        </w:numPr>
        <w:pBdr>
          <w:top w:val="nil"/>
          <w:left w:val="nil"/>
          <w:bottom w:val="nil"/>
          <w:right w:val="nil"/>
          <w:between w:val="nil"/>
        </w:pBdr>
        <w:spacing w:after="0"/>
        <w:jc w:val="both"/>
        <w:rPr>
          <w:rFonts w:eastAsia="Calibri"/>
        </w:rPr>
      </w:pPr>
      <w:r>
        <w:rPr>
          <w:rFonts w:eastAsia="Calibri"/>
          <w:b/>
        </w:rPr>
        <w:t>Marx, K.</w:t>
      </w:r>
      <w:r>
        <w:rPr>
          <w:rFonts w:eastAsia="Calibri"/>
          <w:i/>
        </w:rPr>
        <w:t xml:space="preserve">  </w:t>
      </w:r>
    </w:p>
    <w:p w:rsidR="00272189" w:rsidRDefault="00857E5D">
      <w:pPr>
        <w:numPr>
          <w:ilvl w:val="1"/>
          <w:numId w:val="2"/>
        </w:numPr>
        <w:pBdr>
          <w:top w:val="nil"/>
          <w:left w:val="nil"/>
          <w:bottom w:val="nil"/>
          <w:right w:val="nil"/>
          <w:between w:val="nil"/>
        </w:pBdr>
        <w:spacing w:after="0"/>
        <w:jc w:val="both"/>
        <w:rPr>
          <w:rFonts w:eastAsia="Calibri"/>
        </w:rPr>
      </w:pPr>
      <w:r>
        <w:rPr>
          <w:i/>
        </w:rPr>
        <w:t xml:space="preserve">Marx, K., Engels, F. </w:t>
      </w:r>
      <w:r>
        <w:rPr>
          <w:rFonts w:eastAsia="Calibri"/>
          <w:i/>
        </w:rPr>
        <w:t>La Ideología Alemana</w:t>
      </w:r>
      <w:r>
        <w:rPr>
          <w:rFonts w:eastAsia="Calibri"/>
        </w:rPr>
        <w:t>. Cap I.</w:t>
      </w:r>
    </w:p>
    <w:p w:rsidR="00272189" w:rsidRDefault="00857E5D">
      <w:pPr>
        <w:numPr>
          <w:ilvl w:val="1"/>
          <w:numId w:val="2"/>
        </w:numPr>
        <w:pBdr>
          <w:top w:val="nil"/>
          <w:left w:val="nil"/>
          <w:bottom w:val="nil"/>
          <w:right w:val="nil"/>
          <w:between w:val="nil"/>
        </w:pBdr>
        <w:spacing w:after="0"/>
        <w:jc w:val="both"/>
      </w:pPr>
      <w:r>
        <w:t>Marx, K., Engels, F. Manifiesto del Partido Comunista. Parte I y II.</w:t>
      </w:r>
    </w:p>
    <w:p w:rsidR="00272189" w:rsidRDefault="00857E5D">
      <w:pPr>
        <w:numPr>
          <w:ilvl w:val="1"/>
          <w:numId w:val="2"/>
        </w:numPr>
        <w:pBdr>
          <w:top w:val="nil"/>
          <w:left w:val="nil"/>
          <w:bottom w:val="nil"/>
          <w:right w:val="nil"/>
          <w:between w:val="nil"/>
        </w:pBdr>
        <w:spacing w:after="0"/>
        <w:jc w:val="both"/>
      </w:pPr>
      <w:r>
        <w:t xml:space="preserve">Marx, K. Crítica del programa de Gotha (carta </w:t>
      </w:r>
      <w:r>
        <w:t xml:space="preserve">a Wilhelm Blake). </w:t>
      </w:r>
    </w:p>
    <w:p w:rsidR="00272189" w:rsidRDefault="00857E5D">
      <w:pPr>
        <w:numPr>
          <w:ilvl w:val="1"/>
          <w:numId w:val="2"/>
        </w:numPr>
        <w:pBdr>
          <w:top w:val="nil"/>
          <w:left w:val="nil"/>
          <w:bottom w:val="nil"/>
          <w:right w:val="nil"/>
          <w:between w:val="nil"/>
        </w:pBdr>
        <w:spacing w:after="0"/>
        <w:jc w:val="both"/>
      </w:pPr>
      <w:r>
        <w:rPr>
          <w:rFonts w:eastAsia="Calibri"/>
        </w:rPr>
        <w:t xml:space="preserve">Sanchez Vázquez, A. Ética y marxismo. </w:t>
      </w:r>
      <w:r>
        <w:rPr>
          <w:rFonts w:eastAsia="Calibri"/>
        </w:rPr>
        <w:tab/>
      </w:r>
      <w:r>
        <w:rPr>
          <w:rFonts w:eastAsia="Calibri"/>
        </w:rPr>
        <w:tab/>
      </w:r>
    </w:p>
    <w:p w:rsidR="00272189" w:rsidRDefault="00272189">
      <w:pPr>
        <w:pBdr>
          <w:top w:val="nil"/>
          <w:left w:val="nil"/>
          <w:bottom w:val="nil"/>
          <w:right w:val="nil"/>
          <w:between w:val="nil"/>
        </w:pBdr>
        <w:spacing w:after="0"/>
        <w:ind w:left="720"/>
        <w:jc w:val="both"/>
      </w:pPr>
    </w:p>
    <w:p w:rsidR="00272189" w:rsidRDefault="00272189">
      <w:pPr>
        <w:pBdr>
          <w:top w:val="nil"/>
          <w:left w:val="nil"/>
          <w:bottom w:val="nil"/>
          <w:right w:val="nil"/>
          <w:between w:val="nil"/>
        </w:pBdr>
        <w:spacing w:after="0"/>
        <w:ind w:left="720"/>
        <w:jc w:val="both"/>
      </w:pPr>
    </w:p>
    <w:p w:rsidR="00272189" w:rsidRDefault="00857E5D">
      <w:pPr>
        <w:numPr>
          <w:ilvl w:val="0"/>
          <w:numId w:val="2"/>
        </w:numPr>
        <w:pBdr>
          <w:top w:val="nil"/>
          <w:left w:val="nil"/>
          <w:bottom w:val="nil"/>
          <w:right w:val="nil"/>
          <w:between w:val="nil"/>
        </w:pBdr>
        <w:spacing w:after="0"/>
        <w:jc w:val="both"/>
        <w:rPr>
          <w:rFonts w:eastAsia="Calibri"/>
          <w:b/>
        </w:rPr>
      </w:pPr>
      <w:r>
        <w:rPr>
          <w:rFonts w:eastAsia="Calibri"/>
          <w:b/>
        </w:rPr>
        <w:t>Friederich Nietzsche. –</w:t>
      </w:r>
    </w:p>
    <w:p w:rsidR="00272189" w:rsidRDefault="00857E5D">
      <w:pPr>
        <w:numPr>
          <w:ilvl w:val="0"/>
          <w:numId w:val="2"/>
        </w:numPr>
        <w:pBdr>
          <w:top w:val="nil"/>
          <w:left w:val="nil"/>
          <w:bottom w:val="nil"/>
          <w:right w:val="nil"/>
          <w:between w:val="nil"/>
        </w:pBdr>
        <w:spacing w:after="0"/>
        <w:ind w:left="1418" w:hanging="1058"/>
        <w:jc w:val="both"/>
        <w:rPr>
          <w:rFonts w:eastAsia="Calibri"/>
        </w:rPr>
      </w:pPr>
      <w:r>
        <w:rPr>
          <w:rFonts w:eastAsia="Calibri"/>
        </w:rPr>
        <w:t>Sobre verdad y mentira en sentido extramoral. </w:t>
      </w:r>
    </w:p>
    <w:p w:rsidR="00272189" w:rsidRDefault="00857E5D">
      <w:pPr>
        <w:numPr>
          <w:ilvl w:val="0"/>
          <w:numId w:val="2"/>
        </w:numPr>
        <w:pBdr>
          <w:top w:val="nil"/>
          <w:left w:val="nil"/>
          <w:bottom w:val="nil"/>
          <w:right w:val="nil"/>
          <w:between w:val="nil"/>
        </w:pBdr>
        <w:spacing w:after="0"/>
        <w:ind w:left="1418" w:hanging="1058"/>
        <w:jc w:val="both"/>
        <w:rPr>
          <w:rFonts w:eastAsia="Calibri"/>
        </w:rPr>
      </w:pPr>
      <w:r>
        <w:rPr>
          <w:rFonts w:eastAsia="Calibri"/>
          <w:i/>
        </w:rPr>
        <w:t xml:space="preserve">La genealogía de la moral. </w:t>
      </w:r>
      <w:r>
        <w:rPr>
          <w:rFonts w:eastAsia="Calibri"/>
        </w:rPr>
        <w:t xml:space="preserve">Prólogo. </w:t>
      </w:r>
    </w:p>
    <w:p w:rsidR="00272189" w:rsidRDefault="00857E5D">
      <w:pPr>
        <w:numPr>
          <w:ilvl w:val="0"/>
          <w:numId w:val="2"/>
        </w:numPr>
        <w:pBdr>
          <w:top w:val="nil"/>
          <w:left w:val="nil"/>
          <w:bottom w:val="nil"/>
          <w:right w:val="nil"/>
          <w:between w:val="nil"/>
        </w:pBdr>
        <w:spacing w:after="0"/>
        <w:ind w:left="1418" w:hanging="1058"/>
        <w:jc w:val="both"/>
        <w:rPr>
          <w:rFonts w:eastAsia="Calibri"/>
        </w:rPr>
      </w:pPr>
      <w:r>
        <w:rPr>
          <w:rFonts w:eastAsia="Calibri"/>
          <w:i/>
        </w:rPr>
        <w:t>La ciencia jovial.</w:t>
      </w:r>
      <w:r>
        <w:rPr>
          <w:rFonts w:eastAsia="Calibri"/>
        </w:rPr>
        <w:t xml:space="preserve"> (Último aforismo). </w:t>
      </w:r>
    </w:p>
    <w:p w:rsidR="00272189" w:rsidRDefault="00857E5D">
      <w:pPr>
        <w:numPr>
          <w:ilvl w:val="0"/>
          <w:numId w:val="2"/>
        </w:numPr>
        <w:pBdr>
          <w:top w:val="nil"/>
          <w:left w:val="nil"/>
          <w:bottom w:val="nil"/>
          <w:right w:val="nil"/>
          <w:between w:val="nil"/>
        </w:pBdr>
        <w:spacing w:after="0"/>
        <w:ind w:left="1418" w:hanging="1058"/>
        <w:jc w:val="both"/>
        <w:rPr>
          <w:rFonts w:eastAsia="Calibri"/>
        </w:rPr>
      </w:pPr>
      <w:r>
        <w:rPr>
          <w:rFonts w:eastAsia="Calibri"/>
        </w:rPr>
        <w:t>Af. 10, en </w:t>
      </w:r>
      <w:r>
        <w:rPr>
          <w:rFonts w:eastAsia="Calibri"/>
          <w:i/>
        </w:rPr>
        <w:t>Ecce Hommo</w:t>
      </w:r>
      <w:r>
        <w:rPr>
          <w:rFonts w:eastAsia="Calibri"/>
        </w:rPr>
        <w:t xml:space="preserve">. </w:t>
      </w:r>
    </w:p>
    <w:p w:rsidR="00272189" w:rsidRDefault="00857E5D">
      <w:pPr>
        <w:numPr>
          <w:ilvl w:val="0"/>
          <w:numId w:val="2"/>
        </w:numPr>
        <w:pBdr>
          <w:top w:val="nil"/>
          <w:left w:val="nil"/>
          <w:bottom w:val="nil"/>
          <w:right w:val="nil"/>
          <w:between w:val="nil"/>
        </w:pBdr>
        <w:ind w:left="1418" w:hanging="1058"/>
        <w:jc w:val="both"/>
        <w:rPr>
          <w:rFonts w:eastAsia="Calibri"/>
        </w:rPr>
      </w:pPr>
      <w:r>
        <w:rPr>
          <w:rFonts w:eastAsia="Calibri"/>
        </w:rPr>
        <w:t>“De la virtud que hace regalos”, en </w:t>
      </w:r>
      <w:r>
        <w:rPr>
          <w:rFonts w:eastAsia="Calibri"/>
          <w:i/>
        </w:rPr>
        <w:t xml:space="preserve"> Así habló Zarathustra</w:t>
      </w:r>
      <w:r>
        <w:rPr>
          <w:rFonts w:eastAsia="Calibri"/>
        </w:rPr>
        <w:t xml:space="preserve">. Un libro para todos y para nadie. </w:t>
      </w:r>
    </w:p>
    <w:p w:rsidR="00272189" w:rsidRDefault="00272189">
      <w:pPr>
        <w:jc w:val="both"/>
        <w:rPr>
          <w:rFonts w:eastAsia="Calibri"/>
        </w:rPr>
      </w:pPr>
    </w:p>
    <w:p w:rsidR="00272189" w:rsidRDefault="00272189">
      <w:pPr>
        <w:jc w:val="both"/>
        <w:rPr>
          <w:rFonts w:eastAsia="Calibri"/>
        </w:rPr>
      </w:pPr>
      <w:bookmarkStart w:id="17" w:name="_heading=h.mkbdpjjf93lc" w:colFirst="0" w:colLast="0"/>
      <w:bookmarkEnd w:id="17"/>
    </w:p>
    <w:p w:rsidR="00272189" w:rsidRDefault="00272189">
      <w:pPr>
        <w:rPr>
          <w:rFonts w:eastAsia="Calibri"/>
        </w:rPr>
      </w:pPr>
    </w:p>
    <w:p w:rsidR="00272189" w:rsidRDefault="00857E5D">
      <w:pPr>
        <w:rPr>
          <w:rFonts w:eastAsia="Calibri"/>
        </w:rPr>
      </w:pPr>
      <w:r>
        <w:rPr>
          <w:rFonts w:eastAsia="Calibri"/>
          <w:b/>
        </w:rPr>
        <w:t xml:space="preserve">5. METODOLOGIA DE TRABAJO </w:t>
      </w:r>
    </w:p>
    <w:p w:rsidR="00272189" w:rsidRDefault="00857E5D">
      <w:pPr>
        <w:rPr>
          <w:rFonts w:eastAsia="Calibri"/>
        </w:rPr>
      </w:pPr>
      <w:bookmarkStart w:id="18" w:name="bookmark=id.1y810tw" w:colFirst="0" w:colLast="0"/>
      <w:bookmarkStart w:id="19" w:name="_heading=h.3j2qqm3" w:colFirst="0" w:colLast="0"/>
      <w:bookmarkEnd w:id="18"/>
      <w:bookmarkEnd w:id="19"/>
      <w:r>
        <w:rPr>
          <w:rFonts w:eastAsia="Calibri"/>
          <w:color w:val="808080"/>
        </w:rPr>
        <w:t xml:space="preserve">Clases teóricas de carácter expositivo de textos clásicos y fuentes con apoyo de bibliografía secundaria de amplio reconocimiento. </w:t>
      </w:r>
      <w:r>
        <w:rPr>
          <w:rFonts w:eastAsia="Calibri"/>
          <w:color w:val="808080"/>
        </w:rPr>
        <w:t>Prácticos consistentes en trabajos de reflexión y análisis de las principales líneas teóricas y que son objeto de evaluación final.     </w:t>
      </w:r>
    </w:p>
    <w:p w:rsidR="00272189" w:rsidRDefault="00272189">
      <w:pPr>
        <w:rPr>
          <w:rFonts w:eastAsia="Calibri"/>
        </w:rPr>
      </w:pPr>
    </w:p>
    <w:p w:rsidR="00272189" w:rsidRDefault="00857E5D">
      <w:pPr>
        <w:rPr>
          <w:rFonts w:eastAsia="Calibri"/>
        </w:rPr>
      </w:pPr>
      <w:r>
        <w:rPr>
          <w:rFonts w:eastAsia="Calibri"/>
          <w:b/>
        </w:rPr>
        <w:lastRenderedPageBreak/>
        <w:t xml:space="preserve">6. EVALUACION </w:t>
      </w:r>
      <w:r>
        <w:rPr>
          <w:rFonts w:eastAsia="Calibri"/>
        </w:rPr>
        <w:t>(explicitar el tipo de exámenes parciales y finales según las condiciones de estudiantes y los criterios</w:t>
      </w:r>
      <w:r>
        <w:rPr>
          <w:rFonts w:eastAsia="Calibri"/>
        </w:rPr>
        <w:t xml:space="preserve"> que se tendrán en cuenta para la corrección)</w:t>
      </w:r>
    </w:p>
    <w:p w:rsidR="00272189" w:rsidRDefault="00857E5D">
      <w:pPr>
        <w:rPr>
          <w:rFonts w:eastAsia="Calibri"/>
        </w:rPr>
      </w:pPr>
      <w:bookmarkStart w:id="20" w:name="_heading=h.4i7ojhp" w:colFirst="0" w:colLast="0"/>
      <w:bookmarkEnd w:id="20"/>
      <w:r>
        <w:rPr>
          <w:rFonts w:eastAsia="Calibri"/>
          <w:color w:val="808080"/>
        </w:rPr>
        <w:t>Según normativa vigente en la UNRC, RES. CS 120/2017:</w:t>
      </w:r>
    </w:p>
    <w:p w:rsidR="00272189" w:rsidRDefault="00857E5D">
      <w:pPr>
        <w:rPr>
          <w:rFonts w:eastAsia="Calibri"/>
          <w:color w:val="808080"/>
        </w:rPr>
      </w:pPr>
      <w:r>
        <w:rPr>
          <w:rFonts w:eastAsia="Calibri"/>
          <w:color w:val="808080"/>
        </w:rPr>
        <w:t xml:space="preserve"> La definición de los porcentajes de respuestas correctas establecidas por los docentes responsables del dictado de las diferentes asignaturas que utilicen </w:t>
      </w:r>
      <w:r>
        <w:rPr>
          <w:rFonts w:eastAsia="Calibri"/>
          <w:color w:val="808080"/>
        </w:rPr>
        <w:t xml:space="preserve">dicho sistema de obtención de la nota mínima de aprobación o de promoción, a la que se alude en los puntos 2.1.c y 2.2.d, deberá complementarse con la definición de la siguiente escala porcentual completa de calificaciones: NOTA </w:t>
      </w:r>
      <w:r>
        <w:rPr>
          <w:rFonts w:eastAsia="Calibri"/>
          <w:color w:val="808080"/>
        </w:rPr>
        <w:tab/>
        <w:t xml:space="preserve">ESCALA PORCENTUAL </w:t>
      </w:r>
      <w:r>
        <w:rPr>
          <w:rFonts w:eastAsia="Calibri"/>
          <w:color w:val="808080"/>
        </w:rPr>
        <w:tab/>
        <w:t xml:space="preserve">ESCALA </w:t>
      </w:r>
      <w:r>
        <w:rPr>
          <w:rFonts w:eastAsia="Calibri"/>
          <w:color w:val="808080"/>
        </w:rPr>
        <w:t xml:space="preserve">CONCEPTUAL </w:t>
      </w:r>
    </w:p>
    <w:p w:rsidR="00272189" w:rsidRDefault="00857E5D">
      <w:pPr>
        <w:rPr>
          <w:rFonts w:eastAsia="Calibri"/>
          <w:color w:val="808080"/>
        </w:rPr>
      </w:pPr>
      <w:r>
        <w:rPr>
          <w:rFonts w:eastAsia="Calibri"/>
          <w:color w:val="808080"/>
        </w:rPr>
        <w:t xml:space="preserve">0 (Cero) </w:t>
      </w:r>
      <w:r>
        <w:rPr>
          <w:rFonts w:eastAsia="Calibri"/>
          <w:color w:val="808080"/>
        </w:rPr>
        <w:tab/>
        <w:t xml:space="preserve">Equivale hasta el 10 % de los contenidos </w:t>
      </w:r>
      <w:r>
        <w:rPr>
          <w:rFonts w:eastAsia="Calibri"/>
          <w:color w:val="808080"/>
        </w:rPr>
        <w:tab/>
        <w:t xml:space="preserve">Desaprobado </w:t>
      </w:r>
    </w:p>
    <w:p w:rsidR="00272189" w:rsidRDefault="00857E5D">
      <w:pPr>
        <w:rPr>
          <w:rFonts w:eastAsia="Calibri"/>
          <w:color w:val="808080"/>
        </w:rPr>
      </w:pPr>
      <w:r>
        <w:rPr>
          <w:rFonts w:eastAsia="Calibri"/>
          <w:color w:val="808080"/>
        </w:rPr>
        <w:t xml:space="preserve">1 (Uno) </w:t>
      </w:r>
      <w:r>
        <w:rPr>
          <w:rFonts w:eastAsia="Calibri"/>
          <w:color w:val="808080"/>
        </w:rPr>
        <w:tab/>
        <w:t xml:space="preserve">Del 10 % - 19 %de los contenidos </w:t>
      </w:r>
    </w:p>
    <w:p w:rsidR="00272189" w:rsidRDefault="00857E5D">
      <w:pPr>
        <w:rPr>
          <w:rFonts w:eastAsia="Calibri"/>
          <w:color w:val="808080"/>
        </w:rPr>
      </w:pPr>
      <w:r>
        <w:rPr>
          <w:rFonts w:eastAsia="Calibri"/>
          <w:color w:val="808080"/>
        </w:rPr>
        <w:t xml:space="preserve">2 (Dos) </w:t>
      </w:r>
      <w:r>
        <w:rPr>
          <w:rFonts w:eastAsia="Calibri"/>
          <w:color w:val="808080"/>
        </w:rPr>
        <w:tab/>
        <w:t xml:space="preserve">Del 20 % - 29 %de los contenidos </w:t>
      </w:r>
    </w:p>
    <w:p w:rsidR="00272189" w:rsidRDefault="00857E5D">
      <w:pPr>
        <w:rPr>
          <w:rFonts w:eastAsia="Calibri"/>
          <w:color w:val="808080"/>
        </w:rPr>
      </w:pPr>
      <w:r>
        <w:rPr>
          <w:rFonts w:eastAsia="Calibri"/>
          <w:color w:val="808080"/>
        </w:rPr>
        <w:t xml:space="preserve">3(Tres) </w:t>
      </w:r>
      <w:r>
        <w:rPr>
          <w:rFonts w:eastAsia="Calibri"/>
          <w:color w:val="808080"/>
        </w:rPr>
        <w:tab/>
        <w:t xml:space="preserve">Del 30 % al 39% de los contenidos </w:t>
      </w:r>
    </w:p>
    <w:p w:rsidR="00272189" w:rsidRDefault="00857E5D">
      <w:pPr>
        <w:rPr>
          <w:rFonts w:eastAsia="Calibri"/>
          <w:color w:val="808080"/>
        </w:rPr>
      </w:pPr>
      <w:r>
        <w:rPr>
          <w:rFonts w:eastAsia="Calibri"/>
          <w:color w:val="808080"/>
        </w:rPr>
        <w:t xml:space="preserve">4 (Cuatro) </w:t>
      </w:r>
      <w:r>
        <w:rPr>
          <w:rFonts w:eastAsia="Calibri"/>
          <w:color w:val="808080"/>
        </w:rPr>
        <w:tab/>
        <w:t xml:space="preserve">Del 40% al 49 % de los contenidos </w:t>
      </w:r>
    </w:p>
    <w:p w:rsidR="00272189" w:rsidRDefault="00857E5D">
      <w:pPr>
        <w:rPr>
          <w:rFonts w:eastAsia="Calibri"/>
          <w:color w:val="808080"/>
        </w:rPr>
      </w:pPr>
      <w:r>
        <w:rPr>
          <w:rFonts w:eastAsia="Calibri"/>
          <w:color w:val="808080"/>
        </w:rPr>
        <w:t xml:space="preserve">5 </w:t>
      </w:r>
      <w:r>
        <w:rPr>
          <w:rFonts w:eastAsia="Calibri"/>
          <w:color w:val="808080"/>
        </w:rPr>
        <w:t xml:space="preserve">(Cinco) </w:t>
      </w:r>
      <w:r>
        <w:rPr>
          <w:rFonts w:eastAsia="Calibri"/>
          <w:color w:val="808080"/>
        </w:rPr>
        <w:tab/>
        <w:t xml:space="preserve">Del 50 % al 59% de los contenidos </w:t>
      </w:r>
      <w:r>
        <w:rPr>
          <w:rFonts w:eastAsia="Calibri"/>
          <w:color w:val="808080"/>
        </w:rPr>
        <w:tab/>
        <w:t xml:space="preserve">Suficiente </w:t>
      </w:r>
    </w:p>
    <w:p w:rsidR="00272189" w:rsidRDefault="00857E5D">
      <w:pPr>
        <w:rPr>
          <w:rFonts w:eastAsia="Calibri"/>
          <w:color w:val="808080"/>
        </w:rPr>
      </w:pPr>
      <w:r>
        <w:rPr>
          <w:rFonts w:eastAsia="Calibri"/>
          <w:color w:val="808080"/>
        </w:rPr>
        <w:t xml:space="preserve">6 (Seis) </w:t>
      </w:r>
      <w:r>
        <w:rPr>
          <w:rFonts w:eastAsia="Calibri"/>
          <w:color w:val="808080"/>
        </w:rPr>
        <w:tab/>
        <w:t xml:space="preserve">Del 60% al 69 % de los contenidos </w:t>
      </w:r>
      <w:r>
        <w:rPr>
          <w:rFonts w:eastAsia="Calibri"/>
          <w:color w:val="808080"/>
        </w:rPr>
        <w:tab/>
        <w:t xml:space="preserve">Bueno </w:t>
      </w:r>
    </w:p>
    <w:p w:rsidR="00272189" w:rsidRDefault="00857E5D">
      <w:pPr>
        <w:rPr>
          <w:rFonts w:eastAsia="Calibri"/>
          <w:color w:val="808080"/>
        </w:rPr>
      </w:pPr>
      <w:r>
        <w:rPr>
          <w:rFonts w:eastAsia="Calibri"/>
          <w:color w:val="808080"/>
        </w:rPr>
        <w:t xml:space="preserve">7 (Siete) </w:t>
      </w:r>
      <w:r>
        <w:rPr>
          <w:rFonts w:eastAsia="Calibri"/>
          <w:color w:val="808080"/>
        </w:rPr>
        <w:tab/>
        <w:t xml:space="preserve">Del 70% al 79 % de los contenidos </w:t>
      </w:r>
      <w:r>
        <w:rPr>
          <w:rFonts w:eastAsia="Calibri"/>
          <w:color w:val="808080"/>
        </w:rPr>
        <w:tab/>
        <w:t xml:space="preserve">Muy Bueno </w:t>
      </w:r>
    </w:p>
    <w:p w:rsidR="00272189" w:rsidRDefault="00857E5D">
      <w:pPr>
        <w:rPr>
          <w:rFonts w:eastAsia="Calibri"/>
          <w:color w:val="808080"/>
        </w:rPr>
      </w:pPr>
      <w:r>
        <w:rPr>
          <w:rFonts w:eastAsia="Calibri"/>
          <w:color w:val="808080"/>
        </w:rPr>
        <w:t xml:space="preserve">8 (Ocho) </w:t>
      </w:r>
      <w:r>
        <w:rPr>
          <w:rFonts w:eastAsia="Calibri"/>
          <w:color w:val="808080"/>
        </w:rPr>
        <w:tab/>
        <w:t xml:space="preserve">Del 80% al 89 % de los contenidos </w:t>
      </w:r>
    </w:p>
    <w:p w:rsidR="00272189" w:rsidRDefault="00857E5D">
      <w:pPr>
        <w:rPr>
          <w:rFonts w:eastAsia="Calibri"/>
          <w:color w:val="808080"/>
        </w:rPr>
      </w:pPr>
      <w:r>
        <w:rPr>
          <w:rFonts w:eastAsia="Calibri"/>
          <w:color w:val="808080"/>
        </w:rPr>
        <w:t xml:space="preserve">9 (Nueve) </w:t>
      </w:r>
      <w:r>
        <w:rPr>
          <w:rFonts w:eastAsia="Calibri"/>
          <w:color w:val="808080"/>
        </w:rPr>
        <w:tab/>
        <w:t xml:space="preserve">Del 90% al 95 % de los contenidos </w:t>
      </w:r>
      <w:r>
        <w:rPr>
          <w:rFonts w:eastAsia="Calibri"/>
          <w:color w:val="808080"/>
        </w:rPr>
        <w:tab/>
      </w:r>
      <w:r>
        <w:rPr>
          <w:rFonts w:eastAsia="Calibri"/>
          <w:color w:val="808080"/>
        </w:rPr>
        <w:t xml:space="preserve">Distinguido </w:t>
      </w:r>
    </w:p>
    <w:p w:rsidR="00272189" w:rsidRDefault="00857E5D">
      <w:pPr>
        <w:rPr>
          <w:rFonts w:eastAsia="Calibri"/>
        </w:rPr>
      </w:pPr>
      <w:r>
        <w:rPr>
          <w:rFonts w:eastAsia="Calibri"/>
          <w:color w:val="808080"/>
        </w:rPr>
        <w:t xml:space="preserve">10 (Diez) </w:t>
      </w:r>
      <w:r>
        <w:rPr>
          <w:rFonts w:eastAsia="Calibri"/>
          <w:color w:val="808080"/>
        </w:rPr>
        <w:tab/>
        <w:t xml:space="preserve">Del 96% al 100 % de los contenidos </w:t>
      </w:r>
      <w:r>
        <w:rPr>
          <w:rFonts w:eastAsia="Calibri"/>
          <w:color w:val="808080"/>
        </w:rPr>
        <w:tab/>
        <w:t xml:space="preserve">Sobresaliente </w:t>
      </w:r>
    </w:p>
    <w:p w:rsidR="00272189" w:rsidRDefault="00272189">
      <w:pPr>
        <w:rPr>
          <w:rFonts w:eastAsia="Calibri"/>
        </w:rPr>
      </w:pPr>
    </w:p>
    <w:p w:rsidR="00272189" w:rsidRDefault="00857E5D">
      <w:pPr>
        <w:rPr>
          <w:rFonts w:eastAsia="Calibri"/>
          <w:color w:val="808080"/>
        </w:rPr>
      </w:pPr>
      <w:r>
        <w:rPr>
          <w:rFonts w:eastAsia="Calibri"/>
          <w:color w:val="808080"/>
        </w:rPr>
        <w:t xml:space="preserve">Regulares: se rendirán sobre la base del Programa vigente en el momento de obtención de la regularidad de la asignatura por parte del estudiante, quien tiene asimismo el derecho de optar por rendir según el programa vigente al momento del examen El exámen </w:t>
      </w:r>
      <w:r>
        <w:rPr>
          <w:rFonts w:eastAsia="Calibri"/>
          <w:color w:val="808080"/>
        </w:rPr>
        <w:t xml:space="preserve">final regular consta de un coloquio oral. </w:t>
      </w:r>
    </w:p>
    <w:p w:rsidR="00272189" w:rsidRDefault="00857E5D">
      <w:pPr>
        <w:rPr>
          <w:rFonts w:eastAsia="Calibri"/>
          <w:color w:val="808080"/>
        </w:rPr>
      </w:pPr>
      <w:r>
        <w:rPr>
          <w:rFonts w:eastAsia="Calibri"/>
          <w:color w:val="808080"/>
        </w:rPr>
        <w:t xml:space="preserve">Condiciones de los exámenes finales (Según normativa vigente en la UNRC, RES. CS 120/2017): </w:t>
      </w:r>
    </w:p>
    <w:p w:rsidR="00272189" w:rsidRDefault="00857E5D">
      <w:pPr>
        <w:rPr>
          <w:rFonts w:eastAsia="Calibri"/>
          <w:color w:val="808080"/>
        </w:rPr>
      </w:pPr>
      <w:r>
        <w:rPr>
          <w:rFonts w:eastAsia="Calibri"/>
          <w:color w:val="808080"/>
        </w:rPr>
        <w:t xml:space="preserve">a) Libres: se rendirán con los mismos Tribunales Examinadores que los Regulares. </w:t>
      </w:r>
    </w:p>
    <w:p w:rsidR="00272189" w:rsidRDefault="00857E5D">
      <w:pPr>
        <w:rPr>
          <w:rFonts w:eastAsia="Calibri"/>
          <w:b/>
        </w:rPr>
      </w:pPr>
      <w:bookmarkStart w:id="21" w:name="_heading=h.2xcytpi" w:colFirst="0" w:colLast="0"/>
      <w:bookmarkEnd w:id="21"/>
      <w:r>
        <w:rPr>
          <w:rFonts w:eastAsia="Calibri"/>
          <w:color w:val="808080"/>
        </w:rPr>
        <w:t>Los estudiantes libres serán examinado</w:t>
      </w:r>
      <w:r>
        <w:rPr>
          <w:rFonts w:eastAsia="Calibri"/>
          <w:color w:val="808080"/>
        </w:rPr>
        <w:t xml:space="preserve">s sobre la base del último programa vigente en la asignatura.  Debe aprobar un examen escrito y de superarlo es derivado a un coloquio finalEl examen final libre consta de una evaluación escrita y, aprobada esta instancia, un coloquio oral. </w:t>
      </w:r>
    </w:p>
    <w:p w:rsidR="00272189" w:rsidRDefault="00857E5D">
      <w:pPr>
        <w:rPr>
          <w:rFonts w:eastAsia="Calibri"/>
        </w:rPr>
      </w:pPr>
      <w:r>
        <w:rPr>
          <w:rFonts w:eastAsia="Calibri"/>
          <w:b/>
        </w:rPr>
        <w:lastRenderedPageBreak/>
        <w:t>6.1. REQUISITO</w:t>
      </w:r>
      <w:r>
        <w:rPr>
          <w:rFonts w:eastAsia="Calibri"/>
          <w:b/>
        </w:rPr>
        <w:t xml:space="preserve">S PARA LA OBTENCIÓN DE LAS DIFERENTES CONDICIONES DE ESTUDIANTE </w:t>
      </w:r>
      <w:r>
        <w:rPr>
          <w:rFonts w:eastAsia="Calibri"/>
        </w:rPr>
        <w:t>(regular, promocional, vocacional, libre)</w:t>
      </w:r>
    </w:p>
    <w:p w:rsidR="00272189" w:rsidRDefault="00857E5D">
      <w:pPr>
        <w:rPr>
          <w:rFonts w:eastAsia="Calibri"/>
        </w:rPr>
      </w:pPr>
      <w:bookmarkStart w:id="22" w:name="_heading=h.1ci93xb" w:colFirst="0" w:colLast="0"/>
      <w:bookmarkEnd w:id="22"/>
      <w:r>
        <w:rPr>
          <w:rFonts w:eastAsia="Calibri"/>
          <w:color w:val="808080"/>
        </w:rPr>
        <w:t>Según normativa vigente en la UNRC, RES. CS 120/2017:</w:t>
      </w:r>
    </w:p>
    <w:p w:rsidR="00272189" w:rsidRDefault="00857E5D">
      <w:pPr>
        <w:rPr>
          <w:rFonts w:eastAsia="Calibri"/>
          <w:color w:val="808080"/>
        </w:rPr>
      </w:pPr>
      <w:r>
        <w:rPr>
          <w:rFonts w:eastAsia="Calibri"/>
          <w:color w:val="808080"/>
        </w:rPr>
        <w:t xml:space="preserve">Régimen de Regularidad: para lograr la regularidad los estudiantes deberán cumplir con los siguientes requisitos mínimos: </w:t>
      </w:r>
    </w:p>
    <w:p w:rsidR="00272189" w:rsidRDefault="00857E5D">
      <w:pPr>
        <w:rPr>
          <w:rFonts w:eastAsia="Calibri"/>
          <w:color w:val="808080"/>
        </w:rPr>
      </w:pPr>
      <w:r>
        <w:rPr>
          <w:rFonts w:eastAsia="Calibri"/>
          <w:color w:val="808080"/>
        </w:rPr>
        <w:t xml:space="preserve">a) Cumplimentar las actividades (clases teóricas, teórico-prácticas, prácticos, seminarios, etc.) y asistencia que como requisitos a </w:t>
      </w:r>
      <w:r>
        <w:rPr>
          <w:rFonts w:eastAsia="Calibri"/>
          <w:color w:val="808080"/>
        </w:rPr>
        <w:t xml:space="preserve">tal fin establezcan las respectivas Unidades Académicas. En ningún caso el porcentaje requerido podrá superar el 80%. </w:t>
      </w:r>
    </w:p>
    <w:p w:rsidR="00272189" w:rsidRDefault="00857E5D">
      <w:pPr>
        <w:rPr>
          <w:rFonts w:eastAsia="Calibri"/>
          <w:color w:val="808080"/>
        </w:rPr>
      </w:pPr>
      <w:r>
        <w:rPr>
          <w:rFonts w:eastAsia="Calibri"/>
          <w:color w:val="808080"/>
        </w:rPr>
        <w:t>b) Alcanzar una calificación mínima de cinco puntos en las evaluaciones. De no alcanzarse dicha calificación, el estudiante tendrá derech</w:t>
      </w:r>
      <w:r>
        <w:rPr>
          <w:rFonts w:eastAsia="Calibri"/>
          <w:color w:val="808080"/>
        </w:rPr>
        <w:t xml:space="preserve">o al menos a una instancia de recuperación para cada evaluación que acredite sus conocimientos de la asignatura </w:t>
      </w:r>
    </w:p>
    <w:p w:rsidR="00272189" w:rsidRDefault="00857E5D">
      <w:pPr>
        <w:rPr>
          <w:rFonts w:eastAsia="Calibri"/>
          <w:color w:val="808080"/>
        </w:rPr>
      </w:pPr>
      <w:r>
        <w:rPr>
          <w:rFonts w:eastAsia="Calibri"/>
          <w:color w:val="808080"/>
        </w:rPr>
        <w:t>Promocional: no posee.</w:t>
      </w:r>
    </w:p>
    <w:p w:rsidR="00272189" w:rsidRDefault="00857E5D">
      <w:pPr>
        <w:rPr>
          <w:rFonts w:eastAsia="Calibri"/>
          <w:b/>
        </w:rPr>
      </w:pPr>
      <w:bookmarkStart w:id="23" w:name="_heading=h.3whwml4" w:colFirst="0" w:colLast="0"/>
      <w:bookmarkEnd w:id="23"/>
      <w:r>
        <w:rPr>
          <w:rFonts w:eastAsia="Calibri"/>
          <w:color w:val="808080"/>
        </w:rPr>
        <w:t xml:space="preserve">Libre. </w:t>
      </w:r>
    </w:p>
    <w:p w:rsidR="00272189" w:rsidRDefault="00857E5D">
      <w:pPr>
        <w:rPr>
          <w:rFonts w:eastAsia="Calibri"/>
        </w:rPr>
      </w:pPr>
      <w:r>
        <w:rPr>
          <w:rFonts w:eastAsia="Calibri"/>
          <w:b/>
        </w:rPr>
        <w:t>7. BIBLIOGRAFÍA</w:t>
      </w:r>
    </w:p>
    <w:p w:rsidR="00272189" w:rsidRDefault="00857E5D">
      <w:pPr>
        <w:rPr>
          <w:rFonts w:eastAsia="Calibri"/>
        </w:rPr>
      </w:pPr>
      <w:bookmarkStart w:id="24" w:name="_heading=h.2bn6wsx" w:colFirst="0" w:colLast="0"/>
      <w:bookmarkEnd w:id="24"/>
      <w:r>
        <w:rPr>
          <w:rFonts w:eastAsia="Calibri"/>
          <w:b/>
        </w:rPr>
        <w:t>     </w:t>
      </w:r>
    </w:p>
    <w:p w:rsidR="00272189" w:rsidRDefault="00857E5D">
      <w:pPr>
        <w:rPr>
          <w:rFonts w:eastAsia="Calibri"/>
        </w:rPr>
      </w:pPr>
      <w:r>
        <w:rPr>
          <w:rFonts w:eastAsia="Calibri"/>
          <w:b/>
        </w:rPr>
        <w:t>7.1. BIBLIOGRAFIA OBLIGATORIA</w:t>
      </w:r>
    </w:p>
    <w:p w:rsidR="00272189" w:rsidRDefault="00857E5D">
      <w:pPr>
        <w:numPr>
          <w:ilvl w:val="0"/>
          <w:numId w:val="1"/>
        </w:numPr>
        <w:pBdr>
          <w:top w:val="nil"/>
          <w:left w:val="nil"/>
          <w:bottom w:val="nil"/>
          <w:right w:val="nil"/>
          <w:between w:val="nil"/>
        </w:pBdr>
        <w:spacing w:after="0"/>
        <w:rPr>
          <w:rFonts w:eastAsia="Calibri"/>
        </w:rPr>
      </w:pPr>
      <w:bookmarkStart w:id="25" w:name="_heading=h.qsh70q" w:colFirst="0" w:colLast="0"/>
      <w:bookmarkEnd w:id="25"/>
      <w:r>
        <w:rPr>
          <w:color w:val="000000"/>
        </w:rPr>
        <w:t xml:space="preserve">Aristóteles. </w:t>
      </w:r>
      <w:r>
        <w:rPr>
          <w:i/>
          <w:color w:val="000000"/>
        </w:rPr>
        <w:t>Ética Eudemia</w:t>
      </w:r>
      <w:r>
        <w:rPr>
          <w:color w:val="000000"/>
        </w:rPr>
        <w:t>. Libro I. Biblioteca Gredos</w:t>
      </w:r>
    </w:p>
    <w:p w:rsidR="00272189" w:rsidRDefault="00857E5D">
      <w:pPr>
        <w:numPr>
          <w:ilvl w:val="0"/>
          <w:numId w:val="1"/>
        </w:numPr>
        <w:pBdr>
          <w:top w:val="nil"/>
          <w:left w:val="nil"/>
          <w:bottom w:val="nil"/>
          <w:right w:val="nil"/>
          <w:between w:val="nil"/>
        </w:pBdr>
        <w:spacing w:after="0"/>
        <w:rPr>
          <w:rFonts w:eastAsia="Calibri"/>
        </w:rPr>
      </w:pPr>
      <w:bookmarkStart w:id="26" w:name="_heading=h.ndhbh6ci13rt" w:colFirst="0" w:colLast="0"/>
      <w:bookmarkEnd w:id="26"/>
      <w:r>
        <w:rPr>
          <w:rFonts w:eastAsia="Calibri"/>
          <w:color w:val="000000"/>
        </w:rPr>
        <w:t xml:space="preserve">Dri, </w:t>
      </w:r>
      <w:r>
        <w:rPr>
          <w:rFonts w:eastAsia="Calibri"/>
          <w:color w:val="000000"/>
        </w:rPr>
        <w:t xml:space="preserve">Rubén. </w:t>
      </w:r>
      <w:r>
        <w:rPr>
          <w:color w:val="000000"/>
        </w:rPr>
        <w:t>“</w:t>
      </w:r>
      <w:r>
        <w:rPr>
          <w:rFonts w:eastAsia="Calibri"/>
          <w:color w:val="000000"/>
        </w:rPr>
        <w:t>La filosofía del Estado ético: la concepción hegeliana del Estado</w:t>
      </w:r>
      <w:r>
        <w:rPr>
          <w:color w:val="000000"/>
        </w:rPr>
        <w:t>”</w:t>
      </w:r>
      <w:r>
        <w:rPr>
          <w:rFonts w:eastAsia="Calibri"/>
          <w:color w:val="000000"/>
        </w:rPr>
        <w:t xml:space="preserve">. En, </w:t>
      </w:r>
      <w:r>
        <w:rPr>
          <w:rFonts w:eastAsia="Calibri"/>
          <w:i/>
          <w:color w:val="000000"/>
        </w:rPr>
        <w:t>La filosofía política moderna. De Hobbes a Marx</w:t>
      </w:r>
      <w:r>
        <w:rPr>
          <w:rFonts w:eastAsia="Calibri"/>
          <w:color w:val="000000"/>
        </w:rPr>
        <w:t xml:space="preserve">. Buenos Aires, CLACSO. Disponible en </w:t>
      </w:r>
      <w:hyperlink r:id="rId8">
        <w:r>
          <w:rPr>
            <w:rFonts w:eastAsia="Calibri"/>
            <w:color w:val="0000FF"/>
            <w:u w:val="single"/>
          </w:rPr>
          <w:t>http:</w:t>
        </w:r>
        <w:r>
          <w:rPr>
            <w:rFonts w:eastAsia="Calibri"/>
            <w:color w:val="0000FF"/>
            <w:u w:val="single"/>
          </w:rPr>
          <w:t>//biblioteca.clacso.edu.ar/clacso/se/20100609022426/9cap8.pdf</w:t>
        </w:r>
      </w:hyperlink>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Hegel, G. W. </w:t>
      </w:r>
      <w:r>
        <w:rPr>
          <w:rFonts w:eastAsia="Calibri"/>
          <w:i/>
        </w:rPr>
        <w:t>Filosofía del Derecho</w:t>
      </w:r>
      <w:r>
        <w:rPr>
          <w:rFonts w:eastAsia="Calibri"/>
        </w:rPr>
        <w:t>. Tercera parte: la ética. Parágrafos 142-157</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Ingarden, Roman. </w:t>
      </w:r>
      <w:r>
        <w:t>“</w:t>
      </w:r>
      <w:r>
        <w:rPr>
          <w:rFonts w:eastAsia="Calibri"/>
        </w:rPr>
        <w:t>Sobre el problema de la relatividad de los valores</w:t>
      </w:r>
      <w:r>
        <w:t>”</w:t>
      </w:r>
      <w:r>
        <w:rPr>
          <w:rFonts w:eastAsia="Calibri"/>
        </w:rPr>
        <w:t>. Madrid, Universidad Complutense, 1997. Pp- 9-33</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Kant. </w:t>
      </w:r>
      <w:r>
        <w:rPr>
          <w:rFonts w:eastAsia="Calibri"/>
          <w:i/>
        </w:rPr>
        <w:t>Fundamentación de la metafísica de las Costumbres</w:t>
      </w:r>
      <w:r>
        <w:rPr>
          <w:rFonts w:eastAsia="Calibri"/>
        </w:rPr>
        <w:t>. Porrúa, México, 2011</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Kant. </w:t>
      </w:r>
      <w:r>
        <w:rPr>
          <w:rFonts w:eastAsia="Calibri"/>
          <w:i/>
        </w:rPr>
        <w:t xml:space="preserve">Metafísica de las costumbres </w:t>
      </w:r>
      <w:r>
        <w:rPr>
          <w:rFonts w:eastAsia="Calibri"/>
        </w:rPr>
        <w:t>Introducción a la doctrina de la virtud (I –X)</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Maliandi, R. </w:t>
      </w:r>
      <w:r>
        <w:rPr>
          <w:rFonts w:eastAsia="Calibri"/>
          <w:i/>
        </w:rPr>
        <w:t>Ética: conceptos y problemas</w:t>
      </w:r>
      <w:r>
        <w:rPr>
          <w:rFonts w:eastAsia="Calibri"/>
        </w:rPr>
        <w:t>. Bue</w:t>
      </w:r>
      <w:r>
        <w:rPr>
          <w:rFonts w:eastAsia="Calibri"/>
        </w:rPr>
        <w:t>nos Aires, Biblos 2004. Cap. I, II, III y IV. </w:t>
      </w:r>
    </w:p>
    <w:p w:rsidR="00272189" w:rsidRDefault="00857E5D">
      <w:pPr>
        <w:numPr>
          <w:ilvl w:val="0"/>
          <w:numId w:val="1"/>
        </w:numPr>
        <w:pBdr>
          <w:top w:val="nil"/>
          <w:left w:val="nil"/>
          <w:bottom w:val="nil"/>
          <w:right w:val="nil"/>
          <w:between w:val="nil"/>
        </w:pBdr>
        <w:spacing w:after="0"/>
        <w:rPr>
          <w:rFonts w:eastAsia="Calibri"/>
        </w:rPr>
      </w:pPr>
      <w:r>
        <w:rPr>
          <w:rFonts w:eastAsia="Calibri"/>
        </w:rPr>
        <w:t>Marx, K.</w:t>
      </w:r>
      <w:r>
        <w:rPr>
          <w:rFonts w:eastAsia="Calibri"/>
          <w:i/>
        </w:rPr>
        <w:t xml:space="preserve">  La Ideología Alemana</w:t>
      </w:r>
      <w:r>
        <w:rPr>
          <w:rFonts w:eastAsia="Calibri"/>
        </w:rPr>
        <w:t>. Cap I. Barcelona, Grijalbo 1970. </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Nietzsche, F. </w:t>
      </w:r>
      <w:r>
        <w:rPr>
          <w:rFonts w:eastAsia="Calibri"/>
          <w:i/>
        </w:rPr>
        <w:t xml:space="preserve"> Así habló Zarathustra</w:t>
      </w:r>
      <w:r>
        <w:rPr>
          <w:rFonts w:eastAsia="Calibri"/>
        </w:rPr>
        <w:t xml:space="preserve">. Un libro para todos y para nadie. Alianza Editorial, Madrid, 2003 </w:t>
      </w:r>
    </w:p>
    <w:p w:rsidR="00272189" w:rsidRDefault="00857E5D">
      <w:pPr>
        <w:numPr>
          <w:ilvl w:val="0"/>
          <w:numId w:val="1"/>
        </w:numPr>
        <w:pBdr>
          <w:top w:val="nil"/>
          <w:left w:val="nil"/>
          <w:bottom w:val="nil"/>
          <w:right w:val="nil"/>
          <w:between w:val="nil"/>
        </w:pBdr>
        <w:spacing w:after="0"/>
        <w:rPr>
          <w:rFonts w:eastAsia="Calibri"/>
        </w:rPr>
      </w:pPr>
      <w:r>
        <w:rPr>
          <w:rFonts w:eastAsia="Calibri"/>
        </w:rPr>
        <w:t>Nietzsche, F.</w:t>
      </w:r>
      <w:r>
        <w:rPr>
          <w:rFonts w:eastAsia="Calibri"/>
          <w:i/>
        </w:rPr>
        <w:t xml:space="preserve">  La ciencia jovial.</w:t>
      </w:r>
      <w:r>
        <w:rPr>
          <w:rFonts w:eastAsia="Calibri"/>
        </w:rPr>
        <w:t xml:space="preserve"> Monte Ávila Editores, Caracas, 1985. Aforismos seleccionados</w:t>
      </w:r>
    </w:p>
    <w:p w:rsidR="00272189" w:rsidRDefault="00857E5D">
      <w:pPr>
        <w:numPr>
          <w:ilvl w:val="0"/>
          <w:numId w:val="1"/>
        </w:numPr>
        <w:pBdr>
          <w:top w:val="nil"/>
          <w:left w:val="nil"/>
          <w:bottom w:val="nil"/>
          <w:right w:val="nil"/>
          <w:between w:val="nil"/>
        </w:pBdr>
        <w:spacing w:after="0"/>
        <w:rPr>
          <w:rFonts w:eastAsia="Calibri"/>
        </w:rPr>
      </w:pPr>
      <w:r>
        <w:rPr>
          <w:rFonts w:eastAsia="Calibri"/>
        </w:rPr>
        <w:t>Nietzsche, F. “Sobre verdad y mentira en sentido extramoral”. Tecnos, Madrid, 1996</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Nietzsche, F. </w:t>
      </w:r>
      <w:r>
        <w:rPr>
          <w:rFonts w:eastAsia="Calibri"/>
          <w:i/>
        </w:rPr>
        <w:t>Ecce Hommo</w:t>
      </w:r>
      <w:r>
        <w:rPr>
          <w:rFonts w:eastAsia="Calibri"/>
        </w:rPr>
        <w:t>. Cómo se llega a ser lo que es. Alianza Editorial, Madrid, 2005. Aforismos seleccionad</w:t>
      </w:r>
      <w:r>
        <w:rPr>
          <w:rFonts w:eastAsia="Calibri"/>
        </w:rPr>
        <w:t>os</w:t>
      </w:r>
    </w:p>
    <w:p w:rsidR="00272189" w:rsidRDefault="00857E5D">
      <w:pPr>
        <w:numPr>
          <w:ilvl w:val="0"/>
          <w:numId w:val="1"/>
        </w:numPr>
        <w:pBdr>
          <w:top w:val="nil"/>
          <w:left w:val="nil"/>
          <w:bottom w:val="nil"/>
          <w:right w:val="nil"/>
          <w:between w:val="nil"/>
        </w:pBdr>
        <w:spacing w:after="0"/>
        <w:rPr>
          <w:rFonts w:eastAsia="Calibri"/>
        </w:rPr>
      </w:pPr>
      <w:r>
        <w:rPr>
          <w:rFonts w:eastAsia="Calibri"/>
        </w:rPr>
        <w:t>Nietzsche, F</w:t>
      </w:r>
      <w:r>
        <w:rPr>
          <w:rFonts w:eastAsia="Calibri"/>
          <w:i/>
        </w:rPr>
        <w:t xml:space="preserve">. La genealogía de la moral. </w:t>
      </w:r>
      <w:r>
        <w:rPr>
          <w:rFonts w:eastAsia="Calibri"/>
        </w:rPr>
        <w:t>Prólogo. Tecnos, Madrid, 2003</w:t>
      </w:r>
    </w:p>
    <w:p w:rsidR="00272189" w:rsidRDefault="00857E5D">
      <w:pPr>
        <w:numPr>
          <w:ilvl w:val="0"/>
          <w:numId w:val="1"/>
        </w:numPr>
        <w:pBdr>
          <w:top w:val="nil"/>
          <w:left w:val="nil"/>
          <w:bottom w:val="nil"/>
          <w:right w:val="nil"/>
          <w:between w:val="nil"/>
        </w:pBdr>
        <w:spacing w:after="0"/>
        <w:rPr>
          <w:rFonts w:eastAsia="Calibri"/>
        </w:rPr>
      </w:pPr>
      <w:r>
        <w:rPr>
          <w:rFonts w:eastAsia="Calibri"/>
        </w:rPr>
        <w:lastRenderedPageBreak/>
        <w:t>Pérez, Daniel Omar. O sexo e a lei em Kant e a ética do desejo. Revista AdVerbum 4 (2) Ago a Dez de 2009: pp. 104-112.</w:t>
      </w:r>
    </w:p>
    <w:p w:rsidR="00272189" w:rsidRDefault="00857E5D">
      <w:pPr>
        <w:numPr>
          <w:ilvl w:val="0"/>
          <w:numId w:val="1"/>
        </w:numPr>
        <w:pBdr>
          <w:top w:val="nil"/>
          <w:left w:val="nil"/>
          <w:bottom w:val="nil"/>
          <w:right w:val="nil"/>
          <w:between w:val="nil"/>
        </w:pBdr>
        <w:spacing w:after="0"/>
      </w:pPr>
      <w:r>
        <w:t xml:space="preserve">Platón. </w:t>
      </w:r>
      <w:r>
        <w:rPr>
          <w:i/>
        </w:rPr>
        <w:t>Gorgias</w:t>
      </w:r>
      <w:r>
        <w:t>. Biblioteca Gredos</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Sanchez Vázquez, A. </w:t>
      </w:r>
      <w:r>
        <w:t>“</w:t>
      </w:r>
      <w:r>
        <w:rPr>
          <w:rFonts w:eastAsia="Calibri"/>
        </w:rPr>
        <w:t>Ética y</w:t>
      </w:r>
      <w:r>
        <w:rPr>
          <w:rFonts w:eastAsia="Calibri"/>
        </w:rPr>
        <w:t xml:space="preserve"> marxismo</w:t>
      </w:r>
      <w:r>
        <w:t>”</w:t>
      </w:r>
      <w:r>
        <w:rPr>
          <w:rFonts w:eastAsia="Calibri"/>
        </w:rPr>
        <w:t>. En http://bibliotecavirtual.clacso.org.ar/ar/libros/campus/marxis/P2C4Vazquez.pdf</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Sánchez Vazquez, Adolfo. </w:t>
      </w:r>
      <w:r>
        <w:rPr>
          <w:rFonts w:eastAsia="Calibri"/>
          <w:i/>
        </w:rPr>
        <w:t>Ética</w:t>
      </w:r>
      <w:r>
        <w:rPr>
          <w:rFonts w:eastAsia="Calibri"/>
        </w:rPr>
        <w:t xml:space="preserve">. Grijalbo, Barcelona, 1984. Cap. 1, 2 y 3. </w:t>
      </w:r>
    </w:p>
    <w:p w:rsidR="00272189" w:rsidRDefault="00857E5D">
      <w:pPr>
        <w:numPr>
          <w:ilvl w:val="0"/>
          <w:numId w:val="1"/>
        </w:numPr>
        <w:pBdr>
          <w:top w:val="nil"/>
          <w:left w:val="nil"/>
          <w:bottom w:val="nil"/>
          <w:right w:val="nil"/>
          <w:between w:val="nil"/>
        </w:pBdr>
        <w:spacing w:after="0"/>
        <w:rPr>
          <w:rFonts w:eastAsia="Calibri"/>
        </w:rPr>
      </w:pPr>
      <w:r>
        <w:rPr>
          <w:rFonts w:eastAsia="Calibri"/>
        </w:rPr>
        <w:t xml:space="preserve">Zizek. </w:t>
      </w:r>
      <w:r>
        <w:rPr>
          <w:rFonts w:eastAsia="Calibri"/>
          <w:i/>
        </w:rPr>
        <w:t>El sublime objeto de la ideología</w:t>
      </w:r>
      <w:r>
        <w:rPr>
          <w:rFonts w:eastAsia="Calibri"/>
        </w:rPr>
        <w:t>. 1. La ley es la ley; Kafka, crítico de Althusser.</w:t>
      </w:r>
    </w:p>
    <w:p w:rsidR="00272189" w:rsidRDefault="00857E5D">
      <w:pPr>
        <w:numPr>
          <w:ilvl w:val="0"/>
          <w:numId w:val="1"/>
        </w:numPr>
        <w:pBdr>
          <w:top w:val="nil"/>
          <w:left w:val="nil"/>
          <w:bottom w:val="nil"/>
          <w:right w:val="nil"/>
          <w:between w:val="nil"/>
        </w:pBdr>
        <w:rPr>
          <w:rFonts w:eastAsia="Calibri"/>
        </w:rPr>
      </w:pPr>
      <w:r>
        <w:rPr>
          <w:rFonts w:eastAsia="Calibri"/>
        </w:rPr>
        <w:t xml:space="preserve">Zizek. Kant y Sade, ¿la pareja perfecta?. En Zizek en español, disponible en </w:t>
      </w:r>
      <w:hyperlink r:id="rId9">
        <w:r>
          <w:rPr>
            <w:rFonts w:eastAsia="Calibri"/>
            <w:color w:val="1155CC"/>
            <w:u w:val="single"/>
          </w:rPr>
          <w:t>http://www.geocities.ws/zizekencastellano/artKan</w:t>
        </w:r>
        <w:r>
          <w:rPr>
            <w:rFonts w:eastAsia="Calibri"/>
            <w:color w:val="1155CC"/>
            <w:u w:val="single"/>
          </w:rPr>
          <w:t>tysade.html</w:t>
        </w:r>
      </w:hyperlink>
    </w:p>
    <w:p w:rsidR="00272189" w:rsidRDefault="00857E5D">
      <w:pPr>
        <w:numPr>
          <w:ilvl w:val="0"/>
          <w:numId w:val="1"/>
        </w:numPr>
        <w:spacing w:after="0"/>
        <w:jc w:val="both"/>
        <w:rPr>
          <w:rFonts w:ascii="Courier New" w:eastAsia="Courier New" w:hAnsi="Courier New" w:cs="Courier New"/>
        </w:rPr>
      </w:pPr>
      <w:r>
        <w:t xml:space="preserve">Marx, K., Engels, F. </w:t>
      </w:r>
      <w:r>
        <w:rPr>
          <w:i/>
        </w:rPr>
        <w:t>Manifiesto del Partido Comunista</w:t>
      </w:r>
      <w:r>
        <w:t>. Biblioteca Gredos. Parte I y II.</w:t>
      </w:r>
    </w:p>
    <w:p w:rsidR="00272189" w:rsidRDefault="00857E5D">
      <w:pPr>
        <w:numPr>
          <w:ilvl w:val="0"/>
          <w:numId w:val="1"/>
        </w:numPr>
        <w:spacing w:after="0"/>
        <w:jc w:val="both"/>
        <w:rPr>
          <w:rFonts w:ascii="Courier New" w:eastAsia="Courier New" w:hAnsi="Courier New" w:cs="Courier New"/>
        </w:rPr>
      </w:pPr>
      <w:r>
        <w:t xml:space="preserve">Marx, K. </w:t>
      </w:r>
      <w:r>
        <w:rPr>
          <w:i/>
        </w:rPr>
        <w:t>Crítica del programa de Gotha (carta a Wilhelm Blake)</w:t>
      </w:r>
      <w:r>
        <w:t xml:space="preserve">. Biblioteca Gredos. </w:t>
      </w:r>
    </w:p>
    <w:p w:rsidR="00272189" w:rsidRDefault="00857E5D">
      <w:pPr>
        <w:numPr>
          <w:ilvl w:val="0"/>
          <w:numId w:val="1"/>
        </w:numPr>
        <w:spacing w:after="0"/>
        <w:jc w:val="both"/>
      </w:pPr>
      <w:r>
        <w:rPr>
          <w:i/>
        </w:rPr>
        <w:t xml:space="preserve">Hegel, G, W, F. Fenomenología del Espíritu. </w:t>
      </w:r>
      <w:r>
        <w:t xml:space="preserve">Fondo de Cultura Económico, </w:t>
      </w:r>
      <w:r>
        <w:t>Buenos Aires, 2012. Apartados: Independencia y sujeción de la autoconciencia; señorío y servidumbre (pp. 113-121); y El saber absoluto (pp. 461-473)</w:t>
      </w:r>
    </w:p>
    <w:p w:rsidR="00272189" w:rsidRDefault="00857E5D">
      <w:pPr>
        <w:numPr>
          <w:ilvl w:val="0"/>
          <w:numId w:val="1"/>
        </w:numPr>
        <w:pBdr>
          <w:top w:val="nil"/>
          <w:left w:val="nil"/>
          <w:bottom w:val="nil"/>
          <w:right w:val="nil"/>
          <w:between w:val="nil"/>
        </w:pBdr>
      </w:pPr>
      <w:r>
        <w:t xml:space="preserve">Hadot, Pierre. “¿Qué era la felicidad para los filósofos antiguos?”, en García Gual; Lledó; Hadot,. </w:t>
      </w:r>
      <w:r>
        <w:rPr>
          <w:i/>
        </w:rPr>
        <w:t>Epicuro</w:t>
      </w:r>
      <w:r>
        <w:rPr>
          <w:i/>
        </w:rPr>
        <w:t>. Filosofía para la felicidad</w:t>
      </w:r>
      <w:r>
        <w:t>. Errata Naturae, Madrid, 2013</w:t>
      </w:r>
    </w:p>
    <w:p w:rsidR="00272189" w:rsidRDefault="00272189">
      <w:pPr>
        <w:rPr>
          <w:rFonts w:eastAsia="Calibri"/>
        </w:rPr>
      </w:pPr>
    </w:p>
    <w:p w:rsidR="00272189" w:rsidRDefault="00272189">
      <w:pPr>
        <w:rPr>
          <w:rFonts w:eastAsia="Calibri"/>
          <w:b/>
        </w:rPr>
      </w:pPr>
      <w:bookmarkStart w:id="27" w:name="_heading=h.3as4poj" w:colFirst="0" w:colLast="0"/>
      <w:bookmarkEnd w:id="27"/>
    </w:p>
    <w:p w:rsidR="00272189" w:rsidRDefault="00857E5D">
      <w:pPr>
        <w:rPr>
          <w:rFonts w:eastAsia="Calibri"/>
        </w:rPr>
      </w:pPr>
      <w:r>
        <w:rPr>
          <w:rFonts w:eastAsia="Calibri"/>
          <w:b/>
        </w:rPr>
        <w:t>7.2. BIBLIOGRAFIA DE CONSULTA</w:t>
      </w:r>
    </w:p>
    <w:p w:rsidR="00272189" w:rsidRDefault="00272189">
      <w:pPr>
        <w:rPr>
          <w:rFonts w:eastAsia="Calibri"/>
        </w:rPr>
      </w:pPr>
      <w:bookmarkStart w:id="28" w:name="_heading=h.1pxezwc" w:colFirst="0" w:colLast="0"/>
      <w:bookmarkEnd w:id="28"/>
    </w:p>
    <w:p w:rsidR="00272189" w:rsidRDefault="00272189">
      <w:pPr>
        <w:rPr>
          <w:rFonts w:eastAsia="Calibri"/>
        </w:rPr>
      </w:pPr>
    </w:p>
    <w:p w:rsidR="00272189" w:rsidRDefault="00857E5D">
      <w:pPr>
        <w:rPr>
          <w:rFonts w:eastAsia="Calibri"/>
        </w:rPr>
      </w:pPr>
      <w:r>
        <w:rPr>
          <w:rFonts w:eastAsia="Calibri"/>
          <w:b/>
        </w:rPr>
        <w:t xml:space="preserve">8. CRONOGRAMA  </w:t>
      </w:r>
      <w:r>
        <w:rPr>
          <w:rFonts w:eastAsia="Calibri"/>
        </w:rPr>
        <w:t xml:space="preserve">(cantidad de clases asignadas a cada unidad o tema) </w:t>
      </w:r>
    </w:p>
    <w:p w:rsidR="00272189" w:rsidRDefault="00857E5D">
      <w:pPr>
        <w:rPr>
          <w:rFonts w:eastAsia="Calibri"/>
        </w:rPr>
      </w:pPr>
      <w:bookmarkStart w:id="29" w:name="_heading=h.49x2ik5" w:colFirst="0" w:colLast="0"/>
      <w:bookmarkEnd w:id="29"/>
      <w:r>
        <w:rPr>
          <w:rFonts w:eastAsia="Calibri"/>
          <w:color w:val="808080"/>
        </w:rPr>
        <w:t>Unidad 1: 6 clases</w:t>
      </w:r>
    </w:p>
    <w:p w:rsidR="00272189" w:rsidRDefault="00857E5D">
      <w:pPr>
        <w:rPr>
          <w:rFonts w:eastAsia="Calibri"/>
          <w:color w:val="808080"/>
        </w:rPr>
      </w:pPr>
      <w:r>
        <w:rPr>
          <w:rFonts w:eastAsia="Calibri"/>
          <w:color w:val="808080"/>
        </w:rPr>
        <w:t>Unidad 2: 6 clases</w:t>
      </w:r>
    </w:p>
    <w:p w:rsidR="00272189" w:rsidRDefault="00857E5D">
      <w:pPr>
        <w:rPr>
          <w:rFonts w:eastAsia="Calibri"/>
          <w:color w:val="808080"/>
        </w:rPr>
      </w:pPr>
      <w:r>
        <w:rPr>
          <w:rFonts w:eastAsia="Calibri"/>
          <w:color w:val="808080"/>
        </w:rPr>
        <w:t>Unidad 3: 3 clases</w:t>
      </w:r>
    </w:p>
    <w:p w:rsidR="00272189" w:rsidRDefault="00857E5D">
      <w:pPr>
        <w:rPr>
          <w:rFonts w:eastAsia="Calibri"/>
          <w:color w:val="808080"/>
        </w:rPr>
      </w:pPr>
      <w:r>
        <w:rPr>
          <w:rFonts w:eastAsia="Calibri"/>
          <w:color w:val="808080"/>
        </w:rPr>
        <w:t>Unidad 4: 9 clases</w:t>
      </w:r>
    </w:p>
    <w:p w:rsidR="00272189" w:rsidRDefault="00272189">
      <w:pPr>
        <w:rPr>
          <w:rFonts w:eastAsia="Calibri"/>
          <w:color w:val="808080"/>
        </w:rPr>
      </w:pPr>
    </w:p>
    <w:p w:rsidR="00272189" w:rsidRDefault="00857E5D">
      <w:pPr>
        <w:rPr>
          <w:rFonts w:eastAsia="Calibri"/>
        </w:rPr>
      </w:pPr>
      <w:r>
        <w:rPr>
          <w:rFonts w:eastAsia="Calibri"/>
          <w:b/>
        </w:rPr>
        <w:t xml:space="preserve">9. HORARIOS DE CLASES Y DE CONSULTAS </w:t>
      </w:r>
      <w:r>
        <w:rPr>
          <w:rFonts w:eastAsia="Calibri"/>
        </w:rPr>
        <w:t>(mencionar días, horas y lugar)</w:t>
      </w:r>
    </w:p>
    <w:p w:rsidR="00272189" w:rsidRDefault="00857E5D">
      <w:pPr>
        <w:rPr>
          <w:rFonts w:eastAsia="Calibri"/>
        </w:rPr>
      </w:pPr>
      <w:bookmarkStart w:id="30" w:name="_heading=h.147n2zr" w:colFirst="0" w:colLast="0"/>
      <w:bookmarkEnd w:id="30"/>
      <w:r>
        <w:rPr>
          <w:rFonts w:eastAsia="Calibri"/>
        </w:rPr>
        <w:t>Clases Teóricas: martes 14-16 hs</w:t>
      </w:r>
    </w:p>
    <w:p w:rsidR="00272189" w:rsidRDefault="00857E5D">
      <w:pPr>
        <w:rPr>
          <w:rFonts w:eastAsia="Calibri"/>
        </w:rPr>
      </w:pPr>
      <w:r>
        <w:rPr>
          <w:rFonts w:eastAsia="Calibri"/>
        </w:rPr>
        <w:t xml:space="preserve">Clases Prácticas. miércoles de 16-18hs </w:t>
      </w:r>
    </w:p>
    <w:p w:rsidR="00272189" w:rsidRDefault="00857E5D">
      <w:pPr>
        <w:rPr>
          <w:rFonts w:eastAsia="Calibri"/>
        </w:rPr>
      </w:pPr>
      <w:r>
        <w:rPr>
          <w:rFonts w:eastAsia="Calibri"/>
        </w:rPr>
        <w:t>Consultas: Prof. Polop  Lunes 16-18hs y Martes 10-12hs. Of C-10, Pab de Comunicación.</w:t>
      </w:r>
    </w:p>
    <w:p w:rsidR="00272189" w:rsidRDefault="00857E5D">
      <w:pPr>
        <w:rPr>
          <w:rFonts w:eastAsia="Calibri"/>
        </w:rPr>
      </w:pPr>
      <w:r>
        <w:rPr>
          <w:rFonts w:eastAsia="Calibri"/>
        </w:rPr>
        <w:lastRenderedPageBreak/>
        <w:t>Prof. Peppino: .</w:t>
      </w:r>
    </w:p>
    <w:p w:rsidR="00272189" w:rsidRDefault="00272189">
      <w:pPr>
        <w:rPr>
          <w:rFonts w:eastAsia="Calibri"/>
        </w:rPr>
      </w:pPr>
    </w:p>
    <w:p w:rsidR="00272189" w:rsidRDefault="00272189">
      <w:pPr>
        <w:rPr>
          <w:rFonts w:eastAsia="Calibri"/>
        </w:rPr>
      </w:pPr>
      <w:bookmarkStart w:id="31" w:name="_heading=h.3o7alnk" w:colFirst="0" w:colLast="0"/>
      <w:bookmarkEnd w:id="31"/>
    </w:p>
    <w:p w:rsidR="00272189" w:rsidRDefault="00272189">
      <w:pPr>
        <w:rPr>
          <w:rFonts w:eastAsia="Calibri"/>
        </w:rPr>
      </w:pPr>
    </w:p>
    <w:p w:rsidR="00272189" w:rsidRDefault="00272189">
      <w:pPr>
        <w:rPr>
          <w:rFonts w:eastAsia="Calibri"/>
        </w:rPr>
      </w:pPr>
    </w:p>
    <w:p w:rsidR="00272189" w:rsidRDefault="00857E5D">
      <w:pPr>
        <w:rPr>
          <w:rFonts w:eastAsia="Calibri"/>
          <w:b/>
        </w:rPr>
      </w:pPr>
      <w:r>
        <w:rPr>
          <w:rFonts w:eastAsia="Calibri"/>
          <w:b/>
        </w:rPr>
        <w:t>OBSERVA</w:t>
      </w:r>
      <w:r>
        <w:rPr>
          <w:rFonts w:eastAsia="Calibri"/>
          <w:b/>
        </w:rPr>
        <w:t>CIONES:</w:t>
      </w:r>
    </w:p>
    <w:p w:rsidR="00272189" w:rsidRDefault="00857E5D">
      <w:pPr>
        <w:rPr>
          <w:rFonts w:eastAsia="Calibri"/>
        </w:rPr>
      </w:pPr>
      <w:bookmarkStart w:id="32" w:name="_heading=h.23ckvvd" w:colFirst="0" w:colLast="0"/>
      <w:bookmarkEnd w:id="32"/>
      <w:r>
        <w:rPr>
          <w:rFonts w:eastAsia="Calibri"/>
          <w:color w:val="808080"/>
        </w:rPr>
        <w:t>.</w:t>
      </w:r>
    </w:p>
    <w:p w:rsidR="00272189" w:rsidRDefault="00272189">
      <w:pPr>
        <w:rPr>
          <w:rFonts w:eastAsia="Calibri"/>
          <w:b/>
        </w:rPr>
      </w:pPr>
    </w:p>
    <w:p w:rsidR="00272189" w:rsidRDefault="00272189">
      <w:pPr>
        <w:rPr>
          <w:rFonts w:eastAsia="Calibri"/>
          <w:b/>
        </w:rPr>
      </w:pPr>
    </w:p>
    <w:p w:rsidR="00272189" w:rsidRDefault="00272189">
      <w:pPr>
        <w:rPr>
          <w:rFonts w:eastAsia="Calibri"/>
          <w:b/>
        </w:rPr>
      </w:pPr>
    </w:p>
    <w:p w:rsidR="00272189" w:rsidRDefault="00272189">
      <w:pPr>
        <w:rPr>
          <w:rFonts w:eastAsia="Calibri"/>
          <w:b/>
        </w:rPr>
      </w:pPr>
    </w:p>
    <w:p w:rsidR="00272189" w:rsidRDefault="00857E5D">
      <w:pPr>
        <w:jc w:val="center"/>
        <w:rPr>
          <w:rFonts w:eastAsia="Calibri"/>
          <w:b/>
        </w:rPr>
      </w:pPr>
      <w:r>
        <w:rPr>
          <w:rFonts w:eastAsia="Calibri"/>
        </w:rPr>
        <w:t>Firma/s y aclaraciones de las mismas</w:t>
      </w:r>
      <w:r>
        <w:br w:type="page"/>
      </w:r>
    </w:p>
    <w:p w:rsidR="00272189" w:rsidRDefault="00857E5D">
      <w:pPr>
        <w:jc w:val="center"/>
        <w:rPr>
          <w:rFonts w:eastAsia="Calibri"/>
          <w:b/>
        </w:rPr>
      </w:pPr>
      <w:r>
        <w:rPr>
          <w:rFonts w:eastAsia="Calibri"/>
          <w:b/>
        </w:rPr>
        <w:lastRenderedPageBreak/>
        <w:t>SOLICITUD DE AUTORIZACIÓN</w:t>
      </w:r>
      <w:r>
        <w:rPr>
          <w:rFonts w:eastAsia="Calibri"/>
          <w:b/>
          <w:vertAlign w:val="superscript"/>
        </w:rPr>
        <w:footnoteReference w:id="1"/>
      </w:r>
      <w:r>
        <w:rPr>
          <w:rFonts w:eastAsia="Calibri"/>
          <w:b/>
        </w:rPr>
        <w:t xml:space="preserve"> PARA IMPLEMENTAR</w:t>
      </w:r>
    </w:p>
    <w:p w:rsidR="00272189" w:rsidRDefault="00857E5D">
      <w:pPr>
        <w:jc w:val="center"/>
        <w:rPr>
          <w:rFonts w:eastAsia="Calibri"/>
          <w:b/>
        </w:rPr>
      </w:pPr>
      <w:r>
        <w:rPr>
          <w:rFonts w:eastAsia="Calibri"/>
          <w:b/>
        </w:rPr>
        <w:t xml:space="preserve">LA CONDICIÓN DE ESTUDIANTE PROMOCIONAL </w:t>
      </w:r>
    </w:p>
    <w:p w:rsidR="00272189" w:rsidRDefault="00857E5D">
      <w:pPr>
        <w:jc w:val="center"/>
        <w:rPr>
          <w:rFonts w:eastAsia="Calibri"/>
          <w:b/>
        </w:rPr>
      </w:pPr>
      <w:r>
        <w:rPr>
          <w:rFonts w:eastAsia="Calibri"/>
          <w:b/>
        </w:rPr>
        <w:t>EN LAS ASIGNATURAS</w:t>
      </w:r>
      <w:r>
        <w:rPr>
          <w:rFonts w:eastAsia="Calibri"/>
          <w:b/>
          <w:vertAlign w:val="superscript"/>
        </w:rPr>
        <w:footnoteReference w:id="2"/>
      </w:r>
    </w:p>
    <w:p w:rsidR="00272189" w:rsidRDefault="00272189">
      <w:pPr>
        <w:jc w:val="both"/>
        <w:rPr>
          <w:rFonts w:eastAsia="Calibri"/>
          <w:b/>
        </w:rPr>
      </w:pPr>
    </w:p>
    <w:p w:rsidR="00272189" w:rsidRDefault="00857E5D">
      <w:pPr>
        <w:jc w:val="both"/>
        <w:rPr>
          <w:rFonts w:eastAsia="Calibri"/>
          <w:b/>
        </w:rPr>
      </w:pPr>
      <w:r>
        <w:rPr>
          <w:rFonts w:eastAsia="Calibri"/>
          <w:b/>
        </w:rPr>
        <w:t xml:space="preserve">Sr. Docente Responsable de la Asignatura: </w:t>
      </w:r>
      <w:r>
        <w:rPr>
          <w:rFonts w:eastAsia="Calibri"/>
        </w:rPr>
        <w:t>si desea solicitar la autorización para implementar el sistema de promoción en la/s asignatura/s a su cargo, complete la siguiente planilla y previa firma, preséntela anexa al programa de la/s misma/s.  Después de vencido el plazo para la presentación, seg</w:t>
      </w:r>
      <w:r>
        <w:rPr>
          <w:rFonts w:eastAsia="Calibri"/>
        </w:rPr>
        <w:t xml:space="preserve">ún cronograma académico, se publicará la Resolución con las autorizaciones correspondientes. Muchas gracias. </w:t>
      </w:r>
    </w:p>
    <w:p w:rsidR="00272189" w:rsidRDefault="00272189">
      <w:pPr>
        <w:jc w:val="center"/>
        <w:rPr>
          <w:rFonts w:eastAsia="Calibri"/>
          <w:b/>
        </w:rPr>
      </w:pPr>
    </w:p>
    <w:tbl>
      <w:tblPr>
        <w:tblStyle w:val="a1"/>
        <w:tblW w:w="8802" w:type="dxa"/>
        <w:tblInd w:w="-108"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881"/>
        <w:gridCol w:w="2520"/>
        <w:gridCol w:w="1977"/>
        <w:gridCol w:w="3424"/>
      </w:tblGrid>
      <w:tr w:rsidR="00272189">
        <w:tc>
          <w:tcPr>
            <w:tcW w:w="881" w:type="dxa"/>
            <w:tcBorders>
              <w:top w:val="single" w:sz="4" w:space="0" w:color="000001"/>
              <w:left w:val="single" w:sz="4" w:space="0" w:color="000001"/>
              <w:bottom w:val="single" w:sz="4" w:space="0" w:color="000001"/>
            </w:tcBorders>
            <w:shd w:val="clear" w:color="auto" w:fill="auto"/>
            <w:tcMar>
              <w:left w:w="83" w:type="dxa"/>
            </w:tcMar>
          </w:tcPr>
          <w:p w:rsidR="00272189" w:rsidRDefault="00857E5D">
            <w:pPr>
              <w:spacing w:after="0"/>
              <w:rPr>
                <w:rFonts w:eastAsia="Calibri"/>
                <w:b/>
                <w:sz w:val="18"/>
                <w:szCs w:val="18"/>
              </w:rPr>
            </w:pPr>
            <w:r>
              <w:rPr>
                <w:rFonts w:eastAsia="Calibri"/>
                <w:b/>
                <w:sz w:val="18"/>
                <w:szCs w:val="18"/>
              </w:rPr>
              <w:t>Código/s</w:t>
            </w:r>
          </w:p>
          <w:p w:rsidR="00272189" w:rsidRDefault="00857E5D">
            <w:pPr>
              <w:spacing w:after="0"/>
              <w:rPr>
                <w:rFonts w:eastAsia="Calibri"/>
              </w:rPr>
            </w:pPr>
            <w:r>
              <w:rPr>
                <w:rFonts w:eastAsia="Calibri"/>
                <w:b/>
                <w:sz w:val="18"/>
                <w:szCs w:val="18"/>
              </w:rPr>
              <w:t>de la asignat</w:t>
            </w:r>
            <w:r>
              <w:rPr>
                <w:rFonts w:eastAsia="Calibri"/>
                <w:sz w:val="18"/>
                <w:szCs w:val="18"/>
              </w:rPr>
              <w:t>.</w:t>
            </w:r>
          </w:p>
          <w:p w:rsidR="00272189" w:rsidRDefault="00272189">
            <w:pPr>
              <w:spacing w:after="0"/>
              <w:rPr>
                <w:rFonts w:eastAsia="Calibri"/>
              </w:rPr>
            </w:pPr>
          </w:p>
        </w:tc>
        <w:tc>
          <w:tcPr>
            <w:tcW w:w="2520" w:type="dxa"/>
            <w:tcBorders>
              <w:top w:val="single" w:sz="4" w:space="0" w:color="000001"/>
              <w:left w:val="single" w:sz="4" w:space="0" w:color="000001"/>
              <w:bottom w:val="single" w:sz="4" w:space="0" w:color="000001"/>
            </w:tcBorders>
            <w:shd w:val="clear" w:color="auto" w:fill="auto"/>
            <w:tcMar>
              <w:left w:w="83" w:type="dxa"/>
            </w:tcMar>
          </w:tcPr>
          <w:p w:rsidR="00272189" w:rsidRDefault="00857E5D">
            <w:pPr>
              <w:spacing w:after="0"/>
              <w:rPr>
                <w:rFonts w:eastAsia="Calibri"/>
              </w:rPr>
            </w:pPr>
            <w:r>
              <w:rPr>
                <w:rFonts w:eastAsia="Calibri"/>
                <w:b/>
                <w:sz w:val="18"/>
                <w:szCs w:val="18"/>
              </w:rPr>
              <w:t>Nombre completo y regimen de la asignatura</w:t>
            </w:r>
            <w:r>
              <w:rPr>
                <w:rFonts w:eastAsia="Calibri"/>
                <w:sz w:val="18"/>
                <w:szCs w:val="18"/>
              </w:rPr>
              <w:t>, según el Plan de Estudio</w:t>
            </w:r>
          </w:p>
        </w:tc>
        <w:tc>
          <w:tcPr>
            <w:tcW w:w="1977" w:type="dxa"/>
            <w:tcBorders>
              <w:top w:val="single" w:sz="4" w:space="0" w:color="000001"/>
              <w:left w:val="single" w:sz="4" w:space="0" w:color="000001"/>
              <w:bottom w:val="single" w:sz="4" w:space="0" w:color="000001"/>
            </w:tcBorders>
            <w:shd w:val="clear" w:color="auto" w:fill="auto"/>
            <w:tcMar>
              <w:left w:w="83" w:type="dxa"/>
            </w:tcMar>
          </w:tcPr>
          <w:p w:rsidR="00272189" w:rsidRDefault="00857E5D">
            <w:pPr>
              <w:spacing w:after="0"/>
              <w:rPr>
                <w:rFonts w:eastAsia="Calibri"/>
                <w:b/>
                <w:sz w:val="18"/>
                <w:szCs w:val="18"/>
              </w:rPr>
            </w:pPr>
            <w:r>
              <w:rPr>
                <w:rFonts w:eastAsia="Calibri"/>
                <w:b/>
                <w:sz w:val="18"/>
                <w:szCs w:val="18"/>
              </w:rPr>
              <w:t>Carrera a la que pertenece la asignatura</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857E5D">
            <w:pPr>
              <w:spacing w:after="0"/>
              <w:rPr>
                <w:rFonts w:eastAsia="Calibri"/>
                <w:sz w:val="18"/>
                <w:szCs w:val="18"/>
              </w:rPr>
            </w:pPr>
            <w:r>
              <w:rPr>
                <w:rFonts w:eastAsia="Calibri"/>
                <w:b/>
                <w:sz w:val="18"/>
                <w:szCs w:val="18"/>
              </w:rPr>
              <w:t>Condiciones para obtener la promoción</w:t>
            </w:r>
          </w:p>
          <w:p w:rsidR="00272189" w:rsidRDefault="00857E5D">
            <w:pPr>
              <w:spacing w:after="0"/>
              <w:rPr>
                <w:rFonts w:eastAsia="Calibri"/>
                <w:sz w:val="18"/>
                <w:szCs w:val="18"/>
              </w:rPr>
            </w:pPr>
            <w:r>
              <w:rPr>
                <w:rFonts w:eastAsia="Calibri"/>
                <w:sz w:val="18"/>
                <w:szCs w:val="18"/>
              </w:rPr>
              <w:t>(copiar lo declarado en el programa)</w:t>
            </w:r>
          </w:p>
        </w:tc>
      </w:tr>
      <w:tr w:rsidR="00272189">
        <w:tc>
          <w:tcPr>
            <w:tcW w:w="881"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2520"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1977"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272189">
            <w:pPr>
              <w:jc w:val="both"/>
              <w:rPr>
                <w:rFonts w:eastAsia="Calibri"/>
              </w:rPr>
            </w:pPr>
          </w:p>
        </w:tc>
      </w:tr>
      <w:tr w:rsidR="00272189">
        <w:tc>
          <w:tcPr>
            <w:tcW w:w="881"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2520"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1977"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272189">
            <w:pPr>
              <w:jc w:val="both"/>
              <w:rPr>
                <w:rFonts w:eastAsia="Calibri"/>
              </w:rPr>
            </w:pPr>
          </w:p>
        </w:tc>
      </w:tr>
      <w:tr w:rsidR="00272189">
        <w:tc>
          <w:tcPr>
            <w:tcW w:w="881"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2520"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1977"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272189">
            <w:pPr>
              <w:jc w:val="both"/>
              <w:rPr>
                <w:rFonts w:eastAsia="Calibri"/>
              </w:rPr>
            </w:pPr>
          </w:p>
        </w:tc>
      </w:tr>
      <w:tr w:rsidR="00272189">
        <w:tc>
          <w:tcPr>
            <w:tcW w:w="881"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2520"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1977" w:type="dxa"/>
            <w:tcBorders>
              <w:top w:val="single" w:sz="4" w:space="0" w:color="000001"/>
              <w:left w:val="single" w:sz="4" w:space="0" w:color="000001"/>
              <w:bottom w:val="single" w:sz="4" w:space="0" w:color="000001"/>
            </w:tcBorders>
            <w:shd w:val="clear" w:color="auto" w:fill="auto"/>
            <w:tcMar>
              <w:left w:w="83" w:type="dxa"/>
            </w:tcMar>
          </w:tcPr>
          <w:p w:rsidR="00272189" w:rsidRDefault="00272189">
            <w:pPr>
              <w:jc w:val="both"/>
              <w:rPr>
                <w:rFonts w:eastAsia="Calibr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272189">
            <w:pPr>
              <w:jc w:val="both"/>
              <w:rPr>
                <w:rFonts w:eastAsia="Calibri"/>
              </w:rPr>
            </w:pPr>
          </w:p>
        </w:tc>
      </w:tr>
      <w:tr w:rsidR="00272189">
        <w:tc>
          <w:tcPr>
            <w:tcW w:w="8802" w:type="dxa"/>
            <w:gridSpan w:val="4"/>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272189" w:rsidRDefault="00857E5D">
            <w:pPr>
              <w:jc w:val="both"/>
              <w:rPr>
                <w:rFonts w:eastAsia="Calibri"/>
              </w:rPr>
            </w:pPr>
            <w:r>
              <w:rPr>
                <w:rFonts w:eastAsia="Calibri"/>
              </w:rPr>
              <w:t>Observaciones:</w:t>
            </w:r>
          </w:p>
          <w:p w:rsidR="00272189" w:rsidRDefault="00272189">
            <w:pPr>
              <w:jc w:val="both"/>
              <w:rPr>
                <w:rFonts w:eastAsia="Calibri"/>
              </w:rPr>
            </w:pPr>
          </w:p>
        </w:tc>
      </w:tr>
    </w:tbl>
    <w:p w:rsidR="00272189" w:rsidRDefault="00272189">
      <w:pPr>
        <w:jc w:val="both"/>
        <w:rPr>
          <w:rFonts w:eastAsia="Calibri"/>
          <w:b/>
        </w:rPr>
      </w:pPr>
    </w:p>
    <w:p w:rsidR="00272189" w:rsidRDefault="00272189">
      <w:pPr>
        <w:jc w:val="both"/>
        <w:rPr>
          <w:rFonts w:eastAsia="Calibri"/>
          <w:b/>
        </w:rPr>
      </w:pPr>
    </w:p>
    <w:p w:rsidR="00272189" w:rsidRDefault="00857E5D">
      <w:pPr>
        <w:jc w:val="both"/>
        <w:rPr>
          <w:rFonts w:eastAsia="Calibri"/>
          <w:b/>
        </w:rPr>
      </w:pPr>
      <w:r>
        <w:rPr>
          <w:rFonts w:eastAsia="Calibri"/>
          <w:b/>
        </w:rPr>
        <w:t>Firma del Profesor Responsable:</w:t>
      </w:r>
    </w:p>
    <w:p w:rsidR="00272189" w:rsidRDefault="00857E5D">
      <w:pPr>
        <w:jc w:val="both"/>
        <w:rPr>
          <w:rFonts w:eastAsia="Calibri"/>
          <w:b/>
        </w:rPr>
      </w:pPr>
      <w:r>
        <w:rPr>
          <w:rFonts w:eastAsia="Calibri"/>
          <w:b/>
        </w:rPr>
        <w:t>Aclaración de la firma:</w:t>
      </w:r>
    </w:p>
    <w:p w:rsidR="00272189" w:rsidRDefault="00272189">
      <w:pPr>
        <w:jc w:val="both"/>
        <w:rPr>
          <w:rFonts w:eastAsia="Calibri"/>
          <w:b/>
        </w:rPr>
      </w:pPr>
    </w:p>
    <w:p w:rsidR="00272189" w:rsidRDefault="00857E5D">
      <w:pPr>
        <w:jc w:val="both"/>
        <w:rPr>
          <w:rFonts w:eastAsia="Calibri"/>
          <w:b/>
        </w:rPr>
      </w:pPr>
      <w:r>
        <w:rPr>
          <w:rFonts w:eastAsia="Calibri"/>
          <w:b/>
        </w:rPr>
        <w:t xml:space="preserve">Lugar y fecha: </w:t>
      </w:r>
    </w:p>
    <w:p w:rsidR="00272189" w:rsidRDefault="00272189">
      <w:pPr>
        <w:jc w:val="center"/>
        <w:rPr>
          <w:rFonts w:eastAsia="Calibri"/>
        </w:rPr>
      </w:pPr>
    </w:p>
    <w:sectPr w:rsidR="00272189">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5D" w:rsidRDefault="00857E5D">
      <w:pPr>
        <w:spacing w:after="0" w:line="240" w:lineRule="auto"/>
      </w:pPr>
      <w:r>
        <w:separator/>
      </w:r>
    </w:p>
  </w:endnote>
  <w:endnote w:type="continuationSeparator" w:id="0">
    <w:p w:rsidR="00857E5D" w:rsidRDefault="0085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89" w:rsidRDefault="00272189">
    <w:pPr>
      <w:widowControl w:val="0"/>
      <w:pBdr>
        <w:top w:val="nil"/>
        <w:left w:val="nil"/>
        <w:bottom w:val="nil"/>
        <w:right w:val="nil"/>
        <w:between w:val="nil"/>
      </w:pBdr>
      <w:spacing w:after="0"/>
      <w:rPr>
        <w:rFonts w:ascii="Century Gothic" w:eastAsia="Century Gothic" w:hAnsi="Century Gothic" w:cs="Century Gothic"/>
        <w:i/>
        <w:sz w:val="24"/>
        <w:szCs w:val="24"/>
      </w:rPr>
    </w:pPr>
  </w:p>
  <w:tbl>
    <w:tblPr>
      <w:tblStyle w:val="a2"/>
      <w:tblW w:w="8719" w:type="dxa"/>
      <w:tblInd w:w="0" w:type="dxa"/>
      <w:tblBorders>
        <w:top w:val="single" w:sz="18" w:space="0" w:color="808080"/>
      </w:tblBorders>
      <w:tblLayout w:type="fixed"/>
      <w:tblLook w:val="0000" w:firstRow="0" w:lastRow="0" w:firstColumn="0" w:lastColumn="0" w:noHBand="0" w:noVBand="0"/>
    </w:tblPr>
    <w:tblGrid>
      <w:gridCol w:w="906"/>
      <w:gridCol w:w="7813"/>
    </w:tblGrid>
    <w:tr w:rsidR="00272189">
      <w:tc>
        <w:tcPr>
          <w:tcW w:w="906" w:type="dxa"/>
          <w:tcBorders>
            <w:top w:val="single" w:sz="18" w:space="0" w:color="808080"/>
          </w:tcBorders>
          <w:shd w:val="clear" w:color="auto" w:fill="auto"/>
        </w:tcPr>
        <w:p w:rsidR="00272189" w:rsidRDefault="00857E5D">
          <w:pPr>
            <w:pBdr>
              <w:top w:val="nil"/>
              <w:left w:val="nil"/>
              <w:bottom w:val="nil"/>
              <w:right w:val="nil"/>
              <w:between w:val="nil"/>
            </w:pBdr>
            <w:tabs>
              <w:tab w:val="center" w:pos="4252"/>
              <w:tab w:val="right" w:pos="8504"/>
            </w:tabs>
            <w:spacing w:after="0" w:line="240" w:lineRule="auto"/>
            <w:jc w:val="right"/>
            <w:rPr>
              <w:sz w:val="20"/>
              <w:szCs w:val="20"/>
            </w:rPr>
          </w:pPr>
          <w:r>
            <w:rPr>
              <w:sz w:val="20"/>
              <w:szCs w:val="20"/>
            </w:rPr>
            <w:fldChar w:fldCharType="begin"/>
          </w:r>
          <w:r>
            <w:rPr>
              <w:sz w:val="20"/>
              <w:szCs w:val="20"/>
            </w:rPr>
            <w:instrText>PAGE</w:instrText>
          </w:r>
          <w:r w:rsidR="00E035F1">
            <w:rPr>
              <w:sz w:val="20"/>
              <w:szCs w:val="20"/>
            </w:rPr>
            <w:fldChar w:fldCharType="separate"/>
          </w:r>
          <w:r w:rsidR="00E035F1">
            <w:rPr>
              <w:noProof/>
              <w:sz w:val="20"/>
              <w:szCs w:val="20"/>
            </w:rPr>
            <w:t>6</w:t>
          </w:r>
          <w:r>
            <w:rPr>
              <w:sz w:val="20"/>
              <w:szCs w:val="20"/>
            </w:rPr>
            <w:fldChar w:fldCharType="end"/>
          </w:r>
        </w:p>
      </w:tc>
      <w:tc>
        <w:tcPr>
          <w:tcW w:w="7813" w:type="dxa"/>
          <w:tcBorders>
            <w:top w:val="single" w:sz="18" w:space="0" w:color="808080"/>
            <w:left w:val="single" w:sz="18" w:space="0" w:color="808080"/>
          </w:tcBorders>
          <w:shd w:val="clear" w:color="auto" w:fill="auto"/>
          <w:tcMar>
            <w:left w:w="-6" w:type="dxa"/>
          </w:tcMar>
        </w:tcPr>
        <w:p w:rsidR="00272189" w:rsidRDefault="00272189">
          <w:pPr>
            <w:pBdr>
              <w:top w:val="nil"/>
              <w:left w:val="nil"/>
              <w:bottom w:val="nil"/>
              <w:right w:val="nil"/>
              <w:between w:val="nil"/>
            </w:pBdr>
            <w:tabs>
              <w:tab w:val="center" w:pos="4252"/>
              <w:tab w:val="right" w:pos="8504"/>
            </w:tabs>
            <w:spacing w:after="0" w:line="240" w:lineRule="auto"/>
            <w:rPr>
              <w:sz w:val="20"/>
              <w:szCs w:val="20"/>
            </w:rPr>
          </w:pPr>
        </w:p>
      </w:tc>
    </w:tr>
  </w:tbl>
  <w:p w:rsidR="00272189" w:rsidRDefault="00272189">
    <w:pPr>
      <w:pBdr>
        <w:top w:val="nil"/>
        <w:left w:val="nil"/>
        <w:bottom w:val="nil"/>
        <w:right w:val="nil"/>
        <w:between w:val="nil"/>
      </w:pBdr>
      <w:tabs>
        <w:tab w:val="center" w:pos="4252"/>
        <w:tab w:val="right" w:pos="8504"/>
      </w:tabs>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5D" w:rsidRDefault="00857E5D">
      <w:pPr>
        <w:spacing w:after="0" w:line="240" w:lineRule="auto"/>
      </w:pPr>
      <w:r>
        <w:separator/>
      </w:r>
    </w:p>
  </w:footnote>
  <w:footnote w:type="continuationSeparator" w:id="0">
    <w:p w:rsidR="00857E5D" w:rsidRDefault="00857E5D">
      <w:pPr>
        <w:spacing w:after="0" w:line="240" w:lineRule="auto"/>
      </w:pPr>
      <w:r>
        <w:continuationSeparator/>
      </w:r>
    </w:p>
  </w:footnote>
  <w:footnote w:id="1">
    <w:p w:rsidR="00272189" w:rsidRDefault="00857E5D">
      <w:pPr>
        <w:pBdr>
          <w:top w:val="nil"/>
          <w:left w:val="nil"/>
          <w:bottom w:val="nil"/>
          <w:right w:val="nil"/>
          <w:between w:val="nil"/>
        </w:pBdr>
        <w:spacing w:after="0" w:line="240" w:lineRule="auto"/>
        <w:jc w:val="both"/>
        <w:rPr>
          <w:sz w:val="20"/>
          <w:szCs w:val="20"/>
        </w:rPr>
      </w:pPr>
      <w:r>
        <w:rPr>
          <w:vertAlign w:val="superscript"/>
        </w:rPr>
        <w:footnoteRef/>
      </w:r>
      <w:r>
        <w:rPr>
          <w:sz w:val="20"/>
          <w:szCs w:val="20"/>
        </w:rPr>
        <w:tab/>
        <w:t xml:space="preserve"> Esta planilla reemplaza la nota que debía presentar cada docente para solicitar la autorización para implementar el sistema de promoción en las asignaturas. </w:t>
      </w:r>
      <w:r>
        <w:rPr>
          <w:b/>
          <w:sz w:val="20"/>
          <w:szCs w:val="20"/>
        </w:rPr>
        <w:t>Se presenta junto con el programa</w:t>
      </w:r>
      <w:r>
        <w:rPr>
          <w:sz w:val="20"/>
          <w:szCs w:val="20"/>
        </w:rPr>
        <w:t xml:space="preserve"> de la asignatura.</w:t>
      </w:r>
    </w:p>
  </w:footnote>
  <w:footnote w:id="2">
    <w:p w:rsidR="00272189" w:rsidRDefault="00857E5D">
      <w:pPr>
        <w:pBdr>
          <w:top w:val="nil"/>
          <w:left w:val="nil"/>
          <w:bottom w:val="nil"/>
          <w:right w:val="nil"/>
          <w:between w:val="nil"/>
        </w:pBdr>
        <w:spacing w:after="0" w:line="240" w:lineRule="auto"/>
        <w:rPr>
          <w:sz w:val="20"/>
          <w:szCs w:val="20"/>
        </w:rPr>
      </w:pPr>
      <w:r>
        <w:rPr>
          <w:vertAlign w:val="superscript"/>
        </w:rPr>
        <w:footnoteRef/>
      </w:r>
      <w:r>
        <w:rPr>
          <w:sz w:val="20"/>
          <w:szCs w:val="20"/>
        </w:rPr>
        <w:tab/>
        <w:t xml:space="preserve"> Cada profesor podrá presentar sólo una planilla conteniendo </w:t>
      </w:r>
      <w:r>
        <w:rPr>
          <w:b/>
          <w:sz w:val="20"/>
          <w:szCs w:val="20"/>
        </w:rPr>
        <w:t>todas las asignaturas a su cargo</w:t>
      </w:r>
      <w:r>
        <w:rPr>
          <w:sz w:val="20"/>
          <w:szCs w:val="20"/>
        </w:rP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89" w:rsidRDefault="00857E5D">
    <w:pPr>
      <w:spacing w:after="0" w:line="240" w:lineRule="auto"/>
      <w:jc w:val="center"/>
      <w:rPr>
        <w:rFonts w:ascii="Century Schoolbook" w:eastAsia="Century Schoolbook" w:hAnsi="Century Schoolbook" w:cs="Century Schoolbook"/>
        <w:i/>
        <w:sz w:val="16"/>
        <w:szCs w:val="16"/>
      </w:rPr>
    </w:pPr>
    <w:r>
      <w:rPr>
        <w:rFonts w:ascii="Century Schoolbook" w:eastAsia="Century Schoolbook" w:hAnsi="Century Schoolbook" w:cs="Century Schoolbook"/>
        <w:i/>
        <w:sz w:val="24"/>
        <w:szCs w:val="24"/>
      </w:rPr>
      <w:t>Universidad Nacional de Río Cuarto</w:t>
    </w:r>
    <w:r>
      <w:rPr>
        <w:noProof/>
        <w:lang w:val="es-AR" w:eastAsia="es-AR"/>
      </w:rPr>
      <w:drawing>
        <wp:anchor distT="0" distB="0" distL="0" distR="0" simplePos="0" relativeHeight="251658240" behindDoc="0" locked="0" layoutInCell="1" hidden="0" allowOverlap="1">
          <wp:simplePos x="0" y="0"/>
          <wp:positionH relativeFrom="column">
            <wp:posOffset>5085080</wp:posOffset>
          </wp:positionH>
          <wp:positionV relativeFrom="paragraph">
            <wp:posOffset>-92073</wp:posOffset>
          </wp:positionV>
          <wp:extent cx="424180" cy="56261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4180" cy="562610"/>
                  </a:xfrm>
                  <a:prstGeom prst="rect">
                    <a:avLst/>
                  </a:prstGeom>
                  <a:ln/>
                </pic:spPr>
              </pic:pic>
            </a:graphicData>
          </a:graphic>
        </wp:anchor>
      </w:drawing>
    </w:r>
    <w:r>
      <w:rPr>
        <w:noProof/>
        <w:lang w:val="es-AR" w:eastAsia="es-AR"/>
      </w:rPr>
      <w:drawing>
        <wp:anchor distT="0" distB="0" distL="0" distR="0" simplePos="0" relativeHeight="251659264" behindDoc="0" locked="0" layoutInCell="1" hidden="0" allowOverlap="1">
          <wp:simplePos x="0" y="0"/>
          <wp:positionH relativeFrom="column">
            <wp:posOffset>99695</wp:posOffset>
          </wp:positionH>
          <wp:positionV relativeFrom="paragraph">
            <wp:posOffset>-27938</wp:posOffset>
          </wp:positionV>
          <wp:extent cx="344805" cy="506730"/>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44805" cy="506730"/>
                  </a:xfrm>
                  <a:prstGeom prst="rect">
                    <a:avLst/>
                  </a:prstGeom>
                  <a:ln/>
                </pic:spPr>
              </pic:pic>
            </a:graphicData>
          </a:graphic>
        </wp:anchor>
      </w:drawing>
    </w:r>
  </w:p>
  <w:p w:rsidR="00272189" w:rsidRDefault="00272189">
    <w:pPr>
      <w:spacing w:after="0" w:line="240" w:lineRule="auto"/>
      <w:jc w:val="center"/>
      <w:rPr>
        <w:rFonts w:ascii="Century Schoolbook" w:eastAsia="Century Schoolbook" w:hAnsi="Century Schoolbook" w:cs="Century Schoolbook"/>
        <w:i/>
        <w:sz w:val="16"/>
        <w:szCs w:val="16"/>
      </w:rPr>
    </w:pPr>
  </w:p>
  <w:p w:rsidR="00272189" w:rsidRDefault="00857E5D">
    <w:pPr>
      <w:spacing w:after="0" w:line="240" w:lineRule="auto"/>
      <w:ind w:left="2124"/>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272189" w:rsidRDefault="00272189">
    <w:pPr>
      <w:spacing w:after="0" w:line="240" w:lineRule="auto"/>
      <w:ind w:left="2124" w:firstLine="707"/>
      <w:rPr>
        <w:rFonts w:ascii="Century Gothic" w:eastAsia="Century Gothic" w:hAnsi="Century Gothic" w:cs="Century Gothic"/>
        <w:i/>
        <w:sz w:val="24"/>
        <w:szCs w:val="24"/>
      </w:rPr>
    </w:pPr>
  </w:p>
  <w:p w:rsidR="00272189" w:rsidRDefault="00272189">
    <w:pPr>
      <w:pBdr>
        <w:top w:val="nil"/>
        <w:left w:val="nil"/>
        <w:bottom w:val="nil"/>
        <w:right w:val="nil"/>
        <w:between w:val="nil"/>
      </w:pBdr>
      <w:tabs>
        <w:tab w:val="center" w:pos="4252"/>
        <w:tab w:val="right" w:pos="8504"/>
      </w:tabs>
      <w:spacing w:after="0" w:line="240" w:lineRule="auto"/>
      <w:rPr>
        <w:rFonts w:ascii="Century Gothic" w:eastAsia="Century Gothic" w:hAnsi="Century Gothic" w:cs="Century Gothic"/>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72F11"/>
    <w:multiLevelType w:val="multilevel"/>
    <w:tmpl w:val="B9CC61F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A37E75"/>
    <w:multiLevelType w:val="multilevel"/>
    <w:tmpl w:val="6910162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9"/>
    <w:rsid w:val="00272189"/>
    <w:rsid w:val="00857E5D"/>
    <w:rsid w:val="00E035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CE7F6-09D1-4721-AC8A-7859C03F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0"/>
      <w:outlineLvl w:val="0"/>
    </w:pPr>
    <w:rPr>
      <w:rFonts w:ascii="Cambria" w:eastAsia="Calibri" w:hAnsi="Cambria" w:cs="Times New Roman"/>
      <w:b/>
      <w:bCs/>
      <w:color w:val="365F91"/>
      <w:sz w:val="28"/>
      <w:szCs w:val="28"/>
      <w:lang w:val="es-AR"/>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Ttulo1Car">
    <w:name w:val="Título 1 Car"/>
    <w:qFormat/>
    <w:rPr>
      <w:rFonts w:ascii="Cambria" w:hAnsi="Cambria" w:cs="Cambria"/>
      <w:b/>
      <w:bCs/>
      <w:color w:val="365F91"/>
      <w:sz w:val="28"/>
      <w:szCs w:val="28"/>
    </w:rPr>
  </w:style>
  <w:style w:type="character" w:customStyle="1" w:styleId="EncabezadoCar">
    <w:name w:val="Encabezado Car"/>
    <w:qFormat/>
    <w:rPr>
      <w:rFonts w:cs="Times New Roman"/>
    </w:rPr>
  </w:style>
  <w:style w:type="character" w:customStyle="1" w:styleId="PiedepginaCar">
    <w:name w:val="Pie de página Car"/>
    <w:qFormat/>
    <w:rPr>
      <w:rFonts w:cs="Times New Roman"/>
    </w:rPr>
  </w:style>
  <w:style w:type="character" w:customStyle="1" w:styleId="TextodegloboCar">
    <w:name w:val="Texto de globo Car"/>
    <w:qFormat/>
    <w:rPr>
      <w:rFonts w:ascii="Tahoma" w:hAnsi="Tahoma" w:cs="Tahoma"/>
      <w:sz w:val="16"/>
      <w:szCs w:val="16"/>
    </w:rPr>
  </w:style>
  <w:style w:type="character" w:styleId="Textodelmarcadordeposicin">
    <w:name w:val="Placeholder Text"/>
    <w:qFormat/>
    <w:rPr>
      <w:rFonts w:cs="Times New Roman"/>
      <w:color w:val="808080"/>
    </w:rPr>
  </w:style>
  <w:style w:type="character" w:customStyle="1" w:styleId="Estilo1">
    <w:name w:val="Estilo1"/>
    <w:qFormat/>
    <w:rPr>
      <w:rFonts w:cs="Times New Roman"/>
      <w:sz w:val="32"/>
      <w:szCs w:val="32"/>
    </w:rPr>
  </w:style>
  <w:style w:type="character" w:customStyle="1" w:styleId="Muydestacado">
    <w:name w:val="Muy destacado"/>
    <w:rPr>
      <w:rFonts w:cs="Times New Roman"/>
      <w:b/>
      <w:bCs/>
    </w:rPr>
  </w:style>
  <w:style w:type="character" w:customStyle="1" w:styleId="TextonotapieCar">
    <w:name w:val="Texto nota pie Car"/>
    <w:qFormat/>
    <w:rPr>
      <w:rFonts w:cs="Calibri"/>
      <w:sz w:val="20"/>
      <w:szCs w:val="20"/>
      <w:lang w:val="es-ES"/>
    </w:rPr>
  </w:style>
  <w:style w:type="character" w:customStyle="1" w:styleId="Caracteresdenotaalpie">
    <w:name w:val="Caracteres de nota al pie"/>
    <w:qFormat/>
    <w:rPr>
      <w:rFonts w:cs="Times New Roman"/>
      <w:vertAlign w:val="superscript"/>
    </w:rPr>
  </w:style>
  <w:style w:type="character" w:customStyle="1" w:styleId="Estilo2">
    <w:name w:val="Estilo2"/>
    <w:qFormat/>
    <w:rPr>
      <w:rFonts w:ascii="Arial" w:hAnsi="Arial" w:cs="Times New Roman"/>
      <w:sz w:val="22"/>
    </w:rPr>
  </w:style>
  <w:style w:type="character" w:customStyle="1" w:styleId="Estilo3">
    <w:name w:val="Estilo3"/>
    <w:qFormat/>
    <w:rPr>
      <w:rFonts w:ascii="Arial" w:hAnsi="Arial" w:cs="Times New Roman"/>
      <w:sz w:val="22"/>
    </w:rPr>
  </w:style>
  <w:style w:type="character" w:customStyle="1" w:styleId="Ancladenotaalpie">
    <w:name w:val="Ancla de nota al pie"/>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Ancladenotafinal">
    <w:name w:val="Ancla de nota final"/>
    <w:rPr>
      <w:vertAlign w:val="superscript"/>
    </w:rPr>
  </w:style>
  <w:style w:type="paragraph" w:styleId="Encabezado">
    <w:name w:val="header"/>
    <w:basedOn w:val="Normal"/>
    <w:next w:val="Cuerpodetexto"/>
    <w:qFormat/>
    <w:pPr>
      <w:keepNext/>
      <w:spacing w:before="240" w:after="120"/>
    </w:pPr>
    <w:rPr>
      <w:rFonts w:ascii="Liberation Sans;Arial" w:eastAsia="Droid Sans Fallback" w:hAnsi="Liberation Sans;Arial"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Leyenda">
    <w:name w:val="Leyenda"/>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Encabezamiento">
    <w:name w:val="Encabezamiento"/>
    <w:basedOn w:val="Normal"/>
    <w:pPr>
      <w:tabs>
        <w:tab w:val="center" w:pos="4252"/>
        <w:tab w:val="right" w:pos="8504"/>
      </w:tabs>
      <w:spacing w:after="0" w:line="240" w:lineRule="auto"/>
    </w:pPr>
    <w:rPr>
      <w:rFonts w:eastAsia="Calibri" w:cs="Times New Roman"/>
      <w:sz w:val="20"/>
      <w:szCs w:val="20"/>
      <w:lang w:val="es-AR"/>
    </w:rPr>
  </w:style>
  <w:style w:type="paragraph" w:styleId="Piedepgina">
    <w:name w:val="footer"/>
    <w:basedOn w:val="Normal"/>
    <w:pPr>
      <w:tabs>
        <w:tab w:val="center" w:pos="4252"/>
        <w:tab w:val="right" w:pos="8504"/>
      </w:tabs>
      <w:spacing w:after="0" w:line="240" w:lineRule="auto"/>
    </w:pPr>
    <w:rPr>
      <w:rFonts w:eastAsia="Calibri" w:cs="Times New Roman"/>
      <w:sz w:val="20"/>
      <w:szCs w:val="20"/>
      <w:lang w:val="es-AR"/>
    </w:rPr>
  </w:style>
  <w:style w:type="paragraph" w:styleId="Textodeglobo">
    <w:name w:val="Balloon Text"/>
    <w:basedOn w:val="Normal"/>
    <w:qFormat/>
    <w:pPr>
      <w:spacing w:after="0" w:line="240" w:lineRule="auto"/>
    </w:pPr>
    <w:rPr>
      <w:rFonts w:ascii="Tahoma" w:eastAsia="Calibri" w:hAnsi="Tahoma" w:cs="Times New Roman"/>
      <w:sz w:val="16"/>
      <w:szCs w:val="16"/>
      <w:lang w:val="es-AR"/>
    </w:rPr>
  </w:style>
  <w:style w:type="paragraph" w:customStyle="1" w:styleId="Notaalpie">
    <w:name w:val="Nota al pie"/>
    <w:basedOn w:val="Normal"/>
    <w:rPr>
      <w:rFonts w:eastAsia="Calibri" w:cs="Times New Roman"/>
      <w:sz w:val="20"/>
      <w:szCs w:val="20"/>
    </w:rPr>
  </w:style>
  <w:style w:type="paragraph" w:styleId="Prrafodelista">
    <w:name w:val="List Paragraph"/>
    <w:basedOn w:val="Normal"/>
    <w:qFormat/>
    <w:pPr>
      <w:ind w:left="720"/>
      <w:contextualSpacing/>
    </w:p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numbering" w:customStyle="1" w:styleId="WW8Num1">
    <w:name w:val="WW8Num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83"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semiHidden/>
    <w:unhideWhenUsed/>
    <w:rsid w:val="00B709BF"/>
    <w:rPr>
      <w:color w:val="0000FF"/>
      <w:u w:val="single"/>
    </w:r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blioteca.clacso.edu.ar/clacso/se/20100609022426/9cap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ocities.ws/zizekencastellano/artKantysad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dG2QN5hiGHgx2iArWYyujWopg==">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1946</Words>
  <Characters>10706</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roycan</dc:creator>
  <cp:lastModifiedBy>Santiago Polop</cp:lastModifiedBy>
  <cp:revision>2</cp:revision>
  <dcterms:created xsi:type="dcterms:W3CDTF">2020-02-10T18:50:00Z</dcterms:created>
  <dcterms:modified xsi:type="dcterms:W3CDTF">2020-03-16T12:18:00Z</dcterms:modified>
</cp:coreProperties>
</file>