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Schoolbook" w:hAnsi="Century Schoolbook" w:cs="Century Schoolbook"/>
          <w:i/>
          <w:i/>
          <w:iCs/>
          <w:sz w:val="24"/>
          <w:szCs w:val="24"/>
        </w:rPr>
      </w:pPr>
      <w:r>
        <w:drawing>
          <wp:anchor behindDoc="1" distT="0" distB="0" distL="114935" distR="114935" simplePos="0" locked="0" layoutInCell="1" allowOverlap="1" relativeHeight="2">
            <wp:simplePos x="0" y="0"/>
            <wp:positionH relativeFrom="column">
              <wp:posOffset>99695</wp:posOffset>
            </wp:positionH>
            <wp:positionV relativeFrom="paragraph">
              <wp:posOffset>-27940</wp:posOffset>
            </wp:positionV>
            <wp:extent cx="346075" cy="508000"/>
            <wp:effectExtent l="0" t="0" r="0" b="0"/>
            <wp:wrapNone/>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346075" cy="508000"/>
                    </a:xfrm>
                    <a:prstGeom prst="rect">
                      <a:avLst/>
                    </a:prstGeom>
                    <a:noFill/>
                    <a:ln w="9525">
                      <a:noFill/>
                      <a:miter lim="800000"/>
                      <a:headEnd/>
                      <a:tailEnd/>
                    </a:ln>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0" w:right="0" w:hanging="0"/>
        <w:jc w:val="center"/>
        <w:rPr/>
      </w:pP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w:r>
    </w:p>
    <w:p>
      <w:pPr>
        <w:pStyle w:val="Normal"/>
        <w:spacing w:lineRule="auto" w:line="480" w:before="0" w:after="0"/>
        <w:rPr>
          <w:rFonts w:cs="Arial"/>
          <w:b/>
          <w:b/>
        </w:rPr>
      </w:pPr>
      <w:r>
        <w:rPr>
          <w:rFonts w:cs="Arial"/>
          <w:b/>
        </w:rPr>
      </w:r>
    </w:p>
    <w:p>
      <w:pPr>
        <w:pStyle w:val="Normal"/>
        <w:spacing w:lineRule="auto" w:line="480" w:before="0" w:after="0"/>
        <w:rPr/>
      </w:pPr>
      <w:r>
        <w:rPr>
          <w:rFonts w:cs="Arial" w:ascii="Arial" w:hAnsi="Arial"/>
          <w:b/>
          <w:sz w:val="24"/>
          <w:szCs w:val="24"/>
        </w:rPr>
        <w:t>Departamento</w:t>
      </w:r>
      <w:r>
        <w:rPr>
          <w:rFonts w:cs="Arial" w:ascii="Arial" w:hAnsi="Arial"/>
          <w:sz w:val="24"/>
          <w:szCs w:val="24"/>
        </w:rPr>
        <w:t>: Secretaría Académica</w:t>
      </w:r>
    </w:p>
    <w:p>
      <w:pPr>
        <w:pStyle w:val="Normal"/>
        <w:spacing w:lineRule="auto" w:line="480" w:before="0" w:after="0"/>
        <w:rPr/>
      </w:pPr>
      <w:r>
        <w:rPr>
          <w:rFonts w:cs="Arial" w:ascii="Arial" w:hAnsi="Arial"/>
          <w:b/>
          <w:sz w:val="24"/>
          <w:szCs w:val="24"/>
        </w:rPr>
        <w:t>Carrera:</w:t>
      </w:r>
      <w:bookmarkStart w:id="0" w:name="Texto27"/>
      <w:r>
        <w:rPr>
          <w:rFonts w:cs="Arial" w:ascii="Arial" w:hAnsi="Arial"/>
          <w:b/>
          <w:sz w:val="24"/>
          <w:szCs w:val="24"/>
        </w:rPr>
        <w:t xml:space="preserve"> </w:t>
      </w:r>
      <w:r>
        <w:rPr>
          <w:rFonts w:cs="Arial" w:ascii="Arial" w:hAnsi="Arial"/>
          <w:sz w:val="24"/>
          <w:szCs w:val="24"/>
        </w:rPr>
        <w:t xml:space="preserve">Licenciatura en </w:t>
      </w:r>
      <w:bookmarkEnd w:id="0"/>
      <w:r>
        <w:rPr>
          <w:rFonts w:cs="Arial" w:ascii="Arial" w:hAnsi="Arial"/>
          <w:sz w:val="24"/>
          <w:szCs w:val="24"/>
        </w:rPr>
        <w:t>Trabajo Social</w:t>
      </w:r>
    </w:p>
    <w:p>
      <w:pPr>
        <w:pStyle w:val="Normal"/>
        <w:tabs>
          <w:tab w:val="left" w:pos="2179" w:leader="none"/>
        </w:tabs>
        <w:spacing w:lineRule="auto" w:line="480" w:before="0" w:after="0"/>
        <w:rPr/>
      </w:pPr>
      <w:r>
        <w:rPr>
          <w:rFonts w:cs="Arial" w:ascii="Arial" w:hAnsi="Arial"/>
          <w:b/>
          <w:sz w:val="24"/>
          <w:szCs w:val="24"/>
        </w:rPr>
        <w:t xml:space="preserve">Asignatura: </w:t>
      </w:r>
      <w:r>
        <w:rPr>
          <w:rFonts w:cs="Arial" w:ascii="Arial" w:hAnsi="Arial"/>
          <w:b w:val="false"/>
          <w:bCs w:val="false"/>
          <w:sz w:val="24"/>
          <w:szCs w:val="24"/>
        </w:rPr>
        <w:t>Antropología Sociocultural</w:t>
      </w:r>
    </w:p>
    <w:p>
      <w:pPr>
        <w:pStyle w:val="Normal"/>
        <w:tabs>
          <w:tab w:val="left" w:pos="2179" w:leader="none"/>
        </w:tabs>
        <w:spacing w:lineRule="auto" w:line="480" w:before="0" w:after="0"/>
        <w:rPr/>
      </w:pPr>
      <w:r>
        <w:rPr>
          <w:rFonts w:cs="Arial" w:ascii="Arial" w:hAnsi="Arial"/>
          <w:b/>
          <w:sz w:val="24"/>
          <w:szCs w:val="24"/>
        </w:rPr>
        <w:t xml:space="preserve">Código/s: </w:t>
      </w:r>
      <w:r>
        <w:rPr>
          <w:rFonts w:cs="Arial" w:ascii="Arial" w:hAnsi="Arial"/>
          <w:b w:val="false"/>
          <w:bCs w:val="false"/>
          <w:sz w:val="24"/>
          <w:szCs w:val="24"/>
        </w:rPr>
        <w:t>6929</w:t>
      </w:r>
    </w:p>
    <w:p>
      <w:pPr>
        <w:pStyle w:val="Normal"/>
        <w:tabs>
          <w:tab w:val="left" w:pos="2179" w:leader="none"/>
        </w:tabs>
        <w:spacing w:lineRule="auto" w:line="480" w:before="0" w:after="0"/>
        <w:rPr/>
      </w:pPr>
      <w:r>
        <w:rPr>
          <w:rFonts w:cs="Arial" w:ascii="Arial" w:hAnsi="Arial"/>
          <w:b/>
          <w:sz w:val="24"/>
          <w:szCs w:val="24"/>
        </w:rPr>
        <w:t>Curso: 2</w:t>
      </w:r>
      <w:r>
        <w:rPr>
          <w:rFonts w:cs="Arial" w:ascii="Arial" w:hAnsi="Arial"/>
          <w:sz w:val="24"/>
          <w:szCs w:val="24"/>
        </w:rPr>
        <w:t>º año</w:t>
      </w:r>
    </w:p>
    <w:p>
      <w:pPr>
        <w:pStyle w:val="Normal"/>
        <w:tabs>
          <w:tab w:val="left" w:pos="2179" w:leader="none"/>
        </w:tabs>
        <w:spacing w:lineRule="auto" w:line="480" w:before="0" w:after="0"/>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pPr>
      <w:r>
        <w:rPr>
          <w:rFonts w:cs="Arial" w:ascii="Arial" w:hAnsi="Arial"/>
          <w:b/>
          <w:sz w:val="24"/>
          <w:szCs w:val="24"/>
        </w:rPr>
        <w:t>Régimen de la asignatura:</w:t>
      </w:r>
      <w:r>
        <w:rPr>
          <w:rFonts w:cs="Arial" w:ascii="Arial" w:hAnsi="Arial"/>
          <w:sz w:val="24"/>
          <w:szCs w:val="24"/>
        </w:rPr>
        <w:t xml:space="preserve"> Cuatrimestral – Segundo cuatrimestre</w:t>
      </w:r>
    </w:p>
    <w:p>
      <w:pPr>
        <w:pStyle w:val="Normal"/>
        <w:spacing w:lineRule="auto" w:line="480" w:before="0" w:after="0"/>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pPr>
      <w:r>
        <w:rPr>
          <w:rFonts w:cs="Arial" w:ascii="Arial" w:hAnsi="Arial"/>
          <w:b/>
          <w:sz w:val="24"/>
          <w:szCs w:val="24"/>
        </w:rPr>
        <w:t xml:space="preserve">Asignación horaria total: </w:t>
      </w:r>
      <w:r>
        <w:rPr>
          <w:rFonts w:cs="Arial" w:ascii="Arial" w:hAnsi="Arial"/>
          <w:sz w:val="24"/>
          <w:szCs w:val="24"/>
        </w:rPr>
        <w:t>60 horas teórico/prácticas</w:t>
      </w:r>
    </w:p>
    <w:p>
      <w:pPr>
        <w:pStyle w:val="Normal"/>
        <w:spacing w:lineRule="auto" w:line="240" w:before="0" w:after="0"/>
        <w:rPr/>
      </w:pPr>
      <w:r>
        <w:rPr>
          <w:rFonts w:cs="Arial" w:ascii="Arial" w:hAnsi="Arial"/>
          <w:b/>
          <w:sz w:val="24"/>
          <w:szCs w:val="24"/>
        </w:rPr>
        <w:t xml:space="preserve">Profesora Responsable: </w:t>
      </w:r>
      <w:r>
        <w:rPr>
          <w:rFonts w:cs="Arial" w:ascii="Arial" w:hAnsi="Arial"/>
          <w:sz w:val="24"/>
          <w:szCs w:val="24"/>
        </w:rPr>
        <w:t xml:space="preserve">Mgter. María José Zapata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Integrantes del equipo docente:</w:t>
      </w:r>
      <w:r>
        <w:rPr>
          <w:rFonts w:cs="Arial" w:ascii="Arial" w:hAnsi="Arial"/>
          <w:sz w:val="24"/>
          <w:szCs w:val="24"/>
        </w:rPr>
        <w:t xml:space="preserve"> Prof. Anahí Mazzoni (Profesora Adscripta)</w:t>
      </w:r>
    </w:p>
    <w:p>
      <w:pPr>
        <w:pStyle w:val="Normal"/>
        <w:spacing w:lineRule="auto" w:line="240" w:before="0" w:after="0"/>
        <w:rPr/>
      </w:pPr>
      <w:r>
        <w:rPr>
          <w:rFonts w:cs="Arial" w:ascii="Arial" w:hAnsi="Arial"/>
          <w:sz w:val="24"/>
          <w:szCs w:val="24"/>
        </w:rPr>
        <w:t xml:space="preserve">                                                       </w:t>
      </w:r>
      <w:r>
        <w:rPr>
          <w:rFonts w:cs="Arial" w:ascii="Arial" w:hAnsi="Arial"/>
          <w:sz w:val="24"/>
          <w:szCs w:val="24"/>
        </w:rPr>
        <w:t>Estidiante: Paula Gafoglio(Ayudante de Segunda)</w:t>
      </w:r>
    </w:p>
    <w:p>
      <w:pPr>
        <w:pStyle w:val="Normal"/>
        <w:tabs>
          <w:tab w:val="left" w:pos="930" w:leader="none"/>
        </w:tabs>
        <w:spacing w:lineRule="auto" w:line="240" w:before="0" w:after="0"/>
        <w:rPr>
          <w:rFonts w:ascii="Arial" w:hAnsi="Arial" w:cs="Arial"/>
          <w:sz w:val="24"/>
          <w:szCs w:val="24"/>
        </w:rPr>
      </w:pPr>
      <w:r>
        <w:rPr>
          <w:rFonts w:cs="Arial" w:ascii="Arial" w:hAnsi="Arial"/>
          <w:sz w:val="24"/>
          <w:szCs w:val="24"/>
        </w:rPr>
        <w:tab/>
      </w:r>
    </w:p>
    <w:p>
      <w:pPr>
        <w:pStyle w:val="Normal"/>
        <w:spacing w:lineRule="auto" w:line="240" w:before="0" w:after="0"/>
        <w:rPr/>
      </w:pPr>
      <w:r>
        <w:rPr>
          <w:rFonts w:cs="Arial" w:ascii="Arial" w:hAnsi="Arial"/>
          <w:b/>
          <w:sz w:val="24"/>
          <w:szCs w:val="24"/>
        </w:rPr>
        <w:t xml:space="preserve">Año académico: </w:t>
      </w:r>
      <w:r>
        <w:rPr>
          <w:rFonts w:cs="Arial" w:ascii="Arial" w:hAnsi="Arial"/>
          <w:sz w:val="24"/>
          <w:szCs w:val="24"/>
        </w:rPr>
        <w:t>2018</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Lugar y fecha</w:t>
      </w:r>
      <w:r>
        <w:rPr>
          <w:rFonts w:cs="Arial" w:ascii="Arial" w:hAnsi="Arial"/>
          <w:sz w:val="24"/>
          <w:szCs w:val="24"/>
        </w:rPr>
        <w:t>: Río Cuarto, 12 de octubre de 2018</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jc w:val="cente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1. FUNDAMENTACIÓN</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 Antropología Sociocultural es una herramienta fundamental para la comprensión y la intervención en el campo social.  A través del estudio de sus principales corrientes  y sus diferentes métodos de trabajo, les estudiantes podrán complejizar y ampliar su comprensión de distintos espacios del mundo social. A través de una perspectiva desnaturalizadora -que sistemáticamente cuestione los conocimientos a-priori - se intentará instalar una mirada crítica sobre la familia, el género, las instituciones, etc. desde una  perspectiva multidimensional e interdisciplinar,  es decir comprender la complejidad del mundo sociocultural del que forman parte. A la vez les permitirá proveerse de nuevas herramientas metodológicas y conocimientos que les servirán para enriquecer y complementar sus futuras intervenciones profesionales.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2. OBJETIVOS</w:t>
      </w:r>
    </w:p>
    <w:p>
      <w:pPr>
        <w:pStyle w:val="Normal"/>
        <w:rPr>
          <w:rStyle w:val="Muydestacado"/>
          <w:rFonts w:ascii="Arial" w:hAnsi="Arial" w:cs="Arial"/>
          <w:sz w:val="24"/>
          <w:szCs w:val="24"/>
        </w:rPr>
      </w:pPr>
      <w:r>
        <w:rPr>
          <w:rFonts w:cs="Arial" w:ascii="Arial" w:hAnsi="Arial"/>
          <w:sz w:val="24"/>
          <w:szCs w:val="24"/>
        </w:rPr>
      </w:r>
    </w:p>
    <w:p>
      <w:pPr>
        <w:pStyle w:val="Normal"/>
        <w:numPr>
          <w:ilvl w:val="0"/>
          <w:numId w:val="1"/>
        </w:numPr>
        <w:jc w:val="both"/>
        <w:rPr>
          <w:rFonts w:ascii="Arial" w:hAnsi="Arial" w:cs="Arial"/>
          <w:sz w:val="24"/>
          <w:szCs w:val="24"/>
          <w:lang w:val="es-AR"/>
        </w:rPr>
      </w:pPr>
      <w:r>
        <w:rPr>
          <w:rFonts w:cs="Arial" w:ascii="Arial" w:hAnsi="Arial"/>
          <w:sz w:val="24"/>
          <w:szCs w:val="24"/>
          <w:lang w:val="es-AR"/>
        </w:rPr>
        <w:t>Comprender el objeto de la antropología y las principales corrientes.</w:t>
      </w:r>
    </w:p>
    <w:p>
      <w:pPr>
        <w:pStyle w:val="Normal"/>
        <w:numPr>
          <w:ilvl w:val="0"/>
          <w:numId w:val="1"/>
        </w:numPr>
        <w:jc w:val="both"/>
        <w:rPr>
          <w:rFonts w:ascii="Arial" w:hAnsi="Arial" w:cs="Arial"/>
          <w:sz w:val="24"/>
          <w:szCs w:val="24"/>
          <w:lang w:val="es-AR"/>
        </w:rPr>
      </w:pPr>
      <w:r>
        <w:rPr>
          <w:rFonts w:cs="Arial" w:ascii="Arial" w:hAnsi="Arial"/>
          <w:sz w:val="24"/>
          <w:szCs w:val="24"/>
          <w:lang w:val="es-AR"/>
        </w:rPr>
        <w:t>Familiarizarse con métodos y técnicas propias de la disciplina.</w:t>
      </w:r>
    </w:p>
    <w:p>
      <w:pPr>
        <w:pStyle w:val="Normal"/>
        <w:numPr>
          <w:ilvl w:val="0"/>
          <w:numId w:val="1"/>
        </w:numPr>
        <w:jc w:val="both"/>
        <w:rPr>
          <w:rFonts w:ascii="Arial" w:hAnsi="Arial" w:cs="Arial"/>
          <w:sz w:val="24"/>
          <w:szCs w:val="24"/>
          <w:lang w:val="es-AR"/>
        </w:rPr>
      </w:pPr>
      <w:r>
        <w:rPr>
          <w:rFonts w:cs="Arial" w:ascii="Arial" w:hAnsi="Arial"/>
          <w:sz w:val="24"/>
          <w:szCs w:val="24"/>
          <w:lang w:val="es-AR"/>
        </w:rPr>
        <w:t>Utilizar los conocimientos que aporta la Antropología para la comprensión del mundo social desde una perspectiva multidimensional, interdisciplinar y compleja.</w:t>
      </w:r>
    </w:p>
    <w:p>
      <w:pPr>
        <w:pStyle w:val="Normal"/>
        <w:numPr>
          <w:ilvl w:val="0"/>
          <w:numId w:val="1"/>
        </w:numPr>
        <w:jc w:val="both"/>
        <w:rPr>
          <w:rFonts w:ascii="Arial" w:hAnsi="Arial" w:cs="Arial"/>
          <w:sz w:val="24"/>
          <w:szCs w:val="24"/>
          <w:lang w:val="es-AR"/>
        </w:rPr>
      </w:pPr>
      <w:r>
        <w:rPr>
          <w:rFonts w:cs="Arial" w:ascii="Arial" w:hAnsi="Arial"/>
          <w:sz w:val="24"/>
          <w:szCs w:val="24"/>
          <w:lang w:val="es-AR"/>
        </w:rPr>
        <w:t>Reinventar, recrear ideas para poder adoptar una actitud crítica frente al mundo, la realidad y la existencia.</w:t>
      </w:r>
    </w:p>
    <w:p>
      <w:pPr>
        <w:pStyle w:val="Normal"/>
        <w:numPr>
          <w:ilvl w:val="0"/>
          <w:numId w:val="1"/>
        </w:numPr>
        <w:jc w:val="both"/>
        <w:rPr/>
      </w:pPr>
      <w:r>
        <w:rPr>
          <w:rFonts w:cs="Arial" w:ascii="Arial" w:hAnsi="Arial"/>
          <w:sz w:val="24"/>
          <w:szCs w:val="24"/>
          <w:lang w:val="es-AR"/>
        </w:rPr>
        <w:t>Fomentar la curiosidad intelectual y el espíritu investigador y despertar el deseo en les estudiantes de profundizar sus conocimientos.</w:t>
      </w:r>
    </w:p>
    <w:p>
      <w:pPr>
        <w:pStyle w:val="Normal"/>
        <w:jc w:val="both"/>
        <w:rPr>
          <w:rFonts w:ascii="Arial" w:hAnsi="Arial" w:cs="Arial"/>
          <w:sz w:val="24"/>
          <w:szCs w:val="24"/>
          <w:lang w:val="es-AR"/>
        </w:rPr>
      </w:pPr>
      <w:r>
        <w:rPr>
          <w:rFonts w:cs="Arial" w:ascii="Arial" w:hAnsi="Arial"/>
          <w:sz w:val="24"/>
          <w:szCs w:val="24"/>
          <w:lang w:val="es-AR"/>
        </w:rPr>
      </w:r>
    </w:p>
    <w:p>
      <w:pPr>
        <w:pStyle w:val="Normal"/>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4"/>
          <w:szCs w:val="24"/>
        </w:rPr>
        <w:t>(Presentación de los contenidos según el criterio organizativo adoptado por la cátedra: unidades, núcleos temáticos,  problemas, etc. y mención del nombre de los trabajos prácticos según esa organización).</w:t>
      </w:r>
    </w:p>
    <w:p>
      <w:pPr>
        <w:pStyle w:val="Normal"/>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t xml:space="preserve">CONTENIDOS CONCEPTUALES </w:t>
      </w:r>
    </w:p>
    <w:p>
      <w:pPr>
        <w:pStyle w:val="Normal"/>
        <w:jc w:val="both"/>
        <w:rPr>
          <w:rFonts w:ascii="Arial" w:hAnsi="Arial"/>
          <w:b/>
          <w:b/>
          <w:sz w:val="24"/>
          <w:szCs w:val="24"/>
        </w:rPr>
      </w:pPr>
      <w:r>
        <w:rPr>
          <w:rFonts w:ascii="Arial" w:hAnsi="Arial"/>
          <w:b/>
          <w:sz w:val="24"/>
          <w:szCs w:val="24"/>
        </w:rPr>
      </w:r>
    </w:p>
    <w:p>
      <w:pPr>
        <w:pStyle w:val="Normal"/>
        <w:jc w:val="both"/>
        <w:rPr/>
      </w:pPr>
      <w:r>
        <w:rPr>
          <w:rFonts w:ascii="Arial" w:hAnsi="Arial"/>
          <w:b/>
          <w:sz w:val="24"/>
          <w:szCs w:val="24"/>
        </w:rPr>
        <w:t>Unidad I Introducción a la problemática de la Antropología</w:t>
      </w:r>
    </w:p>
    <w:p>
      <w:pPr>
        <w:pStyle w:val="Normal"/>
        <w:jc w:val="both"/>
        <w:rPr>
          <w:rFonts w:ascii="Arial" w:hAnsi="Arial"/>
          <w:b/>
          <w:b/>
          <w:sz w:val="24"/>
          <w:szCs w:val="24"/>
        </w:rPr>
      </w:pPr>
      <w:r>
        <w:rPr>
          <w:rFonts w:ascii="Arial" w:hAnsi="Arial"/>
          <w:b/>
          <w:sz w:val="24"/>
          <w:szCs w:val="24"/>
        </w:rPr>
      </w:r>
    </w:p>
    <w:p>
      <w:pPr>
        <w:pStyle w:val="Normal"/>
        <w:jc w:val="both"/>
        <w:rPr/>
      </w:pPr>
      <w:r>
        <w:rPr>
          <w:rFonts w:ascii="Arial" w:hAnsi="Arial"/>
          <w:sz w:val="24"/>
          <w:szCs w:val="24"/>
        </w:rPr>
        <w:t xml:space="preserve">¿Qué es la Antropología? Antropología cultural, arqueológica y biológica. La Antropología y otros campos académicos. ¿Qué es la cultura? Dos trabajos etnográficos paradigmáticos: Brodislaw Malinowsky: </w:t>
      </w:r>
      <w:r>
        <w:rPr>
          <w:rFonts w:ascii="Arial" w:hAnsi="Arial"/>
          <w:i/>
          <w:sz w:val="24"/>
          <w:szCs w:val="24"/>
        </w:rPr>
        <w:t>Los argonautas del Pacífico Occidental</w:t>
      </w:r>
      <w:r>
        <w:rPr>
          <w:rFonts w:ascii="Arial" w:hAnsi="Arial"/>
          <w:sz w:val="24"/>
          <w:szCs w:val="24"/>
        </w:rPr>
        <w:t xml:space="preserve">: Consideraciones metodológicas. Caracterización del sistema de intercambio: El kula. Marcel Mauss: </w:t>
      </w:r>
      <w:r>
        <w:rPr>
          <w:rFonts w:ascii="Arial" w:hAnsi="Arial"/>
          <w:i/>
          <w:sz w:val="24"/>
          <w:szCs w:val="24"/>
        </w:rPr>
        <w:t>El ensayo sobre los dones</w:t>
      </w:r>
      <w:r>
        <w:rPr>
          <w:rFonts w:ascii="Arial" w:hAnsi="Arial"/>
          <w:sz w:val="24"/>
          <w:szCs w:val="24"/>
        </w:rPr>
        <w:t xml:space="preserve">. El </w:t>
      </w:r>
      <w:r>
        <w:rPr>
          <w:rFonts w:ascii="Arial" w:hAnsi="Arial"/>
          <w:i/>
          <w:sz w:val="24"/>
          <w:szCs w:val="24"/>
        </w:rPr>
        <w:t>potlatch</w:t>
      </w:r>
      <w:r>
        <w:rPr>
          <w:rFonts w:ascii="Arial" w:hAnsi="Arial"/>
          <w:sz w:val="24"/>
          <w:szCs w:val="24"/>
        </w:rPr>
        <w:t>: la obligación de dar y de recibir. Etnografía, etnología y Antropología: análisis de “Cuentos de la jungla” (vídeo BBC) biografía de Bronislaw Malinowski y de “Un vasito de ron” de Tristes Trópicos de Claude Lévi-Strauss.</w:t>
      </w:r>
    </w:p>
    <w:p>
      <w:pPr>
        <w:pStyle w:val="Normal"/>
        <w:jc w:val="both"/>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t xml:space="preserve">Unidad II Breve recorrido por algunas corrientes de Antropología </w:t>
      </w:r>
    </w:p>
    <w:p>
      <w:pPr>
        <w:pStyle w:val="Normal"/>
        <w:jc w:val="both"/>
        <w:rPr/>
      </w:pPr>
      <w:r>
        <w:rPr>
          <w:rFonts w:ascii="Arial" w:hAnsi="Arial"/>
          <w:sz w:val="24"/>
          <w:szCs w:val="24"/>
        </w:rPr>
        <w:t xml:space="preserve">Margaret Mead y el concepto de género: análisis de </w:t>
      </w:r>
      <w:r>
        <w:rPr>
          <w:rFonts w:ascii="Arial" w:hAnsi="Arial"/>
          <w:i/>
          <w:sz w:val="24"/>
          <w:szCs w:val="24"/>
        </w:rPr>
        <w:t xml:space="preserve">Sexo y Temperamento en Tres Sociedades Primitivas. </w:t>
      </w:r>
      <w:r>
        <w:rPr>
          <w:rFonts w:ascii="Arial" w:hAnsi="Arial"/>
          <w:sz w:val="24"/>
          <w:szCs w:val="24"/>
        </w:rPr>
        <w:t xml:space="preserve">La perspectiva estructuralista de Mary Douglas: los estilos de pensar. La etnometodología de Harold Garfinkel: elementos conceptuales. La construcción de la normalidad: los experimentos de ruptura.  La antropología simbólica de Clifford Geertz: Juego profundo. Notas sobre la riña de gallos en Bali. Cruces con la historia y la microhistoria: Robert Darnton y Carlo Ginzburg. Marc Augé: Antropología de los mundos contemporáneos.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sz w:val="24"/>
          <w:szCs w:val="24"/>
        </w:rPr>
        <w:t>Unidad I</w:t>
      </w:r>
      <w:r>
        <w:rPr>
          <w:rFonts w:ascii="Arial" w:hAnsi="Arial"/>
          <w:b/>
          <w:i w:val="false"/>
          <w:iCs w:val="false"/>
          <w:sz w:val="24"/>
          <w:szCs w:val="24"/>
        </w:rPr>
        <w:t>II</w:t>
      </w:r>
      <w:r>
        <w:rPr>
          <w:rFonts w:ascii="Arial" w:hAnsi="Arial"/>
          <w:b/>
          <w:sz w:val="24"/>
          <w:szCs w:val="24"/>
        </w:rPr>
        <w:t xml:space="preserve">  </w:t>
      </w:r>
      <w:r>
        <w:rPr>
          <w:rFonts w:cs="Arial" w:ascii="Arial" w:hAnsi="Arial"/>
          <w:b/>
          <w:bCs/>
          <w:sz w:val="24"/>
          <w:szCs w:val="24"/>
          <w:lang w:val="es-AR"/>
        </w:rPr>
        <w:t>Cultura, género, sexualidades</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ind w:left="0" w:right="0" w:hanging="0"/>
        <w:jc w:val="both"/>
        <w:rPr>
          <w:rFonts w:ascii="Arial" w:hAnsi="Arial" w:cs="Arial"/>
          <w:b w:val="false"/>
          <w:b w:val="false"/>
          <w:bCs w:val="false"/>
          <w:sz w:val="24"/>
          <w:szCs w:val="24"/>
          <w:lang w:val="es-AR"/>
        </w:rPr>
      </w:pPr>
      <w:r>
        <w:rPr>
          <w:rFonts w:cs="Arial" w:ascii="Arial" w:hAnsi="Arial"/>
          <w:b w:val="false"/>
          <w:bCs w:val="false"/>
          <w:sz w:val="24"/>
          <w:szCs w:val="24"/>
          <w:lang w:val="es-AR"/>
        </w:rPr>
        <w:t xml:space="preserve">Sexo y Género. Patrones de género recurrentes. Otros sistemas sociales: les matriarcales minankabau de Indonesia y la estructura de la vida social Tchambulli. Sociedades matrilineales y matrilocales. Patriarcado y violencia. La feminización de la pobreza. </w:t>
      </w:r>
    </w:p>
    <w:p>
      <w:pPr>
        <w:pStyle w:val="Normal"/>
        <w:ind w:left="0" w:right="0" w:hanging="0"/>
        <w:jc w:val="both"/>
        <w:rPr/>
      </w:pPr>
      <w:r>
        <w:rPr>
          <w:rFonts w:cs="Arial" w:ascii="Arial" w:hAnsi="Arial"/>
          <w:b w:val="false"/>
          <w:bCs w:val="false"/>
          <w:sz w:val="24"/>
          <w:szCs w:val="24"/>
          <w:lang w:val="es-AR"/>
        </w:rPr>
        <w:t>L</w:t>
      </w:r>
      <w:r>
        <w:rPr>
          <w:rFonts w:ascii="Arial" w:hAnsi="Arial"/>
        </w:rPr>
        <w:t>a antropología y la materialidad del cuerpo: gestualidad, emociones como efecto de los grupos culturales. La diversidad como una vía de acceso las problemáticas político-socioculturales. Diversidad sexual y la diversidad funcional. Diversidad/Sexo/ Género/Sexualidad.  El cuerpo y la construcción de la materialidad.  En torno a lo normal y lo patológico. La diferencia sexual. Desdiagnosticar el género y la funcionalidad. La construcción social de la diversidad funcional.  El deseo empoderado: hacia la ciudadanía sexual. Algunas reflexiones sobre un  lenguaje inclusivo.</w:t>
      </w:r>
    </w:p>
    <w:p>
      <w:pPr>
        <w:pStyle w:val="Normal"/>
        <w:jc w:val="both"/>
        <w:rPr>
          <w:b w:val="false"/>
          <w:b w:val="false"/>
          <w:bCs w:val="false"/>
        </w:rPr>
      </w:pPr>
      <w:r>
        <w:rPr>
          <w:b w:val="false"/>
          <w:bCs w:val="false"/>
        </w:rPr>
      </w:r>
    </w:p>
    <w:p>
      <w:pPr>
        <w:pStyle w:val="Normal"/>
        <w:jc w:val="both"/>
        <w:rPr>
          <w:rFonts w:ascii="Arial" w:hAnsi="Arial" w:cs="Arial"/>
          <w:b w:val="false"/>
          <w:b w:val="false"/>
          <w:bCs w:val="false"/>
          <w:sz w:val="24"/>
          <w:szCs w:val="24"/>
          <w:lang w:val="es-AR"/>
        </w:rPr>
      </w:pPr>
      <w:r>
        <w:rPr>
          <w:rFonts w:cs="Arial" w:ascii="Arial" w:hAnsi="Arial"/>
          <w:b w:val="false"/>
          <w:bCs w:val="false"/>
          <w:sz w:val="24"/>
          <w:szCs w:val="24"/>
          <w:lang w:val="es-AR"/>
        </w:rPr>
      </w:r>
    </w:p>
    <w:p>
      <w:pPr>
        <w:pStyle w:val="Normal"/>
        <w:jc w:val="both"/>
        <w:rPr>
          <w:rFonts w:ascii="Arial" w:hAnsi="Arial" w:cs="Arial"/>
          <w:b/>
          <w:b/>
          <w:bCs/>
          <w:sz w:val="24"/>
          <w:szCs w:val="24"/>
          <w:lang w:val="es-AR"/>
        </w:rPr>
      </w:pPr>
      <w:r>
        <w:rPr>
          <w:rFonts w:cs="Arial" w:ascii="Arial" w:hAnsi="Arial"/>
          <w:b/>
          <w:bCs/>
          <w:sz w:val="24"/>
          <w:szCs w:val="24"/>
          <w:lang w:val="es-AR"/>
        </w:rPr>
        <w:t>Unidad IV La cultura a través de la comida y la cocina</w:t>
      </w:r>
    </w:p>
    <w:p>
      <w:pPr>
        <w:pStyle w:val="Normal"/>
        <w:jc w:val="both"/>
        <w:rPr>
          <w:rFonts w:ascii="Arial" w:hAnsi="Arial"/>
          <w:b/>
          <w:b/>
          <w:sz w:val="24"/>
          <w:szCs w:val="24"/>
        </w:rPr>
      </w:pPr>
      <w:r>
        <w:rPr>
          <w:rFonts w:ascii="Arial" w:hAnsi="Arial"/>
          <w:b/>
          <w:sz w:val="24"/>
          <w:szCs w:val="24"/>
        </w:rPr>
      </w:r>
    </w:p>
    <w:p>
      <w:pPr>
        <w:pStyle w:val="Normal"/>
        <w:jc w:val="both"/>
        <w:rPr/>
      </w:pPr>
      <w:r>
        <w:rPr>
          <w:rFonts w:cs="Arial" w:ascii="Arial" w:hAnsi="Arial"/>
          <w:b w:val="false"/>
          <w:bCs w:val="false"/>
          <w:sz w:val="24"/>
          <w:szCs w:val="24"/>
          <w:lang w:val="es-AR"/>
        </w:rPr>
        <w:t xml:space="preserve">Cocina: lo comestible, lo repugnante, preferencias y aversiones alimentarias. Los componentes éticos del gusto: el placer y las determinaciones sociales. La cocina como lugar de intercambio y de identidad: la comida como cruce de experiencias culturales: peculiaridades regionales e identidades nacionales. Perspectivas antropológicas sobre la dieta.  Los factores socioculturales de la alimentación: hábitos, cultura material, alimentos e imagen corporal, prohibiciones y tabúes, lo sobrenatural, la pertenencia cultural. La comida como símbolo: significación. Alimentación y género. La alimentación en Argentina: modelos estéticos, alimentación y comensalidad. Cocina y cine: </w:t>
      </w:r>
      <w:r>
        <w:rPr>
          <w:rFonts w:cs="Arial" w:ascii="Arial" w:hAnsi="Arial"/>
          <w:b w:val="false"/>
          <w:bCs w:val="false"/>
          <w:i/>
          <w:iCs/>
          <w:sz w:val="24"/>
          <w:szCs w:val="24"/>
          <w:lang w:val="es-AR"/>
        </w:rPr>
        <w:t>La sal de la vida</w:t>
      </w:r>
      <w:r>
        <w:rPr>
          <w:rFonts w:cs="Arial" w:ascii="Arial" w:hAnsi="Arial"/>
          <w:b w:val="false"/>
          <w:bCs w:val="false"/>
          <w:sz w:val="24"/>
          <w:szCs w:val="24"/>
          <w:lang w:val="es-AR"/>
        </w:rPr>
        <w:t xml:space="preserve"> y </w:t>
      </w:r>
      <w:r>
        <w:rPr>
          <w:rFonts w:cs="Arial" w:ascii="Arial" w:hAnsi="Arial"/>
          <w:b w:val="false"/>
          <w:bCs w:val="false"/>
          <w:i/>
          <w:iCs/>
          <w:sz w:val="24"/>
          <w:szCs w:val="24"/>
          <w:lang w:val="es-AR"/>
        </w:rPr>
        <w:t>Un viaje de 10 metros</w:t>
      </w:r>
      <w:r>
        <w:rPr>
          <w:rFonts w:cs="Arial" w:ascii="Arial" w:hAnsi="Arial"/>
          <w:b w:val="false"/>
          <w:bCs w:val="false"/>
          <w:sz w:val="24"/>
          <w:szCs w:val="24"/>
          <w:lang w:val="es-AR"/>
        </w:rPr>
        <w:t>. Comida, cocina y literatura.</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rFonts w:ascii="Arial" w:hAnsi="Arial" w:cs="Arial"/>
          <w:b/>
          <w:b/>
          <w:bCs/>
          <w:sz w:val="24"/>
          <w:szCs w:val="24"/>
          <w:lang w:val="es-AR"/>
        </w:rPr>
      </w:pPr>
      <w:r>
        <w:rPr>
          <w:rFonts w:cs="Arial" w:ascii="Arial" w:hAnsi="Arial"/>
          <w:b/>
          <w:bCs/>
          <w:sz w:val="24"/>
          <w:szCs w:val="24"/>
          <w:lang w:val="es-AR"/>
        </w:rPr>
        <w:t>Unidad V Antropología y Trabajo Social</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ascii="Arial" w:hAnsi="Arial"/>
          <w:sz w:val="24"/>
          <w:szCs w:val="24"/>
        </w:rPr>
        <w:t xml:space="preserve">Aportes de la Antropología a la Formación de les  trabajadores sociales: los objetos tradicionales de estudio “desnaturalizados” por la Antropología. El aporte del Trabajo Social a la Antropología. Complejizando los territorios: el barrio, la violencia, los consumos problemáticos, el género, las migraciones, entre otros.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4. METODOLOGIA DE TRABAJO</w:t>
      </w:r>
    </w:p>
    <w:p>
      <w:pPr>
        <w:pStyle w:val="Normal"/>
        <w:rPr>
          <w:rStyle w:val="Muydestacado"/>
          <w:rFonts w:ascii="Arial" w:hAnsi="Arial" w:cs="Arial"/>
          <w:sz w:val="24"/>
          <w:szCs w:val="24"/>
        </w:rPr>
      </w:pPr>
      <w:bookmarkStart w:id="1" w:name="Texto15"/>
      <w:bookmarkStart w:id="2" w:name="Texto15"/>
      <w:bookmarkEnd w:id="2"/>
      <w:r>
        <w:rPr>
          <w:rFonts w:cs="Arial" w:ascii="Arial" w:hAnsi="Arial"/>
          <w:sz w:val="24"/>
          <w:szCs w:val="24"/>
        </w:rPr>
      </w:r>
    </w:p>
    <w:p>
      <w:pPr>
        <w:pStyle w:val="Normal"/>
        <w:jc w:val="both"/>
        <w:rPr/>
      </w:pPr>
      <w:bookmarkStart w:id="3" w:name="Texto156"/>
      <w:bookmarkEnd w:id="3"/>
      <w:r>
        <w:rPr>
          <w:rFonts w:cs="Arial" w:ascii="Arial" w:hAnsi="Arial"/>
          <w:sz w:val="24"/>
          <w:szCs w:val="24"/>
        </w:rPr>
        <w:t>Este plan de trabajo supone un diálogo abierto entre tod</w:t>
      </w:r>
      <w:r>
        <w:rPr>
          <w:rFonts w:cs="Arial" w:ascii="Arial" w:hAnsi="Arial"/>
          <w:sz w:val="24"/>
          <w:szCs w:val="24"/>
        </w:rPr>
        <w:t>e</w:t>
      </w:r>
      <w:r>
        <w:rPr>
          <w:rFonts w:cs="Arial" w:ascii="Arial" w:hAnsi="Arial"/>
          <w:sz w:val="24"/>
          <w:szCs w:val="24"/>
        </w:rPr>
        <w:t>s l</w:t>
      </w:r>
      <w:r>
        <w:rPr>
          <w:rFonts w:cs="Arial" w:ascii="Arial" w:hAnsi="Arial"/>
          <w:sz w:val="24"/>
          <w:szCs w:val="24"/>
        </w:rPr>
        <w:t>e</w:t>
      </w:r>
      <w:r>
        <w:rPr>
          <w:rFonts w:cs="Arial" w:ascii="Arial" w:hAnsi="Arial"/>
          <w:sz w:val="24"/>
          <w:szCs w:val="24"/>
        </w:rPr>
        <w:t>s integrantes del curso. Este proceso dialéctico facilitará la participación de tod</w:t>
      </w:r>
      <w:r>
        <w:rPr>
          <w:rFonts w:cs="Arial" w:ascii="Arial" w:hAnsi="Arial"/>
          <w:sz w:val="24"/>
          <w:szCs w:val="24"/>
        </w:rPr>
        <w:t>e</w:t>
      </w:r>
      <w:r>
        <w:rPr>
          <w:rFonts w:cs="Arial" w:ascii="Arial" w:hAnsi="Arial"/>
          <w:sz w:val="24"/>
          <w:szCs w:val="24"/>
        </w:rPr>
        <w:t xml:space="preserve">s los miembros sobre la base del diálogo y el respeto mutuo en una praxis liberadora y creativa. </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Las cuatro horas de cátedra serán teórico prácticas. En las mismas se desarrollaran los contenidos mencionados anteriormente. Se utilizará además la plataforma SIAL y las redes sociales -mediante la creación de un grupo cerrado en Facebook- para compartir el material bibliográfico y audiovisual y generar un ámbito de intercambio. De esta manera además se les provee a les estudiantes de todo el material de lectura obligatoria digitalizado para que puedan optar por imprimirlos o no, según sus preferencias y posibilidades económicas.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4"/>
          <w:szCs w:val="24"/>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lang w:val="es-AR" w:eastAsia="es-AR"/>
        </w:rPr>
        <w:t xml:space="preserve">El proceso de evaluación es un proceso gradual, sistemático e integral. Es por eso que para poder calificar el desempeño de les estudiantes se utilizará una metodología de evaluación que se adapte al grupo de estudiantes por lo que se acordará con ellos la modalidad a utilizar.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 xml:space="preserve">Los criterios de evaluación para instancias escritas serán: presentación adecuada, utilización del vocabulario específico, claridad en las ideas, coherencia interna y argumentación crítica.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instancias orales serán: claridad para expresar conceptos, la capacidad para relacionar núcleos y sintetizar y el manejo adecuado de les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Los criterios de evaluación para parciales domiciliarios serán, además de los criterios mencionados como requisito para trabajos escritos, la capacidad para responder satisfactoriamente a problemáticas que se le planteen. Les estudiantes que opten por esta modalidad contarán con 7 (siete) días desde el momento de conocer las consignas hasta su entrega.</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De no obtener la promoción, les estudiantes deberán rendir en las fechas indicadas para tal fin según el Calendario Académico. En el caso de les estudiantes en condición de REGULARES, rendirán con el programa correspondiente al año de cursado y, en el caso de estudiantes en condición de LIBRES, con el último programa vigente. Rendirán -en ambos casos- un examen escrito u oral cuyos criterios de evaluación se encuentran detallados ut-supra (</w:t>
      </w:r>
      <w:r>
        <w:rPr>
          <w:rFonts w:cs="Arial" w:ascii="Arial" w:hAnsi="Arial"/>
          <w:i/>
          <w:sz w:val="24"/>
          <w:szCs w:val="24"/>
          <w:lang w:val="es-AR" w:eastAsia="es-AR"/>
        </w:rPr>
        <w:t>criterios de evaluación</w:t>
      </w:r>
      <w:r>
        <w:rPr>
          <w:rFonts w:cs="Arial" w:ascii="Arial" w:hAnsi="Arial"/>
          <w:sz w:val="24"/>
          <w:szCs w:val="24"/>
          <w:lang w:val="es-AR" w:eastAsia="es-AR"/>
        </w:rPr>
        <w:t>).</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rPr>
        <w:t>Para obtener la regularidad les estudiantes deberán asistir al 70 % de las clases teórico-prácticas, haber realizado y aprobado los trabajos prácticos solicitados y aprobar la instancia de evaluación  con nota igual o superior a 5 (cinco).</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Para obtener la promoción deberán asistir al 80% de las clases teórico-prácticas, haber realizado y aprobado los trabajos prácticos solicitados y aprobar la instancia de evaluación  con nota igual o superior a 7 (siete).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Quedarán en condición de libres les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shd w:fill="FFFFFF" w:val="clear"/>
        </w:rPr>
        <w:t>6. BIBLIOGRAFÍA</w:t>
      </w:r>
    </w:p>
    <w:p>
      <w:pPr>
        <w:pStyle w:val="Normal"/>
        <w:rPr/>
      </w:pPr>
      <w:r>
        <w:rPr>
          <w:rStyle w:val="Muydestacado"/>
          <w:rFonts w:cs="Arial" w:ascii="Arial" w:hAnsi="Arial"/>
          <w:sz w:val="24"/>
          <w:szCs w:val="24"/>
          <w:shd w:fill="FFFFFF" w:val="clear"/>
        </w:rPr>
        <w:t>6.1. BIBLIOGRAFIA OBLIGATORIA</w:t>
      </w:r>
    </w:p>
    <w:p>
      <w:pPr>
        <w:pStyle w:val="Normal"/>
        <w:rPr>
          <w:rFonts w:ascii="Arial" w:hAnsi="Arial"/>
          <w:sz w:val="24"/>
          <w:szCs w:val="24"/>
        </w:rPr>
      </w:pPr>
      <w:r>
        <w:rPr>
          <w:rFonts w:ascii="Arial" w:hAnsi="Arial"/>
          <w:sz w:val="24"/>
          <w:szCs w:val="24"/>
        </w:rPr>
      </w:r>
    </w:p>
    <w:p>
      <w:pPr>
        <w:pStyle w:val="Normal"/>
        <w:numPr>
          <w:ilvl w:val="0"/>
          <w:numId w:val="1"/>
        </w:numPr>
        <w:jc w:val="both"/>
        <w:rPr/>
      </w:pPr>
      <w:r>
        <w:rPr>
          <w:rFonts w:ascii="Arial" w:hAnsi="Arial"/>
          <w:sz w:val="24"/>
          <w:szCs w:val="24"/>
        </w:rPr>
        <w:t xml:space="preserve">Augé, Marc 1998 </w:t>
      </w:r>
      <w:r>
        <w:rPr>
          <w:rFonts w:ascii="Arial" w:hAnsi="Arial"/>
          <w:i/>
          <w:sz w:val="24"/>
          <w:szCs w:val="24"/>
        </w:rPr>
        <w:t>Los no lugares. Espacios del Anonimato. Una antropología de la sobremodernidad,</w:t>
      </w:r>
      <w:r>
        <w:rPr>
          <w:rFonts w:ascii="Arial" w:hAnsi="Arial"/>
          <w:sz w:val="24"/>
          <w:szCs w:val="24"/>
        </w:rPr>
        <w:t xml:space="preserve"> Gedisa, Barcelona, pp. 81-123.</w:t>
      </w:r>
    </w:p>
    <w:p>
      <w:pPr>
        <w:pStyle w:val="Normal"/>
        <w:numPr>
          <w:ilvl w:val="0"/>
          <w:numId w:val="1"/>
        </w:numPr>
        <w:spacing w:lineRule="auto" w:line="240" w:before="0" w:after="0"/>
        <w:jc w:val="both"/>
        <w:rPr/>
      </w:pPr>
      <w:r>
        <w:rPr>
          <w:rFonts w:cs="Arial" w:ascii="Arial" w:hAnsi="Arial"/>
          <w:sz w:val="24"/>
          <w:szCs w:val="24"/>
          <w:lang w:eastAsia="es-ES"/>
        </w:rPr>
        <w:t xml:space="preserve">Aguirre, Patricia 2010 </w:t>
      </w:r>
      <w:r>
        <w:rPr>
          <w:rFonts w:cs="Arial" w:ascii="Arial" w:hAnsi="Arial"/>
          <w:i/>
          <w:sz w:val="24"/>
          <w:szCs w:val="24"/>
          <w:lang w:eastAsia="es-ES"/>
        </w:rPr>
        <w:t>Ricos</w:t>
      </w:r>
      <w:r>
        <w:rPr>
          <w:rFonts w:cs="Arial" w:ascii="Arial" w:hAnsi="Arial"/>
          <w:sz w:val="24"/>
          <w:szCs w:val="24"/>
          <w:lang w:eastAsia="es-ES"/>
        </w:rPr>
        <w:t xml:space="preserve"> </w:t>
      </w:r>
      <w:r>
        <w:rPr>
          <w:rFonts w:cs="Arial" w:ascii="Arial" w:hAnsi="Arial"/>
          <w:i/>
          <w:iCs/>
          <w:sz w:val="24"/>
          <w:szCs w:val="24"/>
          <w:lang w:eastAsia="es-ES"/>
        </w:rPr>
        <w:t>flacos y gordos pobres la alimentación en crisis</w:t>
      </w:r>
      <w:r>
        <w:rPr>
          <w:rFonts w:cs="Arial" w:ascii="Arial" w:hAnsi="Arial"/>
          <w:sz w:val="24"/>
          <w:szCs w:val="24"/>
          <w:lang w:eastAsia="es-ES"/>
        </w:rPr>
        <w:t>, Capital intelectual, Buenos Aires.</w:t>
      </w:r>
    </w:p>
    <w:p>
      <w:pPr>
        <w:pStyle w:val="Normal"/>
        <w:numPr>
          <w:ilvl w:val="0"/>
          <w:numId w:val="1"/>
        </w:numPr>
        <w:spacing w:lineRule="auto" w:line="240" w:before="0" w:after="0"/>
        <w:jc w:val="both"/>
        <w:rPr>
          <w:rFonts w:ascii="Arial" w:hAnsi="Arial" w:cs="Arial"/>
          <w:sz w:val="24"/>
          <w:szCs w:val="24"/>
          <w:lang w:eastAsia="es-ES"/>
        </w:rPr>
      </w:pPr>
      <w:r>
        <w:rPr>
          <w:rFonts w:cs="Arial" w:ascii="Arial" w:hAnsi="Arial"/>
          <w:sz w:val="24"/>
          <w:szCs w:val="24"/>
          <w:lang w:eastAsia="es-ES"/>
        </w:rPr>
        <w:t>Aguirre, Patricia  "Una visión antropológica sobre el impacto de la pobreza y la globalización en la emergente epidemia de obesidad".</w:t>
      </w:r>
    </w:p>
    <w:p>
      <w:pPr>
        <w:pStyle w:val="Normal"/>
        <w:numPr>
          <w:ilvl w:val="0"/>
          <w:numId w:val="1"/>
        </w:numPr>
        <w:spacing w:lineRule="auto" w:line="240" w:before="0" w:after="0"/>
        <w:jc w:val="both"/>
        <w:rPr/>
      </w:pPr>
      <w:r>
        <w:rPr>
          <w:rFonts w:cs="Arial" w:ascii="Arial" w:hAnsi="Arial"/>
          <w:sz w:val="24"/>
          <w:szCs w:val="24"/>
          <w:lang w:eastAsia="es-ES"/>
        </w:rPr>
        <w:t xml:space="preserve">Allende, Isabel </w:t>
      </w:r>
      <w:r>
        <w:rPr>
          <w:rFonts w:cs="Arial" w:ascii="Arial" w:hAnsi="Arial"/>
          <w:i/>
          <w:iCs/>
          <w:sz w:val="24"/>
          <w:szCs w:val="24"/>
          <w:lang w:eastAsia="es-ES"/>
        </w:rPr>
        <w:t>Afrodita. Cuentos, recetas y otros afrodisíacos</w:t>
      </w:r>
      <w:r>
        <w:rPr>
          <w:rFonts w:cs="Arial" w:ascii="Arial" w:hAnsi="Arial"/>
          <w:sz w:val="24"/>
          <w:szCs w:val="24"/>
          <w:lang w:eastAsia="es-ES"/>
        </w:rPr>
        <w:t>, Ediciones de bolsillo, Buenos Aires.</w:t>
      </w:r>
    </w:p>
    <w:p>
      <w:pPr>
        <w:pStyle w:val="Normal"/>
        <w:numPr>
          <w:ilvl w:val="0"/>
          <w:numId w:val="1"/>
        </w:numPr>
        <w:jc w:val="both"/>
        <w:rPr/>
      </w:pPr>
      <w:bookmarkStart w:id="4" w:name="__DdeLink__302_498329539"/>
      <w:r>
        <w:rPr>
          <w:rFonts w:ascii="Arial" w:hAnsi="Arial"/>
          <w:sz w:val="24"/>
          <w:szCs w:val="24"/>
        </w:rPr>
        <w:t>Butler, Judith</w:t>
      </w:r>
      <w:bookmarkEnd w:id="4"/>
      <w:r>
        <w:rPr>
          <w:rFonts w:ascii="Arial" w:hAnsi="Arial"/>
          <w:sz w:val="24"/>
          <w:szCs w:val="24"/>
        </w:rPr>
        <w:t xml:space="preserve"> 2009, </w:t>
      </w:r>
      <w:r>
        <w:rPr>
          <w:rFonts w:ascii="Arial" w:hAnsi="Arial"/>
          <w:i/>
          <w:iCs/>
          <w:sz w:val="24"/>
          <w:szCs w:val="24"/>
        </w:rPr>
        <w:t>Deshacer el género</w:t>
      </w:r>
      <w:r>
        <w:rPr>
          <w:rFonts w:ascii="Arial" w:hAnsi="Arial"/>
          <w:sz w:val="24"/>
          <w:szCs w:val="24"/>
        </w:rPr>
        <w:t xml:space="preserve">. Editorial: PAIDOS IBERICA España. </w:t>
      </w:r>
    </w:p>
    <w:p>
      <w:pPr>
        <w:pStyle w:val="Normal"/>
        <w:numPr>
          <w:ilvl w:val="0"/>
          <w:numId w:val="1"/>
        </w:numPr>
        <w:spacing w:lineRule="auto" w:line="240" w:before="0" w:after="0"/>
        <w:jc w:val="both"/>
        <w:rPr>
          <w:rFonts w:ascii="Arial" w:hAnsi="Arial" w:cs="Arial"/>
          <w:sz w:val="24"/>
          <w:szCs w:val="24"/>
          <w:lang w:eastAsia="es-ES"/>
        </w:rPr>
      </w:pPr>
      <w:r>
        <w:rPr>
          <w:rFonts w:cs="Arial" w:ascii="Arial" w:hAnsi="Arial"/>
          <w:sz w:val="24"/>
          <w:szCs w:val="24"/>
          <w:lang w:eastAsia="es-ES"/>
        </w:rPr>
        <w:t>- (2003), Cuerpos que importan. Editorial: PAIDOS IBERICA. España.</w:t>
      </w:r>
    </w:p>
    <w:p>
      <w:pPr>
        <w:pStyle w:val="Normal"/>
        <w:numPr>
          <w:ilvl w:val="0"/>
          <w:numId w:val="1"/>
        </w:numPr>
        <w:spacing w:lineRule="auto" w:line="240" w:before="0" w:after="0"/>
        <w:jc w:val="both"/>
        <w:rPr/>
      </w:pPr>
      <w:r>
        <w:rPr>
          <w:rFonts w:cs="Arial" w:ascii="Arial" w:hAnsi="Arial"/>
          <w:sz w:val="24"/>
          <w:szCs w:val="24"/>
          <w:lang w:eastAsia="es-ES"/>
        </w:rPr>
        <w:t xml:space="preserve">Carnovale, Laura 2015 </w:t>
      </w:r>
      <w:r>
        <w:rPr>
          <w:rFonts w:cs="Arial" w:ascii="Arial" w:hAnsi="Arial"/>
          <w:i/>
          <w:iCs/>
          <w:sz w:val="24"/>
          <w:szCs w:val="24"/>
          <w:lang w:eastAsia="es-ES"/>
        </w:rPr>
        <w:t>Tengo un cielo en la cocina</w:t>
      </w:r>
      <w:r>
        <w:rPr>
          <w:rFonts w:cs="Arial" w:ascii="Arial" w:hAnsi="Arial"/>
          <w:sz w:val="24"/>
          <w:szCs w:val="24"/>
          <w:lang w:eastAsia="es-ES"/>
        </w:rPr>
        <w:t>, Ruinas Circulares, Buenos Aires.</w:t>
      </w:r>
    </w:p>
    <w:p>
      <w:pPr>
        <w:pStyle w:val="Normal"/>
        <w:numPr>
          <w:ilvl w:val="0"/>
          <w:numId w:val="1"/>
        </w:numPr>
        <w:spacing w:lineRule="auto" w:line="240" w:before="0" w:after="0"/>
        <w:jc w:val="both"/>
        <w:rPr>
          <w:rFonts w:ascii="Arial" w:hAnsi="Arial" w:cs="Arial"/>
          <w:sz w:val="24"/>
          <w:szCs w:val="24"/>
          <w:lang w:eastAsia="es-ES"/>
        </w:rPr>
      </w:pPr>
      <w:r>
        <w:rPr>
          <w:rFonts w:cs="Arial" w:ascii="Arial" w:hAnsi="Arial"/>
          <w:sz w:val="24"/>
          <w:szCs w:val="24"/>
          <w:lang w:eastAsia="es-ES"/>
        </w:rPr>
        <w:t>“</w:t>
      </w:r>
      <w:r>
        <w:rPr>
          <w:rFonts w:cs="Arial" w:ascii="Arial" w:hAnsi="Arial"/>
          <w:sz w:val="24"/>
          <w:szCs w:val="24"/>
          <w:lang w:eastAsia="es-ES"/>
        </w:rPr>
        <w:t xml:space="preserve">Cuentos de la jungla” (vídeo BBC) biografía de Bronislaw Malinowski accesible en </w:t>
      </w:r>
    </w:p>
    <w:p>
      <w:pPr>
        <w:pStyle w:val="Normal"/>
        <w:spacing w:lineRule="auto" w:line="240" w:before="0" w:after="0"/>
        <w:jc w:val="both"/>
        <w:rPr/>
      </w:pPr>
      <w:hyperlink r:id="rId3">
        <w:r>
          <w:rPr>
            <w:rStyle w:val="EnlacedeInternet"/>
            <w:rFonts w:cs="Arial" w:ascii="Arial" w:hAnsi="Arial"/>
            <w:sz w:val="24"/>
            <w:szCs w:val="24"/>
            <w:lang w:eastAsia="es-ES"/>
          </w:rPr>
          <w:t>https://www.youtube.com/watch?v=YBQi9STHI5U&amp;t=617s</w:t>
        </w:r>
      </w:hyperlink>
      <w:r>
        <w:rPr>
          <w:rFonts w:cs="Arial" w:ascii="Arial" w:hAnsi="Arial"/>
          <w:sz w:val="24"/>
          <w:szCs w:val="24"/>
          <w:lang w:eastAsia="es-ES"/>
        </w:rPr>
        <w:t xml:space="preserve"> </w:t>
      </w:r>
    </w:p>
    <w:p>
      <w:pPr>
        <w:pStyle w:val="Normal"/>
        <w:numPr>
          <w:ilvl w:val="0"/>
          <w:numId w:val="1"/>
        </w:numPr>
        <w:spacing w:lineRule="auto" w:line="240" w:before="0" w:after="0"/>
        <w:jc w:val="both"/>
        <w:rPr/>
      </w:pPr>
      <w:r>
        <w:rPr>
          <w:rFonts w:cs="Arial" w:ascii="Arial" w:hAnsi="Arial"/>
          <w:sz w:val="24"/>
          <w:szCs w:val="24"/>
          <w:lang w:eastAsia="es-ES"/>
        </w:rPr>
        <w:t xml:space="preserve">Garine, Igor 2002 “Los aspectos socioculturales de la alimentación” en 2002 </w:t>
      </w:r>
      <w:r>
        <w:rPr>
          <w:rFonts w:cs="Arial" w:ascii="Arial" w:hAnsi="Arial"/>
          <w:i/>
          <w:iCs/>
          <w:sz w:val="24"/>
          <w:szCs w:val="24"/>
          <w:lang w:eastAsia="es-ES"/>
        </w:rPr>
        <w:t>Alimentación y cultura. Necesidades, gustos, costumbres en Contreras Jesús (comp.),</w:t>
      </w:r>
      <w:r>
        <w:rPr>
          <w:rFonts w:cs="Arial" w:ascii="Arial" w:hAnsi="Arial"/>
          <w:sz w:val="24"/>
          <w:szCs w:val="24"/>
          <w:lang w:eastAsia="es-ES"/>
        </w:rPr>
        <w:t xml:space="preserve"> Alfaomega, México DF, pp. 129-169.</w:t>
      </w:r>
    </w:p>
    <w:p>
      <w:pPr>
        <w:pStyle w:val="Normal"/>
        <w:numPr>
          <w:ilvl w:val="0"/>
          <w:numId w:val="1"/>
        </w:numPr>
        <w:jc w:val="both"/>
        <w:rPr/>
      </w:pPr>
      <w:r>
        <w:rPr>
          <w:rFonts w:ascii="Arial" w:hAnsi="Arial"/>
          <w:sz w:val="24"/>
          <w:szCs w:val="24"/>
          <w:lang w:val="en-US"/>
        </w:rPr>
        <w:t xml:space="preserve">Bruera Matías 2010 Diet-éticas modernas. Razón, experiencia y resistencia alimentaria en </w:t>
      </w:r>
      <w:r>
        <w:rPr>
          <w:rFonts w:ascii="Arial" w:hAnsi="Arial"/>
          <w:i/>
          <w:iCs/>
          <w:sz w:val="24"/>
          <w:szCs w:val="24"/>
          <w:lang w:val="en-US"/>
        </w:rPr>
        <w:t>Comer</w:t>
      </w:r>
      <w:r>
        <w:rPr>
          <w:rFonts w:ascii="Arial" w:hAnsi="Arial"/>
          <w:sz w:val="24"/>
          <w:szCs w:val="24"/>
          <w:lang w:val="en-US"/>
        </w:rPr>
        <w:t>,  Patricia Aguirre, Mónica Katz y Matias Bruera, Ediciones del Zorzal, Bs. As., pp.138-154.</w:t>
      </w:r>
    </w:p>
    <w:p>
      <w:pPr>
        <w:pStyle w:val="Normal"/>
        <w:numPr>
          <w:ilvl w:val="0"/>
          <w:numId w:val="1"/>
        </w:numPr>
        <w:jc w:val="both"/>
        <w:rPr/>
      </w:pPr>
      <w:r>
        <w:rPr>
          <w:rFonts w:ascii="Arial" w:hAnsi="Arial"/>
          <w:sz w:val="24"/>
          <w:szCs w:val="24"/>
        </w:rPr>
        <w:t xml:space="preserve">Darnton, Robert </w:t>
      </w:r>
      <w:r>
        <w:rPr>
          <w:rFonts w:ascii="Arial" w:hAnsi="Arial"/>
          <w:i/>
          <w:sz w:val="24"/>
          <w:szCs w:val="24"/>
        </w:rPr>
        <w:t>La gran matanza de gatos y otros episodios en la historia de la cultura francesa</w:t>
      </w:r>
      <w:r>
        <w:rPr>
          <w:rFonts w:ascii="Arial" w:hAnsi="Arial"/>
          <w:sz w:val="24"/>
          <w:szCs w:val="24"/>
        </w:rPr>
        <w:t>, F.C.E., México, pp. 81-108.</w:t>
      </w:r>
    </w:p>
    <w:p>
      <w:pPr>
        <w:pStyle w:val="Normal"/>
        <w:numPr>
          <w:ilvl w:val="0"/>
          <w:numId w:val="1"/>
        </w:numPr>
        <w:jc w:val="both"/>
        <w:rPr>
          <w:rFonts w:ascii="Arial" w:hAnsi="Arial"/>
          <w:sz w:val="24"/>
          <w:szCs w:val="24"/>
        </w:rPr>
      </w:pPr>
      <w:r>
        <w:rPr>
          <w:rFonts w:ascii="Arial" w:hAnsi="Arial"/>
          <w:sz w:val="24"/>
          <w:szCs w:val="24"/>
        </w:rPr>
      </w:r>
    </w:p>
    <w:p>
      <w:pPr>
        <w:pStyle w:val="Normal"/>
        <w:numPr>
          <w:ilvl w:val="0"/>
          <w:numId w:val="1"/>
        </w:numPr>
        <w:spacing w:lineRule="auto" w:line="240" w:before="0" w:after="0"/>
        <w:jc w:val="both"/>
        <w:rPr/>
      </w:pPr>
      <w:r>
        <w:rPr>
          <w:rFonts w:cs="Arial" w:ascii="Arial" w:hAnsi="Arial"/>
          <w:sz w:val="24"/>
          <w:szCs w:val="24"/>
          <w:lang w:eastAsia="es-ES"/>
        </w:rPr>
        <w:t xml:space="preserve">Douglas, Mary 1996 “Ni muerta de dejaría ver son eso puesto. Las compras como protesta” en </w:t>
      </w:r>
      <w:r>
        <w:rPr>
          <w:rFonts w:cs="Arial" w:ascii="Arial" w:hAnsi="Arial"/>
          <w:i/>
          <w:iCs/>
          <w:sz w:val="24"/>
          <w:szCs w:val="24"/>
          <w:lang w:eastAsia="es-ES"/>
        </w:rPr>
        <w:t>Estilos de pensar</w:t>
      </w:r>
      <w:r>
        <w:rPr>
          <w:rFonts w:cs="Arial" w:ascii="Arial" w:hAnsi="Arial"/>
          <w:sz w:val="24"/>
          <w:szCs w:val="24"/>
          <w:lang w:eastAsia="es-ES"/>
        </w:rPr>
        <w:t>, Gedisa, Barcelona.</w:t>
      </w:r>
    </w:p>
    <w:p>
      <w:pPr>
        <w:pStyle w:val="Normal"/>
        <w:numPr>
          <w:ilvl w:val="0"/>
          <w:numId w:val="1"/>
        </w:numPr>
        <w:jc w:val="both"/>
        <w:rPr/>
      </w:pPr>
      <w:r>
        <w:rPr>
          <w:rFonts w:ascii="Arial" w:hAnsi="Arial"/>
          <w:sz w:val="24"/>
          <w:szCs w:val="24"/>
        </w:rPr>
        <w:t xml:space="preserve">Geertz, Clifford, 1995 “Juego profundo. Notas sobre la riña de gallos en Bali”, </w:t>
      </w:r>
      <w:r>
        <w:rPr>
          <w:rFonts w:ascii="Arial" w:hAnsi="Arial"/>
          <w:i/>
          <w:sz w:val="24"/>
          <w:szCs w:val="24"/>
        </w:rPr>
        <w:t>La interpretación de las culturas,</w:t>
      </w:r>
      <w:r>
        <w:rPr>
          <w:rFonts w:ascii="Arial" w:hAnsi="Arial"/>
          <w:sz w:val="24"/>
          <w:szCs w:val="24"/>
        </w:rPr>
        <w:t xml:space="preserve"> Gedisa, Barcelona, pp. 339-372.</w:t>
      </w:r>
    </w:p>
    <w:p>
      <w:pPr>
        <w:pStyle w:val="Normal"/>
        <w:numPr>
          <w:ilvl w:val="0"/>
          <w:numId w:val="1"/>
        </w:numPr>
        <w:jc w:val="both"/>
        <w:rPr/>
      </w:pPr>
      <w:r>
        <w:rPr>
          <w:rFonts w:ascii="Arial" w:hAnsi="Arial"/>
          <w:sz w:val="24"/>
          <w:szCs w:val="24"/>
        </w:rPr>
        <w:t xml:space="preserve">Kottak, Phillip 2006 </w:t>
      </w:r>
      <w:r>
        <w:rPr>
          <w:rFonts w:ascii="Arial" w:hAnsi="Arial"/>
          <w:i/>
          <w:iCs/>
          <w:sz w:val="24"/>
          <w:szCs w:val="24"/>
        </w:rPr>
        <w:t>Antropología Cultural</w:t>
      </w:r>
      <w:r>
        <w:rPr>
          <w:rFonts w:ascii="Arial" w:hAnsi="Arial"/>
          <w:sz w:val="24"/>
          <w:szCs w:val="24"/>
        </w:rPr>
        <w:t>, Mc Graw Hill, Madrid, pp 3-21.</w:t>
      </w:r>
    </w:p>
    <w:p>
      <w:pPr>
        <w:pStyle w:val="Normal"/>
        <w:numPr>
          <w:ilvl w:val="0"/>
          <w:numId w:val="1"/>
        </w:numPr>
        <w:jc w:val="both"/>
        <w:rPr/>
      </w:pPr>
      <w:r>
        <w:rPr>
          <w:rFonts w:ascii="Arial" w:hAnsi="Arial"/>
          <w:sz w:val="24"/>
          <w:szCs w:val="24"/>
        </w:rPr>
        <w:t xml:space="preserve">Kupper, Jessica et al. 2001 </w:t>
      </w:r>
      <w:r>
        <w:rPr>
          <w:rFonts w:ascii="Arial" w:hAnsi="Arial"/>
          <w:i/>
          <w:iCs/>
          <w:sz w:val="24"/>
          <w:szCs w:val="24"/>
        </w:rPr>
        <w:t>La cocina de los antropólogos</w:t>
      </w:r>
      <w:r>
        <w:rPr>
          <w:rFonts w:ascii="Arial" w:hAnsi="Arial"/>
          <w:sz w:val="24"/>
          <w:szCs w:val="24"/>
        </w:rPr>
        <w:t>, Tusquets, Barcelona, pp. 13-24.</w:t>
      </w:r>
    </w:p>
    <w:p>
      <w:pPr>
        <w:pStyle w:val="Normal"/>
        <w:numPr>
          <w:ilvl w:val="0"/>
          <w:numId w:val="1"/>
        </w:numPr>
        <w:jc w:val="both"/>
        <w:rPr/>
      </w:pPr>
      <w:r>
        <w:rPr>
          <w:rFonts w:ascii="Arial" w:hAnsi="Arial"/>
          <w:sz w:val="24"/>
          <w:szCs w:val="24"/>
        </w:rPr>
        <w:t xml:space="preserve">Lévi-Strauss, Claude 2006 </w:t>
      </w:r>
      <w:r>
        <w:rPr>
          <w:rFonts w:ascii="Arial" w:hAnsi="Arial"/>
          <w:i/>
          <w:iCs/>
          <w:sz w:val="24"/>
          <w:szCs w:val="24"/>
        </w:rPr>
        <w:t>Tristes Trópicos,</w:t>
      </w:r>
      <w:r>
        <w:rPr>
          <w:rFonts w:ascii="Arial" w:hAnsi="Arial"/>
          <w:sz w:val="24"/>
          <w:szCs w:val="24"/>
        </w:rPr>
        <w:t xml:space="preserve"> Editorial Paidós, Barcelona, pp. 483-494 «Un vasito de ron», capítulo 38).</w:t>
      </w:r>
    </w:p>
    <w:p>
      <w:pPr>
        <w:pStyle w:val="Normal"/>
        <w:numPr>
          <w:ilvl w:val="0"/>
          <w:numId w:val="1"/>
        </w:numPr>
        <w:jc w:val="both"/>
        <w:rPr/>
      </w:pPr>
      <w:r>
        <w:rPr>
          <w:rFonts w:ascii="Arial" w:hAnsi="Arial"/>
          <w:sz w:val="24"/>
          <w:szCs w:val="24"/>
        </w:rPr>
        <w:t xml:space="preserve">Marcal, Katrine 2016 </w:t>
      </w:r>
      <w:r>
        <w:rPr>
          <w:rFonts w:ascii="Arial" w:hAnsi="Arial"/>
          <w:i/>
          <w:iCs/>
          <w:sz w:val="24"/>
          <w:szCs w:val="24"/>
        </w:rPr>
        <w:t>¿Quién le hacía la cena a Adam Smith? Una historia de  las mujeres y la economía,</w:t>
      </w:r>
      <w:r>
        <w:rPr>
          <w:rFonts w:ascii="Arial" w:hAnsi="Arial"/>
          <w:sz w:val="24"/>
          <w:szCs w:val="24"/>
        </w:rPr>
        <w:t xml:space="preserve"> Editorial Debate, Selección.</w:t>
      </w:r>
    </w:p>
    <w:p>
      <w:pPr>
        <w:pStyle w:val="Normal"/>
        <w:numPr>
          <w:ilvl w:val="0"/>
          <w:numId w:val="1"/>
        </w:numPr>
        <w:jc w:val="both"/>
        <w:rPr/>
      </w:pPr>
      <w:r>
        <w:rPr>
          <w:rFonts w:ascii="Arial" w:hAnsi="Arial"/>
          <w:sz w:val="24"/>
          <w:szCs w:val="24"/>
        </w:rPr>
        <w:t xml:space="preserve">Malinowski, Brodislaw 1986 </w:t>
      </w:r>
      <w:r>
        <w:rPr>
          <w:rFonts w:ascii="Arial" w:hAnsi="Arial"/>
          <w:i/>
          <w:sz w:val="24"/>
          <w:szCs w:val="24"/>
        </w:rPr>
        <w:t>Los argonautas del Pacífico Occidental. Un estudio sobre comercio y aventura entre los indígenas de los archipiélagos de la Nueva Guinea Melanésica</w:t>
      </w:r>
      <w:r>
        <w:rPr>
          <w:rFonts w:ascii="Arial" w:hAnsi="Arial"/>
          <w:sz w:val="24"/>
          <w:szCs w:val="24"/>
        </w:rPr>
        <w:t>, Planeta-De Agostini.</w:t>
      </w:r>
    </w:p>
    <w:p>
      <w:pPr>
        <w:pStyle w:val="Normal"/>
        <w:numPr>
          <w:ilvl w:val="0"/>
          <w:numId w:val="1"/>
        </w:numPr>
        <w:jc w:val="both"/>
        <w:rPr/>
      </w:pPr>
      <w:r>
        <w:rPr>
          <w:rFonts w:ascii="Arial" w:hAnsi="Arial"/>
          <w:sz w:val="24"/>
          <w:szCs w:val="24"/>
        </w:rPr>
        <w:t xml:space="preserve">Mauss, Marcel 1971 </w:t>
      </w:r>
      <w:r>
        <w:rPr>
          <w:rFonts w:ascii="Arial" w:hAnsi="Arial"/>
          <w:i/>
          <w:sz w:val="24"/>
          <w:szCs w:val="24"/>
        </w:rPr>
        <w:t>Sociología y Antropología</w:t>
      </w:r>
      <w:r>
        <w:rPr>
          <w:rFonts w:ascii="Arial" w:hAnsi="Arial"/>
          <w:sz w:val="24"/>
          <w:szCs w:val="24"/>
        </w:rPr>
        <w:t>, Tecnos, Segunda Parte: Ensayo sobre los dones. Motivo y Forma del cambio en las sociedades primitivas, pp. 155-263.</w:t>
      </w:r>
    </w:p>
    <w:p>
      <w:pPr>
        <w:pStyle w:val="Normal"/>
        <w:numPr>
          <w:ilvl w:val="0"/>
          <w:numId w:val="1"/>
        </w:numPr>
        <w:jc w:val="both"/>
        <w:rPr/>
      </w:pPr>
      <w:r>
        <w:rPr>
          <w:rFonts w:ascii="Arial" w:hAnsi="Arial"/>
          <w:sz w:val="24"/>
          <w:szCs w:val="24"/>
        </w:rPr>
        <w:t>Mead Margareth  1973</w:t>
      </w:r>
      <w:r>
        <w:rPr>
          <w:rFonts w:ascii="Arial" w:hAnsi="Arial"/>
          <w:i/>
          <w:sz w:val="24"/>
          <w:szCs w:val="24"/>
        </w:rPr>
        <w:t>Sexo y Temperamento en Tres Sociedades Primitivas, Editorial Laia, Barcelona, pp. 263-303.</w:t>
      </w:r>
    </w:p>
    <w:p>
      <w:pPr>
        <w:pStyle w:val="Normal"/>
        <w:numPr>
          <w:ilvl w:val="0"/>
          <w:numId w:val="1"/>
        </w:numPr>
        <w:jc w:val="both"/>
        <w:rPr/>
      </w:pPr>
      <w:r>
        <w:rPr>
          <w:rFonts w:ascii="Arial" w:hAnsi="Arial"/>
          <w:i/>
          <w:sz w:val="24"/>
          <w:szCs w:val="24"/>
          <w:shd w:fill="FFFFFF" w:val="clear"/>
        </w:rPr>
        <w:t>T</w:t>
      </w:r>
      <w:r>
        <w:rPr>
          <w:rFonts w:ascii="Arial" w:hAnsi="Arial"/>
          <w:i w:val="false"/>
          <w:iCs w:val="false"/>
          <w:sz w:val="24"/>
          <w:szCs w:val="24"/>
          <w:shd w:fill="FFFFFF" w:val="clear"/>
        </w:rPr>
        <w:t>ejada Gómez,Armando</w:t>
      </w:r>
      <w:r>
        <w:rPr>
          <w:rFonts w:ascii="Arial" w:hAnsi="Arial"/>
          <w:i/>
          <w:sz w:val="24"/>
          <w:szCs w:val="24"/>
          <w:shd w:fill="FFFFFF" w:val="clear"/>
        </w:rPr>
        <w:t xml:space="preserve"> 2016 Canto popular de las comidas, </w:t>
      </w:r>
      <w:r>
        <w:rPr>
          <w:rFonts w:ascii="Arial" w:hAnsi="Arial"/>
          <w:i w:val="false"/>
          <w:iCs w:val="false"/>
          <w:sz w:val="24"/>
          <w:szCs w:val="24"/>
          <w:shd w:fill="FFFFFF" w:val="clear"/>
        </w:rPr>
        <w:t>Editorial Tierra del sur, Traslasierra, Córdoba. Selección.</w:t>
      </w:r>
    </w:p>
    <w:p>
      <w:pPr>
        <w:pStyle w:val="Normal"/>
        <w:numPr>
          <w:ilvl w:val="0"/>
          <w:numId w:val="1"/>
        </w:numPr>
        <w:jc w:val="both"/>
        <w:rPr/>
      </w:pPr>
      <w:r>
        <w:rPr>
          <w:rFonts w:cs="Arial" w:ascii="Arial" w:hAnsi="Arial"/>
          <w:sz w:val="24"/>
          <w:szCs w:val="24"/>
          <w:lang w:eastAsia="es-ES"/>
        </w:rPr>
        <w:t xml:space="preserve">Zapata, María José 2014 “Algo huele bien” en </w:t>
      </w:r>
      <w:r>
        <w:rPr>
          <w:rFonts w:cs="Arial" w:ascii="Arial" w:hAnsi="Arial"/>
          <w:i/>
          <w:iCs/>
          <w:sz w:val="24"/>
          <w:szCs w:val="24"/>
          <w:lang w:eastAsia="es-ES"/>
        </w:rPr>
        <w:t>Puentes de Memoria,</w:t>
      </w:r>
      <w:r>
        <w:rPr>
          <w:rFonts w:cs="Arial" w:ascii="Arial" w:hAnsi="Arial"/>
          <w:sz w:val="24"/>
          <w:szCs w:val="24"/>
          <w:lang w:eastAsia="es-ES"/>
        </w:rPr>
        <w:t xml:space="preserve"> UniRío Editora, Río Cuarto, pp. 128-137.</w:t>
      </w:r>
    </w:p>
    <w:p>
      <w:pPr>
        <w:pStyle w:val="Normal"/>
        <w:jc w:val="both"/>
        <w:rPr>
          <w:rFonts w:ascii="Arial" w:hAnsi="Arial"/>
          <w:sz w:val="24"/>
          <w:szCs w:val="24"/>
        </w:rPr>
      </w:pPr>
      <w:r>
        <w:rPr>
          <w:rFonts w:ascii="Arial" w:hAnsi="Arial"/>
          <w:sz w:val="24"/>
          <w:szCs w:val="24"/>
        </w:rPr>
      </w:r>
    </w:p>
    <w:p>
      <w:pPr>
        <w:pStyle w:val="Normal"/>
        <w:spacing w:lineRule="auto" w:line="240" w:before="0" w:after="0"/>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shd w:fill="FFFFFF" w:val="clear"/>
        </w:rPr>
        <w:t>6.2. BIBLIOGRAFIA DE CONSULTA</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1"/>
        <w:spacing w:lineRule="atLeast" w:line="240" w:before="0" w:after="0"/>
        <w:contextualSpacing/>
        <w:jc w:val="both"/>
        <w:rPr>
          <w:rFonts w:ascii="Arial" w:hAnsi="Arial"/>
          <w:sz w:val="24"/>
          <w:szCs w:val="24"/>
        </w:rPr>
      </w:pPr>
      <w:r>
        <w:rPr>
          <w:rFonts w:cs="Times New Roman"/>
          <w:b w:val="false"/>
          <w:bCs w:val="false"/>
          <w:color w:val="00000A"/>
          <w:sz w:val="24"/>
          <w:szCs w:val="24"/>
          <w:shd w:fill="FFFFFF" w:val="clear"/>
          <w:lang w:val="es-AR" w:eastAsia="es-ES"/>
        </w:rPr>
        <w:t xml:space="preserve">- Aguirre Patricia 2017 </w:t>
      </w:r>
      <w:r>
        <w:rPr>
          <w:rFonts w:cs="Times New Roman"/>
          <w:b w:val="false"/>
          <w:bCs w:val="false"/>
          <w:i/>
          <w:iCs/>
          <w:color w:val="00000A"/>
          <w:sz w:val="24"/>
          <w:szCs w:val="24"/>
          <w:shd w:fill="FFFFFF" w:val="clear"/>
          <w:lang w:val="es-AR" w:eastAsia="es-ES"/>
        </w:rPr>
        <w:t>Una historia social de la comida</w:t>
      </w:r>
      <w:r>
        <w:rPr>
          <w:rFonts w:cs="Times New Roman"/>
          <w:b w:val="false"/>
          <w:bCs w:val="false"/>
          <w:color w:val="00000A"/>
          <w:sz w:val="24"/>
          <w:szCs w:val="24"/>
          <w:shd w:fill="FFFFFF" w:val="clear"/>
          <w:lang w:val="es-AR" w:eastAsia="es-ES"/>
        </w:rPr>
        <w:t>, Editorial Lugar, Buenos Aires.</w:t>
      </w:r>
    </w:p>
    <w:p>
      <w:pPr>
        <w:pStyle w:val="Normal"/>
        <w:spacing w:lineRule="auto" w:line="240" w:before="0" w:after="0"/>
        <w:jc w:val="both"/>
        <w:rPr/>
      </w:pPr>
      <w:r>
        <w:rPr>
          <w:rFonts w:cs="Arial" w:ascii="Arial" w:hAnsi="Arial"/>
          <w:sz w:val="24"/>
          <w:szCs w:val="24"/>
          <w:lang w:eastAsia="es-ES"/>
        </w:rPr>
        <w:t xml:space="preserve">- Arcan, Bernard </w:t>
      </w:r>
      <w:r>
        <w:rPr>
          <w:rFonts w:cs="Arial" w:ascii="Arial" w:hAnsi="Arial"/>
          <w:i/>
          <w:iCs/>
          <w:sz w:val="24"/>
          <w:szCs w:val="24"/>
          <w:lang w:eastAsia="es-ES"/>
        </w:rPr>
        <w:t>El jaguar y el oso hormiguero. Antropología de la pornografía</w:t>
      </w:r>
      <w:r>
        <w:rPr>
          <w:rFonts w:cs="Arial" w:ascii="Arial" w:hAnsi="Arial"/>
          <w:sz w:val="24"/>
          <w:szCs w:val="24"/>
          <w:lang w:eastAsia="es-ES"/>
        </w:rPr>
        <w:t>, Nueva Visión, Buenos Aires.</w:t>
      </w:r>
    </w:p>
    <w:p>
      <w:pPr>
        <w:pStyle w:val="Normal"/>
        <w:spacing w:lineRule="auto" w:line="240" w:before="0" w:after="0"/>
        <w:jc w:val="both"/>
        <w:rPr/>
      </w:pPr>
      <w:r>
        <w:rPr>
          <w:rFonts w:cs="Arial" w:ascii="Arial" w:hAnsi="Arial"/>
          <w:sz w:val="24"/>
          <w:szCs w:val="24"/>
          <w:lang w:eastAsia="es-ES"/>
        </w:rPr>
        <w:t xml:space="preserve">- Barbery, Muriel 2013 </w:t>
      </w:r>
      <w:r>
        <w:rPr>
          <w:rFonts w:cs="Arial" w:ascii="Arial" w:hAnsi="Arial"/>
          <w:i/>
          <w:iCs/>
          <w:sz w:val="24"/>
          <w:szCs w:val="24"/>
          <w:lang w:eastAsia="es-ES"/>
        </w:rPr>
        <w:t>Rapsodia gourmet</w:t>
      </w:r>
      <w:r>
        <w:rPr>
          <w:rFonts w:cs="Arial" w:ascii="Arial" w:hAnsi="Arial"/>
          <w:sz w:val="24"/>
          <w:szCs w:val="24"/>
          <w:lang w:eastAsia="es-ES"/>
        </w:rPr>
        <w:t>, Booket, Buenos Aires.</w:t>
      </w:r>
    </w:p>
    <w:p>
      <w:pPr>
        <w:pStyle w:val="Normal"/>
        <w:spacing w:lineRule="auto" w:line="240" w:before="0" w:after="0"/>
        <w:jc w:val="both"/>
        <w:rPr/>
      </w:pPr>
      <w:r>
        <w:rPr>
          <w:rStyle w:val="EnlacedeInternet"/>
          <w:rFonts w:cs="Arial" w:ascii="Arial" w:hAnsi="Arial"/>
          <w:color w:val="000000"/>
          <w:sz w:val="24"/>
          <w:szCs w:val="24"/>
          <w:u w:val="none"/>
          <w:lang w:eastAsia="es-ES"/>
        </w:rPr>
        <w:t xml:space="preserve">- Barra Ruatta, Abelardo 2013 </w:t>
      </w:r>
      <w:r>
        <w:rPr>
          <w:rStyle w:val="EnlacedeInternet"/>
          <w:rFonts w:cs="Arial" w:ascii="Arial" w:hAnsi="Arial"/>
          <w:i/>
          <w:iCs/>
          <w:color w:val="000000"/>
          <w:sz w:val="24"/>
          <w:szCs w:val="24"/>
          <w:u w:val="none"/>
          <w:lang w:eastAsia="es-ES"/>
        </w:rPr>
        <w:t>El animal que calza. Erotismo del pie y del zapato,</w:t>
      </w:r>
      <w:r>
        <w:rPr>
          <w:rStyle w:val="EnlacedeInternet"/>
          <w:rFonts w:cs="Arial" w:ascii="Arial" w:hAnsi="Arial"/>
          <w:color w:val="000000"/>
          <w:sz w:val="24"/>
          <w:szCs w:val="24"/>
          <w:u w:val="none"/>
          <w:lang w:eastAsia="es-ES"/>
        </w:rPr>
        <w:t xml:space="preserve"> Alción Editora, Córdoba.</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tLeast" w:line="240" w:before="0" w:after="0"/>
        <w:contextualSpacing/>
        <w:jc w:val="both"/>
        <w:rPr/>
      </w:pPr>
      <w:r>
        <w:rPr>
          <w:rFonts w:cs="Times New Roman" w:ascii="Arial" w:hAnsi="Arial"/>
          <w:b w:val="false"/>
          <w:bCs w:val="false"/>
          <w:color w:val="00000A"/>
          <w:sz w:val="24"/>
          <w:szCs w:val="24"/>
          <w:shd w:fill="FFFFFF" w:val="clear"/>
          <w:lang w:val="es-AR" w:eastAsia="es-ES"/>
        </w:rPr>
        <w:t xml:space="preserve">- Barzani, Carlos Alberto (compilador) 2017 </w:t>
      </w:r>
      <w:r>
        <w:rPr>
          <w:rFonts w:cs="Times New Roman" w:ascii="Arial" w:hAnsi="Arial"/>
          <w:b w:val="false"/>
          <w:bCs w:val="false"/>
          <w:i/>
          <w:iCs/>
          <w:color w:val="00000A"/>
          <w:sz w:val="24"/>
          <w:szCs w:val="24"/>
          <w:shd w:fill="FFFFFF" w:val="clear"/>
          <w:lang w:val="es-AR" w:eastAsia="es-ES"/>
        </w:rPr>
        <w:t>Actualidad de Erotismo y pornografía</w:t>
      </w:r>
      <w:r>
        <w:rPr>
          <w:rFonts w:cs="Times New Roman" w:ascii="Arial" w:hAnsi="Arial"/>
          <w:b w:val="false"/>
          <w:bCs w:val="false"/>
          <w:color w:val="00000A"/>
          <w:sz w:val="24"/>
          <w:szCs w:val="24"/>
          <w:shd w:fill="FFFFFF" w:val="clear"/>
          <w:lang w:val="es-AR" w:eastAsia="es-ES"/>
        </w:rPr>
        <w:t>, Editorial Topia, Buenos Aires.</w:t>
      </w:r>
    </w:p>
    <w:p>
      <w:pPr>
        <w:pStyle w:val="Normal"/>
        <w:spacing w:lineRule="auto" w:line="240" w:before="0" w:after="0"/>
        <w:jc w:val="both"/>
        <w:rPr/>
      </w:pPr>
      <w:r>
        <w:rPr>
          <w:rFonts w:cs="Arial" w:ascii="Arial" w:hAnsi="Arial"/>
          <w:sz w:val="24"/>
          <w:szCs w:val="24"/>
          <w:lang w:eastAsia="es-ES"/>
        </w:rPr>
        <w:t xml:space="preserve">- Ben Plotkin, Mariano 2003 </w:t>
      </w:r>
      <w:r>
        <w:rPr>
          <w:rFonts w:cs="Arial" w:ascii="Arial" w:hAnsi="Arial"/>
          <w:i/>
          <w:iCs/>
          <w:sz w:val="24"/>
          <w:szCs w:val="24"/>
          <w:lang w:eastAsia="es-ES"/>
        </w:rPr>
        <w:t xml:space="preserve">Freud en las pampas orígenes y desarrollo de la cultura psicoanalítica en la Argentina (1910-1983), </w:t>
      </w:r>
      <w:r>
        <w:rPr>
          <w:rFonts w:cs="Arial" w:ascii="Arial" w:hAnsi="Arial"/>
          <w:sz w:val="24"/>
          <w:szCs w:val="24"/>
          <w:lang w:eastAsia="es-ES"/>
        </w:rPr>
        <w:t>Editorial Sudamericana, Buenos Aires.</w:t>
      </w:r>
    </w:p>
    <w:p>
      <w:pPr>
        <w:pStyle w:val="Normal"/>
        <w:spacing w:lineRule="auto" w:line="240" w:before="0" w:after="0"/>
        <w:jc w:val="both"/>
        <w:rPr/>
      </w:pPr>
      <w:r>
        <w:rPr>
          <w:rFonts w:cs="Arial" w:ascii="Arial" w:hAnsi="Arial"/>
          <w:sz w:val="24"/>
          <w:szCs w:val="24"/>
          <w:lang w:eastAsia="es-ES"/>
        </w:rPr>
        <w:t xml:space="preserve">- Butler, Judith 2014, Historia y antropología de la sexualidad en diversidad funcional. Del ayer asexuado al hoy empoderado. Disponible en: </w:t>
      </w:r>
      <w:hyperlink r:id="rId4">
        <w:r>
          <w:rPr>
            <w:rStyle w:val="EnlacedeInternet"/>
            <w:rFonts w:cs="Arial" w:ascii="Arial" w:hAnsi="Arial"/>
            <w:sz w:val="24"/>
            <w:szCs w:val="24"/>
          </w:rPr>
          <w:t>http://sexualidadespecial.blogspot.com.ar/2014/05/historia-y-antropologia-de-la.html</w:t>
        </w:r>
      </w:hyperlink>
    </w:p>
    <w:p>
      <w:pPr>
        <w:pStyle w:val="Normal"/>
        <w:spacing w:lineRule="auto" w:line="240" w:before="0" w:after="0"/>
        <w:jc w:val="both"/>
        <w:rPr/>
      </w:pPr>
      <w:r>
        <w:rPr>
          <w:rFonts w:cs="Arial" w:ascii="Arial" w:hAnsi="Arial"/>
          <w:sz w:val="24"/>
          <w:szCs w:val="24"/>
          <w:lang w:eastAsia="es-ES"/>
        </w:rPr>
        <w:t xml:space="preserve">- Carniglia E. Brandolín A. (Comp.) 2010 </w:t>
      </w:r>
      <w:r>
        <w:rPr>
          <w:rFonts w:cs="Arial" w:ascii="Arial" w:hAnsi="Arial"/>
          <w:i/>
          <w:iCs/>
          <w:sz w:val="24"/>
          <w:szCs w:val="24"/>
          <w:lang w:eastAsia="es-ES"/>
        </w:rPr>
        <w:t>Las ciencias sociales en el interior el interior de las ciencias sociales, UNRC, Río Cuarto.</w:t>
      </w:r>
    </w:p>
    <w:p>
      <w:pPr>
        <w:pStyle w:val="Normal"/>
        <w:spacing w:lineRule="auto" w:line="240" w:before="0" w:after="0"/>
        <w:jc w:val="both"/>
        <w:rPr/>
      </w:pPr>
      <w:r>
        <w:rPr>
          <w:rFonts w:cs="Arial" w:ascii="Arial" w:hAnsi="Arial"/>
          <w:sz w:val="24"/>
          <w:szCs w:val="24"/>
          <w:lang w:eastAsia="es-ES"/>
        </w:rPr>
        <w:t xml:space="preserve">- Chartier, Roger   “Texto, símbolos y </w:t>
      </w:r>
      <w:r>
        <w:rPr>
          <w:rFonts w:cs="Arial" w:ascii="Arial" w:hAnsi="Arial"/>
          <w:i/>
          <w:sz w:val="24"/>
          <w:szCs w:val="24"/>
          <w:lang w:eastAsia="es-ES"/>
        </w:rPr>
        <w:t>frenchness</w:t>
      </w:r>
      <w:r>
        <w:rPr>
          <w:rFonts w:cs="Arial" w:ascii="Arial" w:hAnsi="Arial"/>
          <w:sz w:val="24"/>
          <w:szCs w:val="24"/>
          <w:lang w:eastAsia="es-ES"/>
        </w:rPr>
        <w:t xml:space="preserve">. Usos históricos en la Antropología simbólica en Hourcade, Eduardo; Godoy, Cristina; Botalla, Horacio </w:t>
      </w:r>
      <w:r>
        <w:rPr>
          <w:rFonts w:cs="Arial" w:ascii="Arial" w:hAnsi="Arial"/>
          <w:i/>
          <w:sz w:val="24"/>
          <w:szCs w:val="24"/>
          <w:lang w:eastAsia="es-ES"/>
        </w:rPr>
        <w:t>Luz y contraluz en la historia antropológica</w:t>
      </w:r>
      <w:r>
        <w:rPr>
          <w:rFonts w:cs="Arial" w:ascii="Arial" w:hAnsi="Arial"/>
          <w:sz w:val="24"/>
          <w:szCs w:val="24"/>
          <w:lang w:eastAsia="es-ES"/>
        </w:rPr>
        <w:t>, Biblos, Bs. As.</w:t>
      </w:r>
    </w:p>
    <w:p>
      <w:pPr>
        <w:pStyle w:val="Normal"/>
        <w:spacing w:lineRule="auto" w:line="240" w:before="0" w:after="0"/>
        <w:jc w:val="both"/>
        <w:rPr/>
      </w:pPr>
      <w:r>
        <w:rPr>
          <w:rFonts w:cs="Arial" w:ascii="Arial" w:hAnsi="Arial"/>
          <w:sz w:val="24"/>
          <w:szCs w:val="24"/>
          <w:lang w:eastAsia="es-ES"/>
        </w:rPr>
        <w:t xml:space="preserve">- Clifford, James 1999 “Sobre la autoridad etnográfica” en </w:t>
      </w:r>
      <w:r>
        <w:rPr>
          <w:rFonts w:cs="Arial" w:ascii="Arial" w:hAnsi="Arial"/>
          <w:i/>
          <w:iCs/>
          <w:sz w:val="24"/>
          <w:szCs w:val="24"/>
          <w:lang w:eastAsia="es-ES"/>
        </w:rPr>
        <w:t>El surgimiento de la antropología posmoderna, Gedisa, Barcelona.</w:t>
      </w:r>
    </w:p>
    <w:p>
      <w:pPr>
        <w:pStyle w:val="Normal"/>
        <w:spacing w:lineRule="auto" w:line="240" w:before="0" w:after="0"/>
        <w:jc w:val="both"/>
        <w:rPr>
          <w:rFonts w:ascii="Arial" w:hAnsi="Arial" w:cs="Arial"/>
          <w:sz w:val="24"/>
          <w:szCs w:val="24"/>
          <w:lang w:val="en-US" w:eastAsia="es-ES"/>
        </w:rPr>
      </w:pPr>
      <w:r>
        <w:rPr>
          <w:rFonts w:cs="Arial" w:ascii="Arial" w:hAnsi="Arial"/>
          <w:sz w:val="24"/>
          <w:szCs w:val="24"/>
          <w:lang w:val="en-US" w:eastAsia="es-ES"/>
        </w:rPr>
        <w:t>- Climent Catherine 2003 Claude Lévi-Strauss, F.C.E., Bs. As., pp. 7-27,61-66,157-161.</w:t>
      </w:r>
    </w:p>
    <w:p>
      <w:pPr>
        <w:pStyle w:val="Normal"/>
        <w:spacing w:lineRule="auto" w:line="240" w:before="0" w:after="0"/>
        <w:jc w:val="both"/>
        <w:rPr/>
      </w:pPr>
      <w:r>
        <w:rPr>
          <w:rFonts w:cs="Arial" w:ascii="Arial" w:hAnsi="Arial"/>
          <w:i/>
          <w:iCs/>
          <w:sz w:val="24"/>
          <w:szCs w:val="24"/>
          <w:lang w:val="en-US" w:eastAsia="es-ES"/>
        </w:rPr>
        <w:t>- Comer con los ojos</w:t>
      </w:r>
      <w:r>
        <w:rPr>
          <w:rFonts w:cs="Arial" w:ascii="Arial" w:hAnsi="Arial"/>
          <w:sz w:val="24"/>
          <w:szCs w:val="24"/>
          <w:lang w:val="en-US" w:eastAsia="es-ES"/>
        </w:rPr>
        <w:t xml:space="preserve"> (cuentos) 2007 Planeta. Selección.</w:t>
      </w:r>
    </w:p>
    <w:p>
      <w:pPr>
        <w:pStyle w:val="Normal"/>
        <w:spacing w:lineRule="auto" w:line="240" w:before="0" w:after="0"/>
        <w:jc w:val="both"/>
        <w:rPr/>
      </w:pPr>
      <w:r>
        <w:rPr>
          <w:rFonts w:cs="Arial" w:ascii="Arial" w:hAnsi="Arial"/>
          <w:sz w:val="24"/>
          <w:szCs w:val="24"/>
          <w:lang w:eastAsia="es-ES"/>
        </w:rPr>
        <w:t xml:space="preserve">- Cosse Isabella, Felitti, Karina, Manzano Valeria (editoras) 2010 </w:t>
      </w:r>
      <w:r>
        <w:rPr>
          <w:rFonts w:cs="Arial" w:ascii="Arial" w:hAnsi="Arial"/>
          <w:i/>
          <w:iCs/>
          <w:sz w:val="24"/>
          <w:szCs w:val="24"/>
          <w:lang w:eastAsia="es-ES"/>
        </w:rPr>
        <w:t>Los sesenta de otra manera. Vida cotidiana, género y sexualidades en la Argentina</w:t>
      </w:r>
      <w:r>
        <w:rPr>
          <w:rFonts w:cs="Arial" w:ascii="Arial" w:hAnsi="Arial"/>
          <w:sz w:val="24"/>
          <w:szCs w:val="24"/>
          <w:lang w:eastAsia="es-ES"/>
        </w:rPr>
        <w:t>, Prometeo, Buenos Aires.</w:t>
      </w:r>
    </w:p>
    <w:p>
      <w:pPr>
        <w:pStyle w:val="Normal"/>
        <w:spacing w:lineRule="auto" w:line="240" w:before="0" w:after="0"/>
        <w:jc w:val="both"/>
        <w:rPr/>
      </w:pPr>
      <w:r>
        <w:rPr>
          <w:rStyle w:val="EnlacedeInternet"/>
          <w:rFonts w:cs="Arial" w:ascii="Arial" w:hAnsi="Arial"/>
          <w:color w:val="000000"/>
          <w:sz w:val="24"/>
          <w:szCs w:val="24"/>
          <w:u w:val="none"/>
          <w:lang w:eastAsia="es-ES"/>
        </w:rPr>
        <w:t xml:space="preserve">- </w:t>
      </w:r>
      <w:r>
        <w:rPr>
          <w:rFonts w:cs="Arial" w:ascii="Arial" w:hAnsi="Arial"/>
          <w:sz w:val="24"/>
          <w:szCs w:val="24"/>
          <w:lang w:eastAsia="es-ES"/>
        </w:rPr>
        <w:t xml:space="preserve">D' Atri, Andrea 2004 </w:t>
      </w:r>
      <w:r>
        <w:rPr>
          <w:rFonts w:cs="Arial" w:ascii="Arial" w:hAnsi="Arial"/>
          <w:i/>
          <w:iCs/>
          <w:sz w:val="24"/>
          <w:szCs w:val="24"/>
          <w:lang w:eastAsia="es-ES"/>
        </w:rPr>
        <w:t>Pan y Rosas,</w:t>
      </w:r>
      <w:r>
        <w:rPr>
          <w:rFonts w:cs="Arial" w:ascii="Arial" w:hAnsi="Arial"/>
          <w:sz w:val="24"/>
          <w:szCs w:val="24"/>
          <w:lang w:eastAsia="es-ES"/>
        </w:rPr>
        <w:t xml:space="preserve"> Ediciones Las Armas de la Crítica, Buenos Aires.</w:t>
      </w:r>
    </w:p>
    <w:p>
      <w:pPr>
        <w:pStyle w:val="Normal"/>
        <w:spacing w:lineRule="auto" w:line="240" w:before="0" w:after="0"/>
        <w:jc w:val="both"/>
        <w:rPr/>
      </w:pPr>
      <w:r>
        <w:rPr>
          <w:rFonts w:cs="Arial" w:ascii="Arial" w:hAnsi="Arial"/>
          <w:sz w:val="24"/>
          <w:szCs w:val="24"/>
          <w:lang w:eastAsia="es-ES"/>
        </w:rPr>
        <w:t xml:space="preserve">- Darnton, Robert 2003 </w:t>
      </w:r>
      <w:r>
        <w:rPr>
          <w:rFonts w:cs="Arial" w:ascii="Arial" w:hAnsi="Arial"/>
          <w:i/>
          <w:iCs/>
          <w:sz w:val="24"/>
          <w:szCs w:val="24"/>
          <w:lang w:eastAsia="es-ES"/>
        </w:rPr>
        <w:t>Edición y subversión literatura clandestina en el Antiguo Régimen, FCE, México.</w:t>
      </w:r>
    </w:p>
    <w:p>
      <w:pPr>
        <w:pStyle w:val="Normal"/>
        <w:spacing w:lineRule="auto" w:line="240" w:before="0" w:after="0"/>
        <w:jc w:val="both"/>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 reposo de los hombres, Gedisa, Barcelona.</w:t>
      </w:r>
    </w:p>
    <w:p>
      <w:pPr>
        <w:pStyle w:val="Normal"/>
        <w:spacing w:lineRule="auto" w:line="240" w:before="0" w:after="0"/>
        <w:jc w:val="both"/>
        <w:rPr/>
      </w:pPr>
      <w:r>
        <w:rPr>
          <w:rFonts w:cs="Arial" w:ascii="Arial" w:hAnsi="Arial"/>
          <w:sz w:val="24"/>
          <w:szCs w:val="24"/>
          <w:lang w:eastAsia="es-ES"/>
        </w:rPr>
        <w:t xml:space="preserve">- </w:t>
      </w:r>
      <w:r>
        <w:rPr>
          <w:rFonts w:ascii="Arial" w:hAnsi="Arial"/>
          <w:sz w:val="24"/>
          <w:szCs w:val="24"/>
        </w:rPr>
        <w:t xml:space="preserve">Geertz, Clifford 1995 “Descripción densa: hacia una teoría interpretativa de la cultura,    </w:t>
      </w:r>
      <w:r>
        <w:rPr>
          <w:rFonts w:ascii="Arial" w:hAnsi="Arial"/>
          <w:i/>
          <w:sz w:val="24"/>
          <w:szCs w:val="24"/>
        </w:rPr>
        <w:t>La interpretación de las cultur</w:t>
      </w:r>
      <w:r>
        <w:rPr>
          <w:rFonts w:ascii="Arial" w:hAnsi="Arial"/>
          <w:sz w:val="24"/>
          <w:szCs w:val="24"/>
        </w:rPr>
        <w:t>as, Gedisa, Barcelona, pp. 19-40.</w:t>
      </w:r>
    </w:p>
    <w:p>
      <w:pPr>
        <w:pStyle w:val="Normal"/>
        <w:spacing w:lineRule="auto" w:line="240" w:before="0" w:after="0"/>
        <w:jc w:val="both"/>
        <w:rPr/>
      </w:pPr>
      <w:r>
        <w:rPr>
          <w:rFonts w:cs="Arial" w:ascii="Arial" w:hAnsi="Arial"/>
          <w:sz w:val="24"/>
          <w:szCs w:val="24"/>
          <w:lang w:eastAsia="es-ES"/>
        </w:rPr>
        <w:t xml:space="preserve">- Geertz, Clifford 1997, </w:t>
      </w:r>
      <w:r>
        <w:rPr>
          <w:rFonts w:cs="Arial" w:ascii="Arial" w:hAnsi="Arial"/>
          <w:i/>
          <w:sz w:val="24"/>
          <w:szCs w:val="24"/>
          <w:lang w:eastAsia="es-ES"/>
        </w:rPr>
        <w:t>El Antropólogo como autor</w:t>
      </w:r>
      <w:r>
        <w:rPr>
          <w:rFonts w:cs="Arial" w:ascii="Arial" w:hAnsi="Arial"/>
          <w:sz w:val="24"/>
          <w:szCs w:val="24"/>
          <w:lang w:eastAsia="es-ES"/>
        </w:rPr>
        <w:t>, Paidós, Buenos Aires, pp. 9-34, 139-163.</w:t>
      </w:r>
    </w:p>
    <w:p>
      <w:pPr>
        <w:pStyle w:val="Normal"/>
        <w:jc w:val="both"/>
        <w:rPr/>
      </w:pPr>
      <w:r>
        <w:rPr>
          <w:rFonts w:cs="Arial" w:ascii="Arial" w:hAnsi="Arial"/>
          <w:sz w:val="24"/>
          <w:szCs w:val="24"/>
          <w:lang w:eastAsia="es-ES"/>
        </w:rPr>
        <w:t>- L</w:t>
      </w:r>
      <w:r>
        <w:rPr>
          <w:rFonts w:ascii="Arial" w:hAnsi="Arial"/>
          <w:sz w:val="24"/>
          <w:szCs w:val="24"/>
        </w:rPr>
        <w:t xml:space="preserve">áñez, Antonio, (2009), </w:t>
      </w:r>
      <w:r>
        <w:rPr>
          <w:rFonts w:ascii="Arial" w:hAnsi="Arial"/>
          <w:i/>
          <w:iCs/>
          <w:sz w:val="24"/>
          <w:szCs w:val="24"/>
        </w:rPr>
        <w:t xml:space="preserve">Prisioneros del cuerpo La construcción social de la diversidad funcional,  </w:t>
      </w:r>
      <w:r>
        <w:rPr>
          <w:rFonts w:ascii="Arial" w:hAnsi="Arial"/>
          <w:sz w:val="24"/>
          <w:szCs w:val="24"/>
        </w:rPr>
        <w:t>Diversitas Ediciones. España.</w:t>
      </w:r>
    </w:p>
    <w:p>
      <w:pPr>
        <w:pStyle w:val="Normal"/>
        <w:spacing w:lineRule="auto" w:line="240" w:before="0" w:after="0"/>
        <w:jc w:val="both"/>
        <w:rPr/>
      </w:pPr>
      <w:r>
        <w:rPr>
          <w:rFonts w:cs="Arial" w:ascii="Arial" w:hAnsi="Arial"/>
          <w:sz w:val="24"/>
          <w:szCs w:val="24"/>
          <w:lang w:eastAsia="es-ES"/>
        </w:rPr>
        <w:t xml:space="preserve">- Lévi-Strauss, Claude “Las tres fuentes de reflexión etnológica”, en Llobera, José (Comp.) </w:t>
      </w:r>
      <w:r>
        <w:rPr>
          <w:rFonts w:cs="Arial" w:ascii="Arial" w:hAnsi="Arial"/>
          <w:i/>
          <w:iCs/>
          <w:sz w:val="24"/>
          <w:szCs w:val="24"/>
          <w:lang w:eastAsia="es-ES"/>
        </w:rPr>
        <w:t>La Antropología como ciencia</w:t>
      </w:r>
      <w:r>
        <w:rPr>
          <w:rFonts w:cs="Arial" w:ascii="Arial" w:hAnsi="Arial"/>
          <w:sz w:val="24"/>
          <w:szCs w:val="24"/>
          <w:lang w:eastAsia="es-ES"/>
        </w:rPr>
        <w:t xml:space="preserve">, Anagrama, Barcelona. </w:t>
      </w:r>
    </w:p>
    <w:p>
      <w:pPr>
        <w:pStyle w:val="Normal"/>
        <w:spacing w:lineRule="auto" w:line="240" w:before="0" w:after="0"/>
        <w:jc w:val="both"/>
        <w:rPr/>
      </w:pPr>
      <w:r>
        <w:rPr>
          <w:rFonts w:cs="Arial" w:ascii="Arial" w:hAnsi="Arial"/>
          <w:sz w:val="24"/>
          <w:szCs w:val="24"/>
          <w:lang w:eastAsia="es-ES"/>
        </w:rPr>
        <w:t xml:space="preserve">- Lévi-Strauss, Claude 1968 </w:t>
      </w:r>
      <w:r>
        <w:rPr>
          <w:rFonts w:cs="Arial" w:ascii="Arial" w:hAnsi="Arial"/>
          <w:i/>
          <w:iCs/>
          <w:sz w:val="24"/>
          <w:szCs w:val="24"/>
          <w:lang w:eastAsia="es-ES"/>
        </w:rPr>
        <w:t>Antropología estructural</w:t>
      </w:r>
      <w:r>
        <w:rPr>
          <w:rFonts w:cs="Arial" w:ascii="Arial" w:hAnsi="Arial"/>
          <w:sz w:val="24"/>
          <w:szCs w:val="24"/>
          <w:lang w:eastAsia="es-ES"/>
        </w:rPr>
        <w:t>, EUDEBA, Bs. As.</w:t>
      </w:r>
    </w:p>
    <w:p>
      <w:pPr>
        <w:pStyle w:val="Normal"/>
        <w:spacing w:lineRule="auto" w:line="240" w:before="0" w:after="0"/>
        <w:jc w:val="both"/>
        <w:rPr/>
      </w:pPr>
      <w:r>
        <w:rPr>
          <w:rFonts w:cs="Arial" w:ascii="Arial" w:hAnsi="Arial"/>
          <w:sz w:val="24"/>
          <w:szCs w:val="24"/>
          <w:lang w:eastAsia="es-ES"/>
        </w:rPr>
        <w:t xml:space="preserve">- Marchini, Darío 2008 </w:t>
      </w:r>
      <w:r>
        <w:rPr>
          <w:rFonts w:cs="Arial" w:ascii="Arial" w:hAnsi="Arial"/>
          <w:i/>
          <w:iCs/>
          <w:sz w:val="24"/>
          <w:szCs w:val="24"/>
          <w:lang w:eastAsia="es-ES"/>
        </w:rPr>
        <w:t>No toquen. Músicos populares, gobierno y sociedad/ utopía, persecución y listas negras en al argentina 1960-1983</w:t>
      </w:r>
      <w:r>
        <w:rPr>
          <w:rFonts w:cs="Arial" w:ascii="Arial" w:hAnsi="Arial"/>
          <w:sz w:val="24"/>
          <w:szCs w:val="24"/>
          <w:lang w:eastAsia="es-ES"/>
        </w:rPr>
        <w:t>, Catálogos, Buenos Aires</w:t>
      </w:r>
    </w:p>
    <w:p>
      <w:pPr>
        <w:pStyle w:val="Normal"/>
        <w:jc w:val="both"/>
        <w:rPr>
          <w:rFonts w:ascii="Arial" w:hAnsi="Arial"/>
          <w:sz w:val="24"/>
          <w:szCs w:val="24"/>
        </w:rPr>
      </w:pPr>
      <w:r>
        <w:rPr>
          <w:rFonts w:ascii="Arial" w:hAnsi="Arial"/>
          <w:sz w:val="24"/>
          <w:szCs w:val="24"/>
        </w:rPr>
        <w:t>- Peirano, Silvina 2014 “Mitología de la sexualidad especial: el devenir del deseo en minusvalizantes necesidades”, en Actas del I Simposio del Observatorio de la Discapacidad: perspectivas y retrospectivas en torno a la discapacidad y las ciencias sociales. Bernal: Universidad Nacional de Quilmes.</w:t>
      </w:r>
    </w:p>
    <w:p>
      <w:pPr>
        <w:pStyle w:val="Normal"/>
        <w:jc w:val="both"/>
        <w:rPr/>
      </w:pPr>
      <w:r>
        <w:rPr>
          <w:rFonts w:ascii="Arial" w:hAnsi="Arial"/>
          <w:sz w:val="24"/>
          <w:szCs w:val="24"/>
        </w:rPr>
        <w:t xml:space="preserve">- Preciado, Paul. B. 2008, </w:t>
      </w:r>
      <w:r>
        <w:rPr>
          <w:rFonts w:ascii="Arial" w:hAnsi="Arial"/>
          <w:i/>
          <w:iCs/>
          <w:sz w:val="24"/>
          <w:szCs w:val="24"/>
        </w:rPr>
        <w:t>Testo yonqui.</w:t>
      </w:r>
      <w:r>
        <w:rPr>
          <w:rFonts w:ascii="Arial" w:hAnsi="Arial"/>
          <w:sz w:val="24"/>
          <w:szCs w:val="24"/>
        </w:rPr>
        <w:t xml:space="preserve"> Editorial: Espasa Calpe. España.</w:t>
      </w:r>
    </w:p>
    <w:p>
      <w:pPr>
        <w:pStyle w:val="Normal"/>
        <w:spacing w:lineRule="auto" w:line="240" w:before="0" w:after="0"/>
        <w:jc w:val="both"/>
        <w:rPr/>
      </w:pPr>
      <w:r>
        <w:rPr>
          <w:rFonts w:cs="Arial" w:ascii="Arial" w:hAnsi="Arial"/>
          <w:sz w:val="24"/>
          <w:szCs w:val="24"/>
          <w:lang w:eastAsia="es-ES"/>
        </w:rPr>
        <w:t xml:space="preserve">- Reynoso, Carlos 1998 </w:t>
      </w:r>
      <w:r>
        <w:rPr>
          <w:rFonts w:cs="Arial" w:ascii="Arial" w:hAnsi="Arial"/>
          <w:i/>
          <w:iCs/>
          <w:sz w:val="24"/>
          <w:szCs w:val="24"/>
          <w:lang w:eastAsia="es-ES"/>
        </w:rPr>
        <w:t>Corrientes de Antropología Contemporánea</w:t>
      </w:r>
      <w:r>
        <w:rPr>
          <w:rFonts w:cs="Arial" w:ascii="Arial" w:hAnsi="Arial"/>
          <w:sz w:val="24"/>
          <w:szCs w:val="24"/>
          <w:lang w:eastAsia="es-ES"/>
        </w:rPr>
        <w:t>, Biblos, Buenos Aires</w:t>
      </w:r>
      <w:r>
        <w:rPr>
          <w:rFonts w:ascii="Arial" w:hAnsi="Arial"/>
          <w:sz w:val="24"/>
          <w:szCs w:val="24"/>
        </w:rPr>
        <w:t>.</w:t>
      </w:r>
    </w:p>
    <w:p>
      <w:pPr>
        <w:pStyle w:val="Normal1"/>
        <w:spacing w:lineRule="atLeast" w:line="240" w:before="0" w:after="0"/>
        <w:contextualSpacing/>
        <w:jc w:val="both"/>
        <w:rPr/>
      </w:pPr>
      <w:r>
        <w:rPr>
          <w:rFonts w:cs="Times New Roman"/>
          <w:b w:val="false"/>
          <w:bCs w:val="false"/>
          <w:color w:val="00000A"/>
          <w:sz w:val="24"/>
          <w:szCs w:val="24"/>
          <w:shd w:fill="FFFFFF" w:val="clear"/>
          <w:lang w:val="es-AR" w:eastAsia="es-ES"/>
        </w:rPr>
        <w:t xml:space="preserve">- Reynoso, Carlos 2008 </w:t>
      </w:r>
      <w:r>
        <w:rPr>
          <w:rFonts w:cs="Times New Roman"/>
          <w:b w:val="false"/>
          <w:bCs w:val="false"/>
          <w:i/>
          <w:iCs/>
          <w:color w:val="00000A"/>
          <w:sz w:val="24"/>
          <w:szCs w:val="24"/>
          <w:shd w:fill="FFFFFF" w:val="clear"/>
          <w:lang w:val="es-AR" w:eastAsia="es-ES"/>
        </w:rPr>
        <w:t>Corrientes teóricas en Antropología</w:t>
      </w:r>
      <w:r>
        <w:rPr>
          <w:rFonts w:cs="Times New Roman"/>
          <w:b w:val="false"/>
          <w:bCs w:val="false"/>
          <w:color w:val="00000A"/>
          <w:sz w:val="24"/>
          <w:szCs w:val="24"/>
          <w:shd w:fill="FFFFFF" w:val="clear"/>
          <w:lang w:val="es-AR" w:eastAsia="es-ES"/>
        </w:rPr>
        <w:t>, Ediciones SB, Buenos Aires.</w:t>
      </w:r>
    </w:p>
    <w:p>
      <w:pPr>
        <w:pStyle w:val="Normal"/>
        <w:spacing w:lineRule="auto" w:line="240" w:before="0" w:after="0"/>
        <w:jc w:val="both"/>
        <w:rPr/>
      </w:pPr>
      <w:r>
        <w:rPr>
          <w:rFonts w:cs="Arial" w:ascii="Arial" w:hAnsi="Arial"/>
          <w:sz w:val="24"/>
          <w:szCs w:val="24"/>
          <w:lang w:eastAsia="es-ES"/>
        </w:rPr>
        <w:t xml:space="preserve">- Rocco Carbone y Matías Muraca comp. 2010 </w:t>
      </w:r>
      <w:r>
        <w:rPr>
          <w:rFonts w:cs="Arial" w:ascii="Arial" w:hAnsi="Arial"/>
          <w:i/>
          <w:iCs/>
          <w:sz w:val="24"/>
          <w:szCs w:val="24"/>
          <w:lang w:eastAsia="es-ES"/>
        </w:rPr>
        <w:t>La sonrisa de mamá es como la de Perón Capusotto: realidad política y cultura</w:t>
      </w:r>
      <w:r>
        <w:rPr>
          <w:rFonts w:cs="Arial" w:ascii="Arial" w:hAnsi="Arial"/>
          <w:sz w:val="24"/>
          <w:szCs w:val="24"/>
          <w:lang w:eastAsia="es-ES"/>
        </w:rPr>
        <w:t>, Imago Mundi, Buenos Aires.</w:t>
      </w:r>
    </w:p>
    <w:p>
      <w:pPr>
        <w:pStyle w:val="Normal"/>
        <w:spacing w:lineRule="auto" w:line="240" w:before="0" w:after="0"/>
        <w:jc w:val="both"/>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jc w:val="both"/>
        <w:rPr/>
      </w:pPr>
      <w:r>
        <w:rPr>
          <w:rFonts w:cs="Arial" w:ascii="Arial" w:hAnsi="Arial"/>
          <w:sz w:val="24"/>
          <w:szCs w:val="24"/>
          <w:lang w:eastAsia="es-ES"/>
        </w:rPr>
        <w:t xml:space="preserve">- Yalom, Marilym 1997 </w:t>
      </w:r>
      <w:r>
        <w:rPr>
          <w:rFonts w:cs="Arial" w:ascii="Arial" w:hAnsi="Arial"/>
          <w:i/>
          <w:iCs/>
          <w:sz w:val="24"/>
          <w:szCs w:val="24"/>
          <w:lang w:eastAsia="es-ES"/>
        </w:rPr>
        <w:t>Historia del pecho</w:t>
      </w:r>
      <w:r>
        <w:rPr>
          <w:rFonts w:cs="Arial" w:ascii="Arial" w:hAnsi="Arial"/>
          <w:sz w:val="24"/>
          <w:szCs w:val="24"/>
          <w:lang w:eastAsia="es-ES"/>
        </w:rPr>
        <w:t>, Tusquets, Barcelona.</w:t>
      </w:r>
    </w:p>
    <w:p>
      <w:pPr>
        <w:pStyle w:val="Normal1"/>
        <w:spacing w:lineRule="atLeast" w:line="240" w:before="0" w:after="0"/>
        <w:contextualSpacing/>
        <w:jc w:val="both"/>
        <w:rPr/>
      </w:pPr>
      <w:r>
        <w:rPr>
          <w:rFonts w:cs="Times New Roman"/>
          <w:b w:val="false"/>
          <w:bCs w:val="false"/>
          <w:color w:val="00000A"/>
          <w:sz w:val="24"/>
          <w:szCs w:val="24"/>
          <w:shd w:fill="FFFFFF" w:val="clear"/>
          <w:lang w:val="es-AR"/>
        </w:rPr>
        <w:t xml:space="preserve">- Zeldin Theodore 2014 </w:t>
      </w:r>
      <w:r>
        <w:rPr>
          <w:rFonts w:cs="Times New Roman"/>
          <w:b w:val="false"/>
          <w:bCs w:val="false"/>
          <w:i/>
          <w:iCs/>
          <w:color w:val="00000A"/>
          <w:sz w:val="24"/>
          <w:szCs w:val="24"/>
          <w:shd w:fill="FFFFFF" w:val="clear"/>
          <w:lang w:val="es-AR"/>
        </w:rPr>
        <w:t>Historia íntima de la humanidad</w:t>
      </w:r>
      <w:r>
        <w:rPr>
          <w:rFonts w:cs="Times New Roman"/>
          <w:b w:val="false"/>
          <w:bCs w:val="false"/>
          <w:color w:val="00000A"/>
          <w:sz w:val="24"/>
          <w:szCs w:val="24"/>
          <w:shd w:fill="FFFFFF" w:val="clear"/>
          <w:lang w:val="es-AR"/>
        </w:rPr>
        <w:t>, Plataforma Editorial, Barcelona.</w:t>
      </w:r>
    </w:p>
    <w:p>
      <w:pPr>
        <w:pStyle w:val="Normal1"/>
        <w:spacing w:lineRule="atLeast" w:line="240" w:before="0" w:after="0"/>
        <w:contextualSpacing/>
        <w:jc w:val="both"/>
        <w:rPr>
          <w:rFonts w:ascii="Times New Roman" w:hAnsi="Times New Roman" w:cs="Times New Roman"/>
          <w:b w:val="false"/>
          <w:b w:val="false"/>
          <w:bCs w:val="false"/>
          <w:color w:val="00000A"/>
          <w:sz w:val="24"/>
          <w:szCs w:val="24"/>
          <w:shd w:fill="FFFFFF" w:val="clear"/>
          <w:lang w:val="es-AR"/>
        </w:rPr>
      </w:pPr>
      <w:r>
        <w:rPr>
          <w:rFonts w:cs="Times New Roman" w:ascii="Times New Roman" w:hAnsi="Times New Roman"/>
          <w:b w:val="false"/>
          <w:bCs w:val="false"/>
          <w:color w:val="00000A"/>
          <w:sz w:val="24"/>
          <w:szCs w:val="24"/>
          <w:shd w:fill="FFFFFF" w:val="clear"/>
          <w:lang w:val="es-AR"/>
        </w:rPr>
      </w:r>
    </w:p>
    <w:p>
      <w:pPr>
        <w:pStyle w:val="Normal1"/>
        <w:spacing w:lineRule="atLeast" w:line="240" w:before="0" w:after="0"/>
        <w:contextualSpacing/>
        <w:jc w:val="both"/>
        <w:rPr>
          <w:rFonts w:ascii="Arial" w:hAnsi="Arial" w:cs="Arial"/>
          <w:sz w:val="24"/>
          <w:szCs w:val="24"/>
          <w:lang w:eastAsia="es-ES"/>
        </w:rPr>
      </w:pPr>
      <w:r>
        <w:rPr>
          <w:rFonts w:cs="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jc w:val="both"/>
        <w:rPr>
          <w:rFonts w:ascii="Arial" w:hAnsi="Arial"/>
          <w:sz w:val="24"/>
          <w:szCs w:val="24"/>
        </w:rPr>
      </w:pPr>
      <w:r>
        <w:rPr>
          <w:rFonts w:ascii="Arial" w:hAnsi="Arial"/>
          <w:sz w:val="24"/>
          <w:szCs w:val="24"/>
        </w:rPr>
      </w:r>
    </w:p>
    <w:p>
      <w:pPr>
        <w:pStyle w:val="Normal"/>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Se destinarán seis clases para casa unidad. La unidad III será dictada con la colaboración de la Profesora Adscripta quien presentará el resultado de sus investigaciones. Las fechas previstas para parciales y recuperatorios se acordarán con les estudiantes. </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pPr>
      <w:r>
        <w:rPr>
          <w:rFonts w:cs="Arial" w:ascii="Arial" w:hAnsi="Arial"/>
          <w:b/>
          <w:bCs/>
          <w:sz w:val="24"/>
          <w:szCs w:val="24"/>
          <w:lang w:eastAsia="es-ES"/>
        </w:rPr>
        <w:t>Clases</w:t>
      </w:r>
      <w:r>
        <w:rPr>
          <w:rFonts w:cs="Arial" w:ascii="Arial" w:hAnsi="Arial"/>
          <w:sz w:val="24"/>
          <w:szCs w:val="24"/>
          <w:lang w:eastAsia="es-ES"/>
        </w:rPr>
        <w:t>: Martes de 16hs. a 18hs. Aula 25 del Pab. 4 y miércoles de 16hs. a 18hs. Anfiteatro I del Pabellón 2.</w:t>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rPr/>
      </w:pPr>
      <w:r>
        <w:rPr>
          <w:rFonts w:cs="Arial" w:ascii="Arial" w:hAnsi="Arial"/>
          <w:b/>
          <w:bCs/>
          <w:sz w:val="24"/>
          <w:szCs w:val="24"/>
          <w:lang w:eastAsia="es-ES"/>
        </w:rPr>
        <w:t>Consulta</w:t>
      </w:r>
      <w:r>
        <w:rPr>
          <w:rFonts w:cs="Arial" w:ascii="Arial" w:hAnsi="Arial"/>
          <w:sz w:val="24"/>
          <w:szCs w:val="24"/>
          <w:lang w:eastAsia="es-ES"/>
        </w:rPr>
        <w:t>: Lunes a las 16:00hs. Oficina 15 de la Facultad de Ciencias Humanas.</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Firma/s y aclaraciones de las mismas</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rFonts w:ascii="Arial" w:hAnsi="Arial" w:cs="Arial"/>
          <w:b/>
          <w:b/>
          <w:bCs/>
          <w:sz w:val="24"/>
          <w:szCs w:val="24"/>
        </w:rPr>
      </w:pPr>
      <w:r>
        <w:rPr>
          <w:rFonts w:cs="Arial" w:ascii="Arial" w:hAnsi="Arial"/>
          <w:b/>
          <w:bCs/>
          <w:sz w:val="24"/>
          <w:szCs w:val="24"/>
        </w:rPr>
        <w:t xml:space="preserve">LA CONDICIÓN DE ESTUDIANTE PROMOCIONAL </w:t>
      </w:r>
    </w:p>
    <w:p>
      <w:pPr>
        <w:pStyle w:val="Normal"/>
        <w:jc w:val="center"/>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both"/>
        <w:rPr>
          <w:rFonts w:ascii="Arial" w:hAnsi="Arial" w:cs="Arial"/>
          <w:sz w:val="24"/>
          <w:szCs w:val="24"/>
        </w:rPr>
      </w:pPr>
      <w:r>
        <w:rPr>
          <w:rFonts w:cs="Arial" w:ascii="Arial" w:hAnsi="Arial"/>
          <w:sz w:val="24"/>
          <w:szCs w:val="24"/>
        </w:rPr>
      </w:r>
    </w:p>
    <w:tbl>
      <w:tblPr>
        <w:tblW w:w="8664"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2159"/>
        <w:gridCol w:w="2162"/>
        <w:gridCol w:w="2164"/>
        <w:gridCol w:w="2178"/>
      </w:tblGrid>
      <w:tr>
        <w:trPr/>
        <w:tc>
          <w:tcPr>
            <w:tcW w:w="2159"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before="0" w:after="200"/>
              <w:jc w:val="center"/>
              <w:rPr>
                <w:rFonts w:ascii="Arial" w:hAnsi="Arial" w:cs="Arial"/>
                <w:b/>
                <w:b/>
                <w:bCs/>
                <w:sz w:val="24"/>
                <w:szCs w:val="24"/>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before="0" w:after="200"/>
              <w:jc w:val="center"/>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4"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before="0" w:after="200"/>
              <w:jc w:val="center"/>
              <w:rPr>
                <w:rFonts w:ascii="Arial" w:hAnsi="Arial" w:cs="Arial"/>
                <w:b/>
                <w:b/>
                <w:bCs/>
                <w:sz w:val="24"/>
                <w:szCs w:val="24"/>
              </w:rPr>
            </w:pPr>
            <w:r>
              <w:rPr>
                <w:rFonts w:cs="Arial" w:ascii="Arial" w:hAnsi="Arial"/>
                <w:b/>
                <w:bCs/>
                <w:sz w:val="24"/>
                <w:szCs w:val="24"/>
              </w:rPr>
              <w:t>Carrera a la que pertenece la asignatura</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spacing w:before="0" w:after="200"/>
              <w:jc w:val="center"/>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6929</w:t>
            </w:r>
          </w:p>
        </w:tc>
        <w:tc>
          <w:tcPr>
            <w:tcW w:w="2162"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widowControl/>
              <w:bidi w:val="0"/>
              <w:spacing w:lineRule="auto" w:line="276" w:before="0" w:after="200"/>
              <w:jc w:val="left"/>
              <w:rPr>
                <w:rFonts w:ascii="Arial" w:hAnsi="Arial" w:cs="Arial"/>
                <w:bCs/>
                <w:sz w:val="24"/>
                <w:szCs w:val="24"/>
              </w:rPr>
            </w:pPr>
            <w:r>
              <w:rPr>
                <w:rFonts w:cs="Arial" w:ascii="Arial" w:hAnsi="Arial"/>
                <w:bCs/>
                <w:sz w:val="24"/>
                <w:szCs w:val="24"/>
              </w:rPr>
              <w:t>Antropología Sociocultural</w:t>
            </w:r>
          </w:p>
        </w:tc>
        <w:tc>
          <w:tcPr>
            <w:tcW w:w="2164"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before="0" w:after="200"/>
              <w:rPr>
                <w:rFonts w:ascii="Arial" w:hAnsi="Arial" w:cs="Arial"/>
                <w:bCs/>
                <w:sz w:val="24"/>
                <w:szCs w:val="24"/>
              </w:rPr>
            </w:pPr>
            <w:r>
              <w:rPr>
                <w:rFonts w:cs="Arial" w:ascii="Arial" w:hAnsi="Arial"/>
                <w:bCs/>
                <w:sz w:val="24"/>
                <w:szCs w:val="24"/>
              </w:rPr>
              <w:t>Licenciatura en Trabajo Social</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spacing w:lineRule="auto" w:line="240" w:before="0" w:after="200"/>
              <w:jc w:val="both"/>
              <w:rPr>
                <w:rFonts w:ascii="Arial" w:hAnsi="Arial" w:cs="Arial"/>
                <w:sz w:val="24"/>
                <w:szCs w:val="24"/>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spacing w:before="0" w:after="200"/>
              <w:jc w:val="both"/>
              <w:rPr/>
            </w:pPr>
            <w:r>
              <w:rPr>
                <w:rFonts w:cs="Arial" w:ascii="Arial" w:hAnsi="Arial"/>
                <w:bCs/>
                <w:sz w:val="24"/>
                <w:szCs w:val="24"/>
              </w:rPr>
              <w:t>Observaciones:</w:t>
            </w:r>
            <w:r>
              <w:fldChar w:fldCharType="begin">
                <w:ffData>
                  <w:name w:val="__Fieldmark__1148_1581972095"/>
                  <w:enabled/>
                  <w:calcOnExit w:val="0"/>
                </w:ffData>
              </w:fldChar>
            </w:r>
            <w:r>
              <w:instrText> FORMTEXT </w:instrText>
            </w:r>
            <w:r>
              <w:fldChar w:fldCharType="separate"/>
            </w:r>
            <w:bookmarkStart w:id="5" w:name="__Fieldmark__325_1638015562"/>
            <w:bookmarkStart w:id="6" w:name="__Fieldmark__323_1710885449"/>
            <w:bookmarkStart w:id="7" w:name="__Fieldmark__365_656455716"/>
            <w:bookmarkStart w:id="8" w:name="__Fieldmark__312_176763863"/>
            <w:bookmarkStart w:id="9" w:name="__Fieldmark__314_1794909358"/>
            <w:bookmarkStart w:id="10" w:name="__Fieldmark__1544_882171826"/>
            <w:bookmarkStart w:id="11" w:name="__Fieldmark__840_498329539"/>
            <w:bookmarkStart w:id="12" w:name="__Fieldmark__1652_90724968"/>
            <w:bookmarkStart w:id="13" w:name="__Fieldmark__277_498329539"/>
            <w:bookmarkStart w:id="14" w:name="__Fieldmark__3051_840301655"/>
            <w:bookmarkStart w:id="15" w:name="__Fieldmark__1148_1581972095"/>
            <w:bookmarkStart w:id="16" w:name="__Fieldmark__1148_1581972095"/>
            <w:bookmarkEnd w:id="5"/>
            <w:bookmarkEnd w:id="6"/>
            <w:bookmarkEnd w:id="7"/>
            <w:bookmarkEnd w:id="8"/>
            <w:bookmarkEnd w:id="9"/>
            <w:bookmarkEnd w:id="10"/>
            <w:bookmarkEnd w:id="11"/>
            <w:bookmarkEnd w:id="12"/>
            <w:bookmarkEnd w:id="13"/>
            <w:bookmarkEnd w:id="14"/>
            <w:bookmarkEnd w:id="16"/>
            <w:r>
              <w:rPr>
                <w:rFonts w:cs="Arial" w:ascii="Arial" w:hAnsi="Arial"/>
                <w:bCs/>
                <w:sz w:val="24"/>
                <w:szCs w:val="24"/>
              </w:rPr>
            </w:r>
            <w:r>
              <w:rPr>
                <w:rFonts w:cs="Arial" w:ascii="Arial" w:hAnsi="Arial"/>
                <w:bCs/>
                <w:sz w:val="24"/>
                <w:szCs w:val="24"/>
                <w:lang w:val="es-AR" w:eastAsia="es-AR"/>
              </w:rPr>
              <w:t>     </w:t>
            </w:r>
            <w:bookmarkStart w:id="17" w:name="__Fieldmark__3051_84030165529"/>
            <w:bookmarkStart w:id="18" w:name="__Fieldmark__365_65645571628"/>
            <w:bookmarkStart w:id="19" w:name="__Fieldmark__323_171088544923"/>
            <w:bookmarkStart w:id="20" w:name="__Fieldmark__314_179490935819"/>
            <w:bookmarkStart w:id="21" w:name="__Fieldmark__840_49832953915"/>
            <w:bookmarkStart w:id="22" w:name="__Fieldmark__1652_9072496810"/>
            <w:bookmarkStart w:id="23" w:name="__Fieldmark__277_49832953913"/>
            <w:bookmarkStart w:id="24" w:name="__Fieldmark__1544_88217182617"/>
            <w:bookmarkStart w:id="25" w:name="__Fieldmark__312_17676386321"/>
            <w:bookmarkStart w:id="26" w:name="__Fieldmark__325_163801556226"/>
            <w:bookmarkStart w:id="27" w:name="__Fieldmark__1148_1581972095"/>
            <w:bookmarkEnd w:id="17"/>
            <w:bookmarkEnd w:id="18"/>
            <w:bookmarkEnd w:id="19"/>
            <w:bookmarkEnd w:id="20"/>
            <w:bookmarkEnd w:id="21"/>
            <w:bookmarkEnd w:id="22"/>
            <w:bookmarkEnd w:id="23"/>
            <w:bookmarkEnd w:id="24"/>
            <w:bookmarkEnd w:id="25"/>
            <w:bookmarkEnd w:id="26"/>
            <w:bookmarkEnd w:id="27"/>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Firma del Profesor Responsable:</w:t>
      </w:r>
    </w:p>
    <w:p>
      <w:pPr>
        <w:pStyle w:val="Normal"/>
        <w:jc w:val="both"/>
        <w:rPr>
          <w:rFonts w:ascii="Arial" w:hAnsi="Arial" w:cs="Arial"/>
          <w:b/>
          <w:b/>
          <w:bCs/>
          <w:sz w:val="24"/>
          <w:szCs w:val="24"/>
        </w:rPr>
      </w:pPr>
      <w:r>
        <w:rPr>
          <w:rFonts w:cs="Arial" w:ascii="Arial" w:hAnsi="Arial"/>
          <w:b/>
          <w:bCs/>
          <w:sz w:val="24"/>
          <w:szCs w:val="24"/>
        </w:rPr>
        <w:t>Aclaración de la firma:</w:t>
      </w:r>
    </w:p>
    <w:p>
      <w:pPr>
        <w:pStyle w:val="Normal"/>
        <w:spacing w:before="0" w:after="200"/>
        <w:jc w:val="both"/>
        <w:rPr>
          <w:rFonts w:ascii="Arial" w:hAnsi="Arial" w:cs="Arial"/>
          <w:b/>
          <w:b/>
          <w:bCs/>
          <w:sz w:val="24"/>
          <w:szCs w:val="24"/>
        </w:rPr>
      </w:pPr>
      <w:r>
        <w:rPr>
          <w:rFonts w:cs="Arial" w:ascii="Arial" w:hAnsi="Arial"/>
          <w:b/>
          <w:bCs/>
          <w:sz w:val="24"/>
          <w:szCs w:val="24"/>
        </w:rPr>
        <w:t>Lugar y fecha:</w:t>
      </w:r>
    </w:p>
    <w:p>
      <w:pPr>
        <w:pStyle w:val="Normal"/>
        <w:rPr>
          <w:rFonts w:ascii="Arial" w:hAnsi="Arial"/>
          <w:b/>
          <w:b/>
          <w:sz w:val="24"/>
          <w:szCs w:val="24"/>
        </w:rPr>
      </w:pPr>
      <w:r>
        <w:rPr>
          <w:rFonts w:ascii="Arial" w:hAnsi="Arial"/>
          <w:b/>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jc w:val="center"/>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entury Schoolbook">
    <w:charset w:val="01"/>
    <w:family w:val="roman"/>
    <w:pitch w:val="variable"/>
  </w:font>
  <w:font w:name="Century Gothic">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footnoteRef/>
        <w:tab/>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footnoteRef/>
        <w:tab/>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AR"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FreeSans"/>
      <w:color w:val="00000A"/>
      <w:sz w:val="24"/>
      <w:szCs w:val="24"/>
      <w:lang w:val="es-AR" w:eastAsia="zh-CN" w:bidi="hi-IN"/>
    </w:rPr>
  </w:style>
  <w:style w:type="character" w:styleId="Muydestacado">
    <w:name w:val="Muy destacado"/>
    <w:rPr>
      <w:rFonts w:cs="Times New Roman"/>
      <w:b/>
      <w:bCs/>
    </w:rPr>
  </w:style>
  <w:style w:type="character" w:styleId="ListLabel16">
    <w:name w:val="ListLabel 16"/>
    <w:qFormat/>
    <w:rPr>
      <w:rFonts w:ascii="Arial" w:hAnsi="Arial" w:cs="Times New Roman"/>
      <w:sz w:val="24"/>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7">
    <w:name w:val="ListLabel 17"/>
    <w:qFormat/>
    <w:rPr>
      <w:rFonts w:ascii="Arial" w:hAnsi="Arial" w:cs="Times New Roman"/>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name w:val="Normal1"/>
    <w:qFormat/>
    <w:pPr>
      <w:widowControl/>
      <w:suppressAutoHyphens w:val="true"/>
      <w:overflowPunct w:val="false"/>
      <w:bidi w:val="0"/>
      <w:spacing w:lineRule="auto" w:line="276"/>
      <w:jc w:val="left"/>
    </w:pPr>
    <w:rPr>
      <w:rFonts w:ascii="Arial" w:hAnsi="Arial" w:eastAsia="Arial" w:cs="Arial"/>
      <w:color w:val="000000"/>
      <w:sz w:val="22"/>
      <w:szCs w:val="22"/>
      <w:lang w:val="es-AR" w:eastAsia="zh-CN" w:bidi="hi-IN"/>
    </w:rPr>
  </w:style>
  <w:style w:type="paragraph" w:styleId="Notaalpie">
    <w:name w:val="Nota al pie"/>
    <w:basedOn w:val="Normal"/>
    <w:pPr>
      <w:suppressLineNumbers/>
      <w:ind w:left="339" w:right="0" w:hanging="339"/>
    </w:pPr>
    <w:rPr>
      <w:sz w:val="20"/>
      <w:szCs w:val="20"/>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YBQi9STHI5U&amp;t=617s" TargetMode="External"/><Relationship Id="rId4" Type="http://schemas.openxmlformats.org/officeDocument/2006/relationships/hyperlink" Target="http://sexualidadespecial.blogspot.com.ar/2014/05/historia-y-antropologia-de-la.html"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LibreOffice/4.4.3.2$Linux_X86_64 LibreOffice_project/40m0$Build-2</Application>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2018-10-25T09:25:58Z</dcterms:created>
  <dc:creator>María Zapata</dc:creator>
  <dc:language>es-AR</dc:language>
  <cp:lastModifiedBy>María Zapata</cp:lastModifiedBy>
  <dcterms:modified xsi:type="dcterms:W3CDTF">2018-12-18T19:10:33Z</dcterms:modified>
  <cp:revision>12</cp:revision>
</cp:coreProperties>
</file>