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7A2C" w:rsidRPr="00D37A2C" w:rsidRDefault="00D37A2C" w:rsidP="00D37A2C">
      <w:pPr>
        <w:spacing w:after="0" w:line="360" w:lineRule="auto"/>
        <w:contextualSpacing/>
        <w:rPr>
          <w:rFonts w:ascii="Lucida Handwriting" w:eastAsia="Times New Roman" w:hAnsi="Lucida Handwriting" w:cs="Times New Roman"/>
          <w:sz w:val="16"/>
          <w:szCs w:val="20"/>
          <w:lang w:val="es-ES" w:eastAsia="es-ES"/>
        </w:rPr>
      </w:pPr>
      <w:r>
        <w:rPr>
          <w:rFonts w:ascii="Lucida Handwriting" w:eastAsia="Times New Roman" w:hAnsi="Lucida Handwriting" w:cs="Times New Roman"/>
          <w:noProof/>
          <w:sz w:val="16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2373630</wp:posOffset>
                </wp:positionH>
                <wp:positionV relativeFrom="paragraph">
                  <wp:posOffset>-205105</wp:posOffset>
                </wp:positionV>
                <wp:extent cx="818515" cy="556895"/>
                <wp:effectExtent l="0" t="1905" r="3175" b="3175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A2C" w:rsidRDefault="00D37A2C" w:rsidP="00D37A2C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>
                                  <wp:extent cx="638175" cy="466725"/>
                                  <wp:effectExtent l="0" t="0" r="9525" b="9525"/>
                                  <wp:docPr id="6" name="Imagen 6" descr="solo-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lo-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186.9pt;margin-top:-16.15pt;width:64.45pt;height:43.85pt;z-index: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" stroked="f">
                <v:textbox style="mso-fit-shape-to-text:t">
                  <w:txbxContent>
                    <w:p w:rsidR="00D37A2C" w:rsidRDefault="00D37A2C" w:rsidP="00D37A2C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>
                            <wp:extent cx="638175" cy="466725"/>
                            <wp:effectExtent l="0" t="0" r="9525" b="9525"/>
                            <wp:docPr id="6" name="Imagen 6" descr="solo-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lo-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3121660</wp:posOffset>
                </wp:positionH>
                <wp:positionV relativeFrom="paragraph">
                  <wp:posOffset>-215900</wp:posOffset>
                </wp:positionV>
                <wp:extent cx="488315" cy="567690"/>
                <wp:effectExtent l="2540" t="635" r="4445" b="317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A2C" w:rsidRDefault="00D37A2C" w:rsidP="00D37A2C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ADD9791" wp14:editId="020C6926">
                                  <wp:extent cx="304800" cy="476250"/>
                                  <wp:effectExtent l="0" t="0" r="0" b="0"/>
                                  <wp:docPr id="4" name="Imagen 4" descr="LOG TRANS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 TRANS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5" o:spid="_x0000_s1027" type="#_x0000_t202" style="position:absolute;margin-left:245.8pt;margin-top:-17pt;width:38.45pt;height:44.7pt;z-index:2516602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" stroked="f">
                <v:textbox style="mso-fit-shape-to-text:t">
                  <w:txbxContent>
                    <w:p w:rsidR="00D37A2C" w:rsidRDefault="00D37A2C" w:rsidP="00D37A2C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ADD9791" wp14:editId="020C6926">
                            <wp:extent cx="304800" cy="476250"/>
                            <wp:effectExtent l="0" t="0" r="0" b="0"/>
                            <wp:docPr id="4" name="Imagen 4" descr="LOG TRANS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 TRANS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37A2C" w:rsidRPr="00D37A2C" w:rsidRDefault="00D37A2C" w:rsidP="00D37A2C">
      <w:pPr>
        <w:spacing w:after="0" w:line="360" w:lineRule="auto"/>
        <w:contextualSpacing/>
        <w:rPr>
          <w:rFonts w:ascii="Lucida Handwriting" w:eastAsia="Times New Roman" w:hAnsi="Lucida Handwriting" w:cs="Times New Roman"/>
          <w:sz w:val="16"/>
          <w:szCs w:val="20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Lucida Handwriting" w:eastAsia="Times New Roman" w:hAnsi="Lucida Handwriting" w:cs="Times New Roman"/>
          <w:sz w:val="16"/>
          <w:szCs w:val="20"/>
          <w:lang w:val="es-ES" w:eastAsia="es-ES"/>
        </w:rPr>
      </w:pPr>
      <w:r>
        <w:rPr>
          <w:rFonts w:ascii="Lucida Handwriting" w:eastAsia="Times New Roman" w:hAnsi="Lucida Handwriting" w:cs="Times New Roman"/>
          <w:noProof/>
          <w:sz w:val="16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-44450</wp:posOffset>
                </wp:positionH>
                <wp:positionV relativeFrom="paragraph">
                  <wp:posOffset>93980</wp:posOffset>
                </wp:positionV>
                <wp:extent cx="6248400" cy="635"/>
                <wp:effectExtent l="8255" t="6985" r="10795" b="11430"/>
                <wp:wrapNone/>
                <wp:docPr id="3" name="Conector recto de flech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6C17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3.5pt;margin-top:7.4pt;width:492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"/>
            </w:pict>
          </mc:Fallback>
        </mc:AlternateContent>
      </w:r>
    </w:p>
    <w:p w:rsidR="00D37A2C" w:rsidRPr="00D37A2C" w:rsidRDefault="00D37A2C" w:rsidP="00D37A2C">
      <w:pPr>
        <w:spacing w:after="0" w:line="360" w:lineRule="auto"/>
        <w:contextualSpacing/>
        <w:rPr>
          <w:rFonts w:ascii="Lucida Handwriting" w:eastAsia="Times New Roman" w:hAnsi="Lucida Handwriting" w:cs="Times New Roman"/>
          <w:sz w:val="16"/>
          <w:szCs w:val="20"/>
          <w:lang w:val="es-ES" w:eastAsia="es-ES"/>
        </w:rPr>
      </w:pPr>
      <w:r>
        <w:rPr>
          <w:rFonts w:ascii="Lucida Handwriting" w:eastAsia="Times New Roman" w:hAnsi="Lucida Handwriting" w:cs="Times New Roman"/>
          <w:noProof/>
          <w:sz w:val="16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0</wp:posOffset>
                </wp:positionV>
                <wp:extent cx="6297930" cy="244475"/>
                <wp:effectExtent l="1905" t="0" r="0" b="381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793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A2C" w:rsidRPr="000142C9" w:rsidRDefault="00D37A2C" w:rsidP="00D37A2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DEPARTAMENTO DE FILOSOFÍA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margin-left:-6.25pt;margin-top:0;width:495.9pt;height:19.2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" stroked="f">
                <v:textbox style="mso-fit-shape-to-text:t">
                  <w:txbxContent>
                    <w:p w:rsidR="00D37A2C" w:rsidRPr="000142C9" w:rsidRDefault="00D37A2C" w:rsidP="00D37A2C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DEPARTAMENTO DE FILOSOFÍA</w:t>
                      </w:r>
                    </w:p>
                  </w:txbxContent>
                </v:textbox>
              </v:shape>
            </w:pict>
          </mc:Fallback>
        </mc:AlternateContent>
      </w:r>
    </w:p>
    <w:p w:rsidR="00D37A2C" w:rsidRPr="00D37A2C" w:rsidRDefault="00D37A2C" w:rsidP="00D37A2C">
      <w:pPr>
        <w:spacing w:after="0" w:line="360" w:lineRule="auto"/>
        <w:contextualSpacing/>
        <w:rPr>
          <w:rFonts w:ascii="Lucida Handwriting" w:eastAsia="Times New Roman" w:hAnsi="Lucida Handwriting" w:cs="Times New Roman"/>
          <w:sz w:val="16"/>
          <w:szCs w:val="20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Departamento: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bookmarkStart w:id="0" w:name="Listadesplegable1"/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Departamento de Filosofía</w:t>
      </w:r>
      <w:bookmarkEnd w:id="0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Carrera:</w:t>
      </w:r>
      <w:bookmarkStart w:id="1" w:name="Texto27"/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bookmarkEnd w:id="1"/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Profesorado y Licenciatura en Filosofía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Asignatura: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Filosofía Política </w:t>
      </w: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Código/s: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6498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Curso: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4°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Comisión: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bookmarkStart w:id="2" w:name="Listadesplegable2"/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fldChar w:fldCharType="begin">
          <w:ffData>
            <w:name w:val="Listadesplegable2"/>
            <w:enabled/>
            <w:calcOnExit w:val="0"/>
            <w:ddList>
              <w:listEntry w:val="A"/>
              <w:listEntry w:val="B"/>
            </w:ddList>
          </w:ffData>
        </w:fldChar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instrText xml:space="preserve"> FORMDROPDOWN </w:instrText>
      </w:r>
      <w:r w:rsidR="00EB073E">
        <w:rPr>
          <w:rFonts w:ascii="Arial" w:eastAsia="Times New Roman" w:hAnsi="Arial" w:cs="Arial"/>
          <w:sz w:val="24"/>
          <w:szCs w:val="24"/>
          <w:lang w:val="es-ES" w:eastAsia="es-ES"/>
        </w:rPr>
      </w:r>
      <w:r w:rsidR="00EB073E">
        <w:rPr>
          <w:rFonts w:ascii="Arial" w:eastAsia="Times New Roman" w:hAnsi="Arial" w:cs="Arial"/>
          <w:sz w:val="24"/>
          <w:szCs w:val="24"/>
          <w:lang w:val="es-ES" w:eastAsia="es-ES"/>
        </w:rPr>
        <w:fldChar w:fldCharType="separate"/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fldChar w:fldCharType="end"/>
      </w:r>
      <w:bookmarkEnd w:id="2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Régimen de la asignatura: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Cuatrimestral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Asignación horaria semanal: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bookmarkStart w:id="3" w:name="Texto5"/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4 hs. </w:t>
      </w:r>
      <w:bookmarkEnd w:id="3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Asignación horaria total: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64 hs.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Profesor Responsable:</w:t>
      </w:r>
      <w:r w:rsidR="00837282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Dr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. Guillermo Ricca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Integrantes del equipo docente: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ab/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Año académico:</w:t>
      </w:r>
      <w:r w:rsidR="00B569D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2017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Lugar y fecha: </w:t>
      </w:r>
      <w:r w:rsidR="00B569D4">
        <w:rPr>
          <w:rFonts w:ascii="Arial" w:eastAsia="Times New Roman" w:hAnsi="Arial" w:cs="Arial"/>
          <w:sz w:val="24"/>
          <w:szCs w:val="24"/>
          <w:lang w:val="es-ES" w:eastAsia="es-ES"/>
        </w:rPr>
        <w:t>Río Cuarto, Agosto de 2017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br w:type="page"/>
      </w:r>
    </w:p>
    <w:p w:rsidR="00D37A2C" w:rsidRPr="00D37A2C" w:rsidRDefault="00D37A2C" w:rsidP="00D37A2C">
      <w:pPr>
        <w:numPr>
          <w:ilvl w:val="0"/>
          <w:numId w:val="1"/>
        </w:num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lastRenderedPageBreak/>
        <w:t>FUNDAMENTACIÓN</w:t>
      </w:r>
    </w:p>
    <w:p w:rsidR="00D37A2C" w:rsidRPr="00D37A2C" w:rsidRDefault="00D37A2C" w:rsidP="00D37A2C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La propuesta de este curso es ofrecer un panorama lo suficientemente amplio y justificado de las principales corrientes de pensamiento en torno a tres ejes estructurantes fundamentales en la disciplina: el debate en torno a las relaciones entre filosofía  política, política y  definiciones de lo político, el trazado de las grandes ideas que dan  continuidad y ruptura  al ordenamiento político en Occidente y las principales orientaciones y debates en el terreno de la filosofía contemporánea en relación a lo político. El primer eje busca indagar  en los debates recientes en torno a los vínculos entre filosofía y política: desde Leo Strauss y su propuesta de retorno a los clásicos, pasando por Wolin y su enfoque de la filosofía política como discurso en torno a lo político hasta las más recientes intervenciones de Roberto Espósito, Jacques Ranciére y otros autores en torno a la cuestión. El segundo eje se propone como una historia de las ideas políticas y de los discursos políticos en línea con la nueva historia intelectual (Skinner/Pocock/Koselleck/Dusso/Villacañas) y, alternativamente, con el enfoque de Sheldon Wolin. El énfasis de la perspectiva propuesta por la escuela de Cambridge está puesto en la dimensión pragmática de los textos abriendo así a una relación de implicación y de no exterioridad con los diversos contextos. El de Wolin en cambio, en la continuidad y/o ruptura en los discursos que expresan el pensamiento político a lo largo de la historia de Occidente, podríamos decir, en su dimensión semántica. </w:t>
      </w:r>
    </w:p>
    <w:p w:rsidR="00D37A2C" w:rsidRPr="00D37A2C" w:rsidRDefault="00D37A2C" w:rsidP="00D37A2C">
      <w:pPr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El tercer eje se propone además, como una dislocación metodológica respecto a lo anterior.  Si en los ejes anteriores adoptamos una perspectiva conceptual e histórico-conceptual, en este asumimos las condiciones de un seminario de discusión en torno a tres problemas de filosofía política contemporánea que abordaremos desde la lectura obligatoria de una serie de textos fundamentales en estos debates: La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herencia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Marx en el pensamiento político contemporáneo, la pregunta por la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política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en el marco del capitalismo mundializado y el debate en torno a los conceptos de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hegemonía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democracia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</w:p>
    <w:p w:rsidR="00D37A2C" w:rsidRPr="00D37A2C" w:rsidRDefault="00D37A2C" w:rsidP="00D37A2C">
      <w:pPr>
        <w:spacing w:after="0" w:line="360" w:lineRule="auto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2. OBJETIVOS 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Presentar las discusiones en torno a la definición de filosofía política.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Introducir los debates metodológicos sobre la lectura histórica de los conceptos políticos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Lograr que los alumnos adquieran el conocimiento de las ideas políticas clásicas y modernas.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Reconocer los principales debates a los que han dado lugar esas ideas.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>Familiarizar a los estudiantes con los textos clásicos del pensamiento político.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Examinar críticamente los textos fundadores del pensamiento político occidental.</w:t>
      </w:r>
    </w:p>
    <w:p w:rsidR="00D37A2C" w:rsidRPr="00D37A2C" w:rsidRDefault="00D37A2C" w:rsidP="00D37A2C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Relacionar la historia de las ideas políticas con debates contemporáneos en torno a la política.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3. </w:t>
      </w: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Ejes estructurantes: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D37A2C" w:rsidRPr="00D37A2C" w:rsidRDefault="00D37A2C" w:rsidP="00D37A2C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La filosofía política y lo político. </w:t>
      </w:r>
    </w:p>
    <w:p w:rsidR="00D37A2C" w:rsidRPr="00D37A2C" w:rsidRDefault="00D37A2C" w:rsidP="00D37A2C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Historia del pensamiento político. </w:t>
      </w:r>
    </w:p>
    <w:p w:rsidR="00D37A2C" w:rsidRPr="00D37A2C" w:rsidRDefault="00D37A2C" w:rsidP="00D37A2C">
      <w:pPr>
        <w:numPr>
          <w:ilvl w:val="0"/>
          <w:numId w:val="3"/>
        </w:num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Filosofía política contemporánea.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UNIDAD 1: </w:t>
      </w:r>
      <w:smartTag w:uri="urn:schemas-microsoft-com:office:smarttags" w:element="PersonName">
        <w:smartTagPr>
          <w:attr w:name="ProductID" w:val="LA FILOSOFￍA POLￍTICA"/>
        </w:smartTagPr>
        <w:smartTag w:uri="urn:schemas-microsoft-com:office:smarttags" w:element="PersonName">
          <w:smartTagPr>
            <w:attr w:name="ProductID" w:val="LA FILOSOFￍA"/>
          </w:smartTagPr>
          <w:r w:rsidRPr="00D37A2C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LA FILOSOFÍA</w:t>
          </w:r>
        </w:smartTag>
        <w:r w:rsidRPr="00D37A2C">
          <w:rPr>
            <w:rFonts w:ascii="Arial" w:eastAsia="Times New Roman" w:hAnsi="Arial" w:cs="Arial"/>
            <w:b/>
            <w:sz w:val="24"/>
            <w:szCs w:val="24"/>
            <w:lang w:val="es-ES" w:eastAsia="es-ES"/>
          </w:rPr>
          <w:t xml:space="preserve"> POLÍTICA</w:t>
        </w:r>
      </w:smartTag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Y LO POLÍTICO.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>Tema 1:</w:t>
      </w: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 xml:space="preserve"> La filosofía política y lo político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Contenido: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Definición de filosofía política. La perspectiva de Leo Strauss. La justicia como problema central. ¿Qué es lo político? Aproximaciones. Conceptos políticos y fenómenos políticos. Lenguaje e instituciones políticas. La Filosofía y lo político.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Bibliografía Obligatoria: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Leo Strauss,  </w:t>
      </w:r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 xml:space="preserve">¿Qué es </w:t>
      </w:r>
      <w:smartTag w:uri="urn:schemas-microsoft-com:office:smarttags" w:element="PersonName">
        <w:smartTagPr>
          <w:attr w:name="ProductID" w:val="la Filosof￭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_tradnl" w:eastAsia="es-ES"/>
          </w:rPr>
          <w:t>la Filosofía Política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>?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, Guadarrama, Madrid, 1970.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es-ES"/>
        </w:rPr>
      </w:pPr>
      <w:bookmarkStart w:id="4" w:name="OLE_LINK1"/>
      <w:bookmarkStart w:id="5" w:name="OLE_LINK2"/>
      <w:r w:rsidRPr="00D37A2C">
        <w:rPr>
          <w:rFonts w:ascii="Arial" w:eastAsia="Times New Roman" w:hAnsi="Arial" w:cs="Arial"/>
          <w:sz w:val="24"/>
          <w:szCs w:val="24"/>
          <w:lang w:eastAsia="es-ES"/>
        </w:rPr>
        <w:t xml:space="preserve">Jacques Rancière, </w:t>
      </w:r>
      <w:r w:rsidRPr="00D37A2C">
        <w:rPr>
          <w:rFonts w:ascii="Arial" w:eastAsia="Times New Roman" w:hAnsi="Arial" w:cs="Arial"/>
          <w:i/>
          <w:sz w:val="24"/>
          <w:szCs w:val="24"/>
          <w:lang w:eastAsia="es-ES"/>
        </w:rPr>
        <w:t>El desacuerdo</w:t>
      </w:r>
      <w:r w:rsidRPr="00D37A2C">
        <w:rPr>
          <w:rFonts w:ascii="Arial" w:eastAsia="Times New Roman" w:hAnsi="Arial" w:cs="Arial"/>
          <w:sz w:val="24"/>
          <w:szCs w:val="24"/>
          <w:lang w:eastAsia="es-ES"/>
        </w:rPr>
        <w:t>, Buenos Aires, 1998, Nueva Visión.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eastAsia="es-ES"/>
        </w:rPr>
      </w:pPr>
      <w:r w:rsidRPr="00D37A2C">
        <w:rPr>
          <w:rFonts w:ascii="Arial" w:eastAsia="Times New Roman" w:hAnsi="Arial" w:cs="Arial"/>
          <w:sz w:val="24"/>
          <w:szCs w:val="24"/>
          <w:lang w:eastAsia="es-ES"/>
        </w:rPr>
        <w:t xml:space="preserve">Roberto Espósito,  “Política” en </w:t>
      </w:r>
      <w:r w:rsidRPr="00D37A2C">
        <w:rPr>
          <w:rFonts w:ascii="Arial" w:eastAsia="Times New Roman" w:hAnsi="Arial" w:cs="Arial"/>
          <w:i/>
          <w:sz w:val="24"/>
          <w:szCs w:val="24"/>
          <w:lang w:eastAsia="es-ES"/>
        </w:rPr>
        <w:t>Diez pensamientos acerca de la política</w:t>
      </w:r>
      <w:r w:rsidRPr="00D37A2C">
        <w:rPr>
          <w:rFonts w:ascii="Arial" w:eastAsia="Times New Roman" w:hAnsi="Arial" w:cs="Arial"/>
          <w:sz w:val="24"/>
          <w:szCs w:val="24"/>
          <w:lang w:eastAsia="es-ES"/>
        </w:rPr>
        <w:t xml:space="preserve">, Buenos Aires, 2012, FCE. </w:t>
      </w:r>
    </w:p>
    <w:p w:rsidR="00D37A2C" w:rsidRPr="00D37A2C" w:rsidRDefault="00047580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bookmarkStart w:id="6" w:name="OLE_LINK5"/>
      <w:bookmarkStart w:id="7" w:name="OLE_LINK6"/>
      <w:bookmarkEnd w:id="4"/>
      <w:bookmarkEnd w:id="5"/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Alain Badiou, “La política como procedimiento de verdad” en </w:t>
      </w:r>
      <w:r w:rsidRPr="00047580">
        <w:rPr>
          <w:rFonts w:ascii="Arial" w:eastAsia="Times New Roman" w:hAnsi="Arial" w:cs="Arial"/>
          <w:i/>
          <w:sz w:val="24"/>
          <w:szCs w:val="24"/>
          <w:lang w:val="es-ES" w:eastAsia="es-ES"/>
        </w:rPr>
        <w:t>Compendio de metapolítica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2009, Prometeo,pp 109-117.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UNIDAD 2: FILOSOFÍA POLÍTICA MODERNA</w:t>
      </w:r>
      <w:bookmarkEnd w:id="6"/>
      <w:bookmarkEnd w:id="7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Tema 2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: </w:t>
      </w: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Nicolás Maquiavelo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Contenido: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El renacimiento y la ruptura con la tradición cristiana. La política como arte. República y principado nuevo. La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virtú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plebeya. Virtud y fortuna. Economía de la violencia. Ética posconvencional y política.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Bibliografía obligatoria: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Jhon Pocock,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El momento maquiavélico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Madrid, 2008, Tecnos, [cap VI-VII].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Claude Lefort,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Maquiavelo, lecturas de lo político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Madrid, 2010, Trotta, [cap. 3].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 xml:space="preserve">Maquiavelo, N.,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El príncipe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Madrid, Alianza.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----------,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Discursos sobre la primera época de Tito Livio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Buenos Aires, Losada. [Selección]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bookmarkStart w:id="8" w:name="OLE_LINK9"/>
      <w:bookmarkStart w:id="9" w:name="OLE_LINK10"/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>Tema 3.</w:t>
      </w:r>
      <w:bookmarkStart w:id="10" w:name="OLE_LINK11"/>
      <w:bookmarkStart w:id="11" w:name="OLE_LINK12"/>
      <w:bookmarkEnd w:id="8"/>
      <w:bookmarkEnd w:id="9"/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</w:t>
      </w: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Thomas Hobbes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Contenido: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La teoría política y el ideal científico. La geometría como modelo de ciencia. El problema del lenguaje. Estado de naturaleza y pacto. El estado como construcción artificial. El miedo político y la seguridad. Hobbes y la tradición republicana. 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  <w:bookmarkStart w:id="12" w:name="OLE_LINK19"/>
      <w:bookmarkStart w:id="13" w:name="OLE_LINK20"/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Bibliografía Obligatoria: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Thomas Hobbes,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Leviatan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México, 2008, FCE. [Selección].</w:t>
      </w:r>
    </w:p>
    <w:bookmarkEnd w:id="12"/>
    <w:bookmarkEnd w:id="13"/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Thomas Hobbes,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Elementos filosóficos. Del ciudadano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Buenos Aires, 2010, Hydra [Selección]</w:t>
      </w:r>
    </w:p>
    <w:bookmarkEnd w:id="10"/>
    <w:bookmarkEnd w:id="11"/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Adrián Rosler, “El enemigo de la república: Hobbes y la soberanía del Estado” en Thomas Hobbes,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Elementos filosóficos. Del ciudadano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2010, Hydra.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Yves Charles Zarka, 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Filosofía y política en la época moderna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Madrid, Escolar y mayo, 2008, pp. 199-213.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  <w:bookmarkStart w:id="14" w:name="OLE_LINK31"/>
      <w:bookmarkStart w:id="15" w:name="OLE_LINK32"/>
      <w:r w:rsidRPr="00D37A2C">
        <w:rPr>
          <w:rFonts w:ascii="Arial" w:eastAsia="Times New Roman" w:hAnsi="Arial" w:cs="Arial"/>
          <w:b/>
          <w:sz w:val="24"/>
          <w:szCs w:val="24"/>
          <w:u w:val="single"/>
          <w:lang w:val="es-ES" w:eastAsia="es-ES"/>
        </w:rPr>
        <w:t xml:space="preserve">Tema 4: </w:t>
      </w:r>
      <w:r w:rsidR="00047580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 xml:space="preserve">Marx </w:t>
      </w: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y la política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Marx y la Filosofía Política.  Emancipación política y emancipación humana.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Marx, K., Engels, F., “El manifiesto del Partido Comunista” en Marx, K., Engels, F.,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La cuestión judía y otros escritos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 Buenos Aires, 1995, Planeta Agostini.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Marx, K., “La cuestión judía” en Marx, K.,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La cuestión judía y otros escritos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Planeta Agostini, 1995.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Etienne Balibar,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La filosofía de Marx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2005, Nueva Visión.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Jacques Derrida,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Espectros de Marx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Madrid, Trotta, 1995. </w:t>
      </w:r>
    </w:p>
    <w:p w:rsidR="00D37A2C" w:rsidRDefault="00047580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Oscar del Barco, </w:t>
      </w:r>
      <w:r w:rsidRPr="00047580">
        <w:rPr>
          <w:rFonts w:ascii="Arial" w:eastAsia="Times New Roman" w:hAnsi="Arial" w:cs="Arial"/>
          <w:i/>
          <w:sz w:val="24"/>
          <w:szCs w:val="24"/>
          <w:lang w:val="es-ES" w:eastAsia="es-ES"/>
        </w:rPr>
        <w:t>El Otro Marx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2008, Milena Caserola, pp.43-74. </w:t>
      </w:r>
      <w:r w:rsidR="00D37A2C"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</w:p>
    <w:p w:rsidR="00047580" w:rsidRPr="00D37A2C" w:rsidRDefault="00047580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José M. Aricó, Nueve lecciones de economía y política en el marxismo, Buenos Aires, 201</w:t>
      </w:r>
      <w:r w:rsidR="0007793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2, FCE, pp. 7-43.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Alain Badiou,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El siglo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Manantial, 2009. </w:t>
      </w:r>
      <w:bookmarkEnd w:id="14"/>
      <w:bookmarkEnd w:id="15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07793C" w:rsidRPr="00D37A2C" w:rsidRDefault="0007793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5F2370" w:rsidRDefault="00D37A2C" w:rsidP="005F2370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sz w:val="24"/>
          <w:szCs w:val="24"/>
          <w:lang w:val="es-ES" w:eastAsia="es-ES"/>
        </w:rPr>
        <w:lastRenderedPageBreak/>
        <w:t>UNIDAD 3</w:t>
      </w:r>
      <w:r w:rsidR="005F2370">
        <w:rPr>
          <w:rFonts w:ascii="Arial" w:eastAsia="Times New Roman" w:hAnsi="Arial" w:cs="Arial"/>
          <w:b/>
          <w:sz w:val="24"/>
          <w:szCs w:val="24"/>
          <w:lang w:val="es-ES" w:eastAsia="es-ES"/>
        </w:rPr>
        <w:t>: REPUBLICA, DEMOCRACIA, POPULISMO</w:t>
      </w:r>
      <w:r w:rsidR="00D8442A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y</w:t>
      </w:r>
      <w:r w:rsidR="0009052B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POLÍTICA</w:t>
      </w:r>
    </w:p>
    <w:p w:rsidR="005F2370" w:rsidRDefault="005F2370" w:rsidP="005F2370">
      <w:pPr>
        <w:spacing w:after="0" w:line="360" w:lineRule="auto"/>
        <w:contextualSpacing/>
        <w:rPr>
          <w:rFonts w:ascii="Arial" w:eastAsia="Times New Roman" w:hAnsi="Arial" w:cs="Arial"/>
          <w:b/>
          <w:sz w:val="24"/>
          <w:szCs w:val="24"/>
          <w:lang w:val="es-ES" w:eastAsia="es-ES"/>
        </w:rPr>
      </w:pPr>
    </w:p>
    <w:p w:rsidR="005F2370" w:rsidRPr="005A2F44" w:rsidRDefault="00551836" w:rsidP="005F2370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Libertad, libertad, libertad? </w:t>
      </w:r>
      <w:r w:rsidR="005A2F4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Libertad negativa, positiva y republicana. </w:t>
      </w:r>
      <w:r w:rsidR="0009052B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Conflicto, Política y República: un debate. La tradición liberal y su vínculo ambivalente con la democracia. ¿República popular? El debate en Argentina, años ochenta. </w:t>
      </w:r>
    </w:p>
    <w:p w:rsidR="005F2370" w:rsidRPr="00D37A2C" w:rsidRDefault="005F2370" w:rsidP="005F2370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</w:p>
    <w:p w:rsid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  <w:t>Bibliografía Obligatoria:</w:t>
      </w:r>
    </w:p>
    <w:p w:rsidR="0009052B" w:rsidRDefault="0009052B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u w:val="single"/>
          <w:lang w:val="es-ES" w:eastAsia="es-ES"/>
        </w:rPr>
      </w:pPr>
    </w:p>
    <w:p w:rsidR="0009052B" w:rsidRPr="0009052B" w:rsidRDefault="0009052B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Andrés Rosler, </w:t>
      </w:r>
      <w:r w:rsidRPr="007106BB">
        <w:rPr>
          <w:rFonts w:ascii="Arial" w:eastAsia="Times New Roman" w:hAnsi="Arial" w:cs="Arial"/>
          <w:i/>
          <w:sz w:val="24"/>
          <w:szCs w:val="24"/>
          <w:lang w:val="es-ES" w:eastAsia="es-ES"/>
        </w:rPr>
        <w:t>Razones públicas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2016, Katz, eds., pp. 31-66; 113-161.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Hannah Arendt,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Los orígenes del totalitarismo, I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Planeta Agostini, 1995, pp.  343-382.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Mouffe, Ch.,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La Paradoja democrática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Madrid, Gedisa, 2009.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Laclau, E., Mouffe, Ch.,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Hegemonía y estrategia socialista, hacia una radicalización de la democracia,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Buenos Aires, FCE, 1999. </w:t>
      </w:r>
    </w:p>
    <w:p w:rsid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Giorgio Agamben,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Para una teoría de la potencia destituyente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conferencia en Atenas, organizada por Nikos Poulantas y la juventud de SYRYZA. Ed. Artillería Inmanente, Febrero de 2014. </w:t>
      </w:r>
    </w:p>
    <w:p w:rsidR="00B569D4" w:rsidRDefault="00B569D4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José Luis Villacañas, </w:t>
      </w:r>
      <w:r w:rsidRPr="00B569D4">
        <w:rPr>
          <w:rFonts w:ascii="Arial" w:eastAsia="Times New Roman" w:hAnsi="Arial" w:cs="Arial"/>
          <w:i/>
          <w:sz w:val="24"/>
          <w:szCs w:val="24"/>
          <w:lang w:val="es-ES" w:eastAsia="es-ES"/>
        </w:rPr>
        <w:t>Populismo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(en prensa), Madrid. </w:t>
      </w:r>
    </w:p>
    <w:p w:rsidR="00B569D4" w:rsidRDefault="00B569D4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Juan Carlos Portantiero, “Socialismo y democracia: una relación difícil” en </w:t>
      </w:r>
      <w:r w:rsidRPr="00B569D4">
        <w:rPr>
          <w:rFonts w:ascii="Arial" w:eastAsia="Times New Roman" w:hAnsi="Arial" w:cs="Arial"/>
          <w:i/>
          <w:sz w:val="24"/>
          <w:szCs w:val="24"/>
          <w:lang w:val="es-ES" w:eastAsia="es-ES"/>
        </w:rPr>
        <w:t>La producción de un orden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1988, Nueva Visión. </w:t>
      </w:r>
    </w:p>
    <w:p w:rsidR="00B569D4" w:rsidRDefault="00B569D4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José M. Aricó, “El difícil camino de la reforma democrática” en P. Adrianzén, Democracia y alternativas populares en América Latina, Lima, CEDEP, 1986. </w:t>
      </w:r>
    </w:p>
    <w:p w:rsidR="00B569D4" w:rsidRDefault="00B569D4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----“Una oportunidad de ponernos al día” en La ciudad futura n° 2, Buenos Aires, 1986. </w:t>
      </w:r>
    </w:p>
    <w:p w:rsidR="00B569D4" w:rsidRPr="00D37A2C" w:rsidRDefault="00B569D4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Ricca, G., “Alcanzar el lugar de la decisión”, en </w:t>
      </w:r>
      <w:r w:rsidRPr="00B569D4">
        <w:rPr>
          <w:rFonts w:ascii="Arial" w:eastAsia="Times New Roman" w:hAnsi="Arial" w:cs="Arial"/>
          <w:i/>
          <w:sz w:val="24"/>
          <w:szCs w:val="24"/>
          <w:lang w:val="es-ES" w:eastAsia="es-ES"/>
        </w:rPr>
        <w:t>El laberinto de arena</w:t>
      </w:r>
      <w:r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n° 4, Río Cuarto, 2015. </w:t>
      </w:r>
      <w:bookmarkStart w:id="16" w:name="_GoBack"/>
      <w:bookmarkEnd w:id="16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ab/>
        <w:t xml:space="preserve">    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4. METODOLOGIA DE TRABAJO </w:t>
      </w:r>
      <w:bookmarkStart w:id="17" w:name="Texto15"/>
    </w:p>
    <w:bookmarkEnd w:id="17"/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El curso se desarrollará en 32 clases teórico-prácticas. El dictado de la materia consiste en una exposición de marcos de referencia paa la lectura u debates a partir de la lectura e interpretación de los textos. A su vez, se proponen clases prácticas en las que se presentarán informes de lectura y se debatirán las interpretaciones propuestas. Estos trabajos tienen una doble factura: elaboración de informes de lectura y exposición de los mismos en clase. Las clases prácticas tienen, por lo tanto,  la estructura de un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lastRenderedPageBreak/>
        <w:t>seminario de discusión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Por cada tema la lectura obligatoria incluye: un libro sobre la temática y un artículo, a acordar con el profesor al comienzo de cada unidad.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5. EVALUACION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La regularidad de la materia se obtiene con la presentación en tiempo y forma y aprobación de informes de lectura por cada tema propuesto en base a la bibliografía obligatoria del programa. Se requiere la asistencia al 80 % de las clases teóricas y prácticas. El final consiste, según la reglamentación vigente, en un examen oral para quienes regularicen la materia y en un examen escrito y uno oral para los alumnos libres. El criterio de evaluación se explicita en los siguientes postulados: </w:t>
      </w:r>
    </w:p>
    <w:p w:rsidR="00D37A2C" w:rsidRPr="00D37A2C" w:rsidRDefault="00D37A2C" w:rsidP="00D37A2C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--Buen manejo de fuentes bibliográficas: precisión conceptual y capacidad de establecer relaciones pertinentes entre las lecturas. </w:t>
      </w:r>
    </w:p>
    <w:p w:rsidR="00D37A2C" w:rsidRPr="00D37A2C" w:rsidRDefault="00D37A2C" w:rsidP="00D37A2C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--Uso pertinente de herramientas expositivas y argumentativas en los informes escritos y en el debate en clases prácticas.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5.1. REQUISITOS PARA </w:t>
      </w:r>
      <w:smartTag w:uri="urn:schemas-microsoft-com:office:smarttags" w:element="PersonName">
        <w:smartTagPr>
          <w:attr w:name="ProductID" w:val="LA OBTENCIￓN DE"/>
        </w:smartTagPr>
        <w:r w:rsidRPr="00D37A2C">
          <w:rPr>
            <w:rFonts w:ascii="Arial" w:eastAsia="Times New Roman" w:hAnsi="Arial" w:cs="Arial"/>
            <w:b/>
            <w:bCs/>
            <w:sz w:val="24"/>
            <w:szCs w:val="24"/>
            <w:lang w:val="es-ES" w:eastAsia="es-ES"/>
          </w:rPr>
          <w:t>LA OBTENCIÓN DE</w:t>
        </w:r>
      </w:smartTag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LAS DIFERENTES CONDICIONES DE ESTUDIANTE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(regular, promocional, vocacional, libre).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Regular: aprobación de las instancias parciales de evaluación (50 % de los contenidos evaluados)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Promocional: no se solicita promoción.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Libre: presentación de una monografía como instancia escrita, examen oral sobre todos los contenidos del programa.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Vocacional: asistencia a las clases en la misma modalidad de alumnos regulares, no se evalúa su participación.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6. BIBLIOGRAFÍA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Agamben, G (2013) </w:t>
      </w:r>
      <w:r w:rsidRPr="00D37A2C">
        <w:rPr>
          <w:rFonts w:ascii="Arial" w:eastAsia="Times New Roman" w:hAnsi="Arial" w:cs="Arial"/>
          <w:bCs/>
          <w:i/>
          <w:sz w:val="24"/>
          <w:szCs w:val="24"/>
          <w:lang w:val="es-ES" w:eastAsia="es-ES"/>
        </w:rPr>
        <w:t>Altísima pobreza</w:t>
      </w:r>
      <w:r w:rsidRPr="00D37A2C">
        <w:rPr>
          <w:rFonts w:ascii="Arial" w:eastAsia="Times New Roman" w:hAnsi="Arial" w:cs="Arial"/>
          <w:bCs/>
          <w:sz w:val="24"/>
          <w:szCs w:val="24"/>
          <w:lang w:val="es-ES" w:eastAsia="es-ES"/>
        </w:rPr>
        <w:t xml:space="preserve">, Buenos Aires, AH.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Berlin, I.,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Contra </w:t>
      </w:r>
      <w:smartTag w:uri="urn:schemas-microsoft-com:office:smarttags" w:element="PersonName">
        <w:smartTagPr>
          <w:attr w:name="ProductID" w:val="la Corriente. Ensayos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Corriente. Ensayos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sobre Historia de las Ideas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México, FCE, 1983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Bobbio, N. y Mateucci, N.,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Diccionario de Política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Siglo XXI, México, 1987.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Bobbio, N.,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Estudios de Historia de </w:t>
      </w:r>
      <w:smartTag w:uri="urn:schemas-microsoft-com:office:smarttags" w:element="PersonName">
        <w:smartTagPr>
          <w:attr w:name="ProductID" w:val="la Filosof￭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Filosofía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: de Hobbes a Gramsci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Madrid, Debate, 1985.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Bobbio, Norberto. </w:t>
      </w:r>
      <w:smartTag w:uri="urn:schemas-microsoft-com:office:smarttags" w:element="PersonName">
        <w:smartTagPr>
          <w:attr w:name="ProductID" w:val="La Teor￭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_tradnl" w:eastAsia="es-ES"/>
          </w:rPr>
          <w:t>La Teoría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 xml:space="preserve"> de las Formas de Gobierno en </w:t>
      </w:r>
      <w:smartTag w:uri="urn:schemas-microsoft-com:office:smarttags" w:element="PersonName">
        <w:smartTagPr>
          <w:attr w:name="ProductID" w:val="la Histori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_tradnl" w:eastAsia="es-ES"/>
          </w:rPr>
          <w:t>la Historia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 xml:space="preserve"> del Pensamiento Político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. FCE, México, 1987.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Boron, Atilio (Comp.) </w:t>
      </w:r>
      <w:smartTag w:uri="urn:schemas-microsoft-com:office:smarttags" w:element="PersonName">
        <w:smartTagPr>
          <w:attr w:name="ProductID" w:val="la Filosof￭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Filosofía Política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Moderna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Buenos Aires, Eudeba-Clacso.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 xml:space="preserve">Boron, Atilio A. (Comp.) </w:t>
      </w:r>
      <w:smartTag w:uri="urn:schemas-microsoft-com:office:smarttags" w:element="PersonName">
        <w:smartTagPr>
          <w:attr w:name="ProductID" w:val="la Filosof￭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Filosofía Política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Clásica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Buenos Aires, Clacso/Eudeba.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Campbell, T. Siete Teorías de </w:t>
      </w:r>
      <w:smartTag w:uri="urn:schemas-microsoft-com:office:smarttags" w:element="PersonName">
        <w:smartTagPr>
          <w:attr w:name="ProductID" w:val="la Sociedad."/>
        </w:smartTagPr>
        <w:r w:rsidRPr="00D37A2C">
          <w:rPr>
            <w:rFonts w:ascii="Arial" w:eastAsia="Times New Roman" w:hAnsi="Arial" w:cs="Arial"/>
            <w:sz w:val="24"/>
            <w:szCs w:val="24"/>
            <w:lang w:val="es-ES_tradnl" w:eastAsia="es-ES"/>
          </w:rPr>
          <w:t>la Sociedad.</w:t>
        </w:r>
      </w:smartTag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  <w:r w:rsidRPr="00D37A2C">
        <w:rPr>
          <w:rFonts w:ascii="Arial" w:eastAsia="Times New Roman" w:hAnsi="Arial" w:cs="Arial"/>
          <w:sz w:val="24"/>
          <w:szCs w:val="24"/>
          <w:lang w:val="en-US" w:eastAsia="es-ES"/>
        </w:rPr>
        <w:t xml:space="preserve">(Aristóteles, Hobbes, Smith, Marx, Durkheim, Weber, Schultz). 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Cátedra, España, 1988.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Dunn, J., </w:t>
      </w:r>
      <w:smartTag w:uri="urn:schemas-microsoft-com:office:smarttags" w:element="PersonName">
        <w:smartTagPr>
          <w:attr w:name="ProductID" w:val="La Agon￭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Agonía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del Pensamiento Político Occidental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Cambridge, Univ. </w:t>
      </w: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>Press, 1996.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 xml:space="preserve">Dunn, J., </w:t>
      </w:r>
      <w:r w:rsidRPr="00D37A2C">
        <w:rPr>
          <w:rFonts w:ascii="Arial" w:eastAsia="Times New Roman" w:hAnsi="Arial" w:cs="Arial"/>
          <w:i/>
          <w:sz w:val="24"/>
          <w:szCs w:val="24"/>
          <w:lang w:val="en-GB" w:eastAsia="es-ES"/>
        </w:rPr>
        <w:t>The History Of Political Theory And Others Essays</w:t>
      </w: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>, Cambridge University Press, New York, 1996.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Ebenstein, W,.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Los Grandes Pensadores Políticos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. Madrid, Revista de Occidente, 1955.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Finley, M.I.,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El Nacimiento de </w:t>
      </w:r>
      <w:smartTag w:uri="urn:schemas-microsoft-com:office:smarttags" w:element="PersonName">
        <w:smartTagPr>
          <w:attr w:name="ProductID" w:val="l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Política</w:t>
        </w:r>
      </w:smartTag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Barcelona, Grijalbo, 1986.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Giner, S.,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Historia del Pensamiento Social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Ariel, Barcelona, 1982.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 xml:space="preserve">Gold, Steven J., </w:t>
      </w:r>
      <w:r w:rsidRPr="00D37A2C">
        <w:rPr>
          <w:rFonts w:ascii="Arial" w:eastAsia="Times New Roman" w:hAnsi="Arial" w:cs="Arial"/>
          <w:i/>
          <w:sz w:val="24"/>
          <w:szCs w:val="24"/>
          <w:lang w:val="en-GB" w:eastAsia="es-ES"/>
        </w:rPr>
        <w:t>Paradigms In Political Theory</w:t>
      </w: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>, Iowa State University Press, Ames, Iowa, 1993.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Hampsher-Monk, I.,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Historia del Pensamiento Político Moderno: Los Principales Pensadores Políticos de Hobbes a Marx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Barcelona, Ariel, 1996.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Maguire, J.,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Marx y su Teoría de </w:t>
      </w:r>
      <w:smartTag w:uri="urn:schemas-microsoft-com:office:smarttags" w:element="PersonName">
        <w:smartTagPr>
          <w:attr w:name="ProductID" w:val="l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Política</w:t>
        </w:r>
      </w:smartTag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México, FCE, 1984.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Mayer, J.P.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Trayectoria del Pensamiento Político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México, FCE, 1981.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Miller, D. (Dir.),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Enciclopedia del Pensamiento Político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Madrid, Alianza, 1989.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Ory, P.,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Historia de las Ideas Políticas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Madrid, Mondadori, 1992.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Parkinson, C.N., </w:t>
      </w:r>
      <w:smartTag w:uri="urn:schemas-microsoft-com:office:smarttags" w:element="PersonName">
        <w:smartTagPr>
          <w:attr w:name="ProductID" w:val="La Evoluci￳n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Evolución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del Pensamiento Político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Bilbao, 1971.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fr-FR" w:eastAsia="es-ES"/>
        </w:rPr>
        <w:t xml:space="preserve">Pokrovsky, V.S. et al. </w:t>
      </w:r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>Historia de las Ideas Políticas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. Grijalbo, México, 1996.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Quinton, A.,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Filosofía Política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México: FCE, 1986.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Riezu Martinez, J. y Robles Egea, A. (Eds.),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Historia y Pensamiento Político. Identidad y Perspectivas de </w:t>
      </w:r>
      <w:smartTag w:uri="urn:schemas-microsoft-com:office:smarttags" w:element="PersonName">
        <w:smartTagPr>
          <w:attr w:name="ProductID" w:val="la Histori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Historia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 de las Ideas Políticas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Granada, 1993.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Sabine, G.,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Historia de </w:t>
      </w:r>
      <w:smartTag w:uri="urn:schemas-microsoft-com:office:smarttags" w:element="PersonName">
        <w:smartTagPr>
          <w:attr w:name="ProductID" w:val="La Teor￭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Teoría Política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, México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FCE, 1982.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Salazar Mallén, R., </w:t>
      </w:r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>Desarrollo Histórico del Pensamiento Político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. Facultad de Ciencias Políticas y Sociales, UNAM, Serie Estudios No. 15, 1984, Dos Tomos, México.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 xml:space="preserve">Sandel, M. J., </w:t>
      </w:r>
      <w:r w:rsidRPr="00D37A2C">
        <w:rPr>
          <w:rFonts w:ascii="Arial" w:eastAsia="Times New Roman" w:hAnsi="Arial" w:cs="Arial"/>
          <w:i/>
          <w:sz w:val="24"/>
          <w:szCs w:val="24"/>
          <w:lang w:val="en-GB" w:eastAsia="es-ES"/>
        </w:rPr>
        <w:t>Liberalism And Its Critics</w:t>
      </w: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>, New York University Press, New York, 1984.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Skinner, Q.,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Los Fundamentos del Pensamiento Político Moderno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Zaragoza, FCE, 1986.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--------------,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Tiempo, política e historia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Buenos Aires, 2004, Universidad de Quilmes.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Strauss, L., </w:t>
      </w:r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 xml:space="preserve">¿Qué es </w:t>
      </w:r>
      <w:smartTag w:uri="urn:schemas-microsoft-com:office:smarttags" w:element="PersonName">
        <w:smartTagPr>
          <w:attr w:name="ProductID" w:val="la Filosof￭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_tradnl" w:eastAsia="es-ES"/>
          </w:rPr>
          <w:t>la Filosofía Política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>?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, Guadarrama, Madrid, 1970.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Strauss, L., Cropsey, J., </w:t>
      </w:r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>Historia de la filosofía política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, Buenos Aires, 2006, FCE.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Suárez-Iñiguez, E., </w:t>
      </w:r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>De los Clásicos Políticos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UNAM, México, 1993.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Vallespín, F. (Comp.)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 xml:space="preserve">Historia de </w:t>
      </w:r>
      <w:smartTag w:uri="urn:schemas-microsoft-com:office:smarttags" w:element="PersonName">
        <w:smartTagPr>
          <w:attr w:name="ProductID" w:val="La Teor￭a Pol￭tica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" w:eastAsia="es-ES"/>
          </w:rPr>
          <w:t>La Teoría Política</w:t>
        </w:r>
      </w:smartTag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6 Vols., Madrid, Alianza, 1990-1995.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 xml:space="preserve">Velasco Criado, D.,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Pensamiento Político Contemporáneo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Bilbao, Univ. Deusto, 1997.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Velasco Gómez, A.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Teoría Política: Historia y Filosofía. ¿Anacrónicos O Anticuarios?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UNAM, Coordinación de Humanidades, México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Weil, E., </w:t>
      </w:r>
      <w:r w:rsidRPr="00D37A2C">
        <w:rPr>
          <w:rFonts w:ascii="Arial" w:eastAsia="Times New Roman" w:hAnsi="Arial" w:cs="Arial"/>
          <w:i/>
          <w:sz w:val="24"/>
          <w:szCs w:val="24"/>
          <w:lang w:val="es-ES" w:eastAsia="es-ES"/>
        </w:rPr>
        <w:t>Hegel y El Estado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, Córdoba, Nagelkop, 1970.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n-GB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 xml:space="preserve">Wolin, S., </w:t>
      </w:r>
      <w:r w:rsidRPr="00D37A2C">
        <w:rPr>
          <w:rFonts w:ascii="Arial" w:eastAsia="Times New Roman" w:hAnsi="Arial" w:cs="Arial"/>
          <w:i/>
          <w:sz w:val="24"/>
          <w:szCs w:val="24"/>
          <w:lang w:val="en-GB" w:eastAsia="es-ES"/>
        </w:rPr>
        <w:t>The Presence Of The Past. Essays On The State And The Constitution</w:t>
      </w:r>
      <w:r w:rsidRPr="00D37A2C">
        <w:rPr>
          <w:rFonts w:ascii="Arial" w:eastAsia="Times New Roman" w:hAnsi="Arial" w:cs="Arial"/>
          <w:sz w:val="24"/>
          <w:szCs w:val="24"/>
          <w:lang w:val="en-GB" w:eastAsia="es-ES"/>
        </w:rPr>
        <w:t>, The Johns Hopkins University Press, Baltimore And London, 1989.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Zabludovsky, G. y Torres, D. (Comp.); </w:t>
      </w:r>
      <w:smartTag w:uri="urn:schemas-microsoft-com:office:smarttags" w:element="PersonName">
        <w:smartTagPr>
          <w:attr w:name="ProductID" w:val="La Sociedad"/>
        </w:smartTagPr>
        <w:r w:rsidRPr="00D37A2C">
          <w:rPr>
            <w:rFonts w:ascii="Arial" w:eastAsia="Times New Roman" w:hAnsi="Arial" w:cs="Arial"/>
            <w:i/>
            <w:sz w:val="24"/>
            <w:szCs w:val="24"/>
            <w:lang w:val="es-ES_tradnl" w:eastAsia="es-ES"/>
          </w:rPr>
          <w:t>La Sociedad</w:t>
        </w:r>
      </w:smartTag>
      <w:r w:rsidRPr="00D37A2C">
        <w:rPr>
          <w:rFonts w:ascii="Arial" w:eastAsia="Times New Roman" w:hAnsi="Arial" w:cs="Arial"/>
          <w:i/>
          <w:sz w:val="24"/>
          <w:szCs w:val="24"/>
          <w:lang w:val="es-ES_tradnl" w:eastAsia="es-ES"/>
        </w:rPr>
        <w:t xml:space="preserve"> a través de los Clásicos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>, UNAM, México, 1988.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_tradnl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6.1. BIBLIOGRAFIA OBLIGATORIA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Está indicada en cada unidad del apartado “Contenidos”.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6.2. BIBLIOGRAFIA DE CONSULTA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(ver Ítem 6.)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7. CRONOGRAMA 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(cantidad de clases asignadas a cada unidad o tema).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Dos clases por tema. Se consigna el cronograma de entrega de informes de lectura:</w:t>
      </w:r>
    </w:p>
    <w:p w:rsidR="00D37A2C" w:rsidRPr="00D37A2C" w:rsidRDefault="008F1C28" w:rsidP="00D37A2C">
      <w:pPr>
        <w:numPr>
          <w:ilvl w:val="0"/>
          <w:numId w:val="4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Miércoles 24</w:t>
      </w:r>
      <w:r w:rsidR="00D37A2C"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 Agosto</w:t>
      </w:r>
    </w:p>
    <w:p w:rsidR="00D37A2C" w:rsidRPr="00D37A2C" w:rsidRDefault="00D37A2C" w:rsidP="00D37A2C">
      <w:pPr>
        <w:numPr>
          <w:ilvl w:val="0"/>
          <w:numId w:val="4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Miércoles </w:t>
      </w:r>
      <w:r w:rsidR="008F1C28">
        <w:rPr>
          <w:rFonts w:ascii="Arial" w:eastAsia="Times New Roman" w:hAnsi="Arial" w:cs="Arial"/>
          <w:sz w:val="24"/>
          <w:szCs w:val="24"/>
          <w:lang w:val="es-ES_tradnl" w:eastAsia="es-ES"/>
        </w:rPr>
        <w:t>14</w:t>
      </w:r>
      <w:r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Septiembre</w:t>
      </w:r>
    </w:p>
    <w:p w:rsidR="00D37A2C" w:rsidRPr="00D37A2C" w:rsidRDefault="008F1C28" w:rsidP="00D37A2C">
      <w:pPr>
        <w:numPr>
          <w:ilvl w:val="0"/>
          <w:numId w:val="4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>Miércoles 19</w:t>
      </w:r>
      <w:r w:rsidR="00D37A2C"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Octubre</w:t>
      </w:r>
    </w:p>
    <w:p w:rsidR="00D37A2C" w:rsidRPr="00D37A2C" w:rsidRDefault="008F1C28" w:rsidP="00D37A2C">
      <w:pPr>
        <w:numPr>
          <w:ilvl w:val="0"/>
          <w:numId w:val="4"/>
        </w:num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>Miércoles 9</w:t>
      </w:r>
      <w:r w:rsidR="00D37A2C" w:rsidRPr="00D37A2C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de Noviembre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8. HORARIOS DE CLASES Y DE CONSULTAS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(mencionar días, horas y lugar).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ab/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Cla</w:t>
      </w:r>
      <w:r w:rsidR="008F1C28">
        <w:rPr>
          <w:rFonts w:ascii="Arial" w:eastAsia="Times New Roman" w:hAnsi="Arial" w:cs="Arial"/>
          <w:sz w:val="24"/>
          <w:szCs w:val="24"/>
          <w:lang w:val="es-ES" w:eastAsia="es-ES"/>
        </w:rPr>
        <w:t>ses regulares: Martes de 14 a 18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hs.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Clases de Consulta: Miércoles de 16 a 18 hs. 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OBSERVACIONES:</w:t>
      </w:r>
    </w:p>
    <w:bookmarkStart w:id="18" w:name="Texto24"/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fldChar w:fldCharType="begin">
          <w:ffData>
            <w:name w:val="Texto24"/>
            <w:enabled/>
            <w:calcOnExit w:val="0"/>
            <w:textInput>
              <w:default w:val="Haga clic aquí para escribir Observaciones."/>
            </w:textInput>
          </w:ffData>
        </w:fldChar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instrText xml:space="preserve"> FORMTEXT </w:instrTex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fldChar w:fldCharType="separate"/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Haga clic aquí para escribir Observaciones.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fldChar w:fldCharType="end"/>
      </w:r>
      <w:bookmarkEnd w:id="18"/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>Firma/s y aclaraciones de las mismas</w:t>
      </w: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br w:type="column"/>
      </w: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lastRenderedPageBreak/>
        <w:t>SOLICITUD DE AUTORIZACIÓN</w:t>
      </w:r>
      <w:r w:rsidRPr="00D37A2C">
        <w:rPr>
          <w:rFonts w:ascii="Arial" w:eastAsia="Times New Roman" w:hAnsi="Arial" w:cs="Arial"/>
          <w:b/>
          <w:bCs/>
          <w:sz w:val="24"/>
          <w:szCs w:val="24"/>
          <w:vertAlign w:val="superscript"/>
          <w:lang w:val="es-ES" w:eastAsia="es-ES"/>
        </w:rPr>
        <w:footnoteReference w:id="1"/>
      </w: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PARA IMPLEMENTAR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smartTag w:uri="urn:schemas-microsoft-com:office:smarttags" w:element="PersonName">
        <w:smartTagPr>
          <w:attr w:name="ProductID" w:val="LA CONDICIￓN DE"/>
        </w:smartTagPr>
        <w:r w:rsidRPr="00D37A2C">
          <w:rPr>
            <w:rFonts w:ascii="Arial" w:eastAsia="Times New Roman" w:hAnsi="Arial" w:cs="Arial"/>
            <w:b/>
            <w:bCs/>
            <w:sz w:val="24"/>
            <w:szCs w:val="24"/>
            <w:lang w:val="es-ES" w:eastAsia="es-ES"/>
          </w:rPr>
          <w:t>LA CONDICIÓN DE</w:t>
        </w:r>
      </w:smartTag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 ESTUDIANTE PROMOCIONAL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EN LAS ASIGNATURAS</w:t>
      </w:r>
      <w:r w:rsidRPr="00D37A2C">
        <w:rPr>
          <w:rFonts w:ascii="Arial" w:eastAsia="Times New Roman" w:hAnsi="Arial" w:cs="Arial"/>
          <w:b/>
          <w:bCs/>
          <w:sz w:val="24"/>
          <w:szCs w:val="24"/>
          <w:vertAlign w:val="superscript"/>
          <w:lang w:val="es-ES" w:eastAsia="es-ES"/>
        </w:rPr>
        <w:footnoteReference w:id="2"/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Sr. Docente Responsable de </w:t>
      </w:r>
      <w:smartTag w:uri="urn:schemas-microsoft-com:office:smarttags" w:element="PersonName">
        <w:smartTagPr>
          <w:attr w:name="ProductID" w:val="la Asignatura"/>
        </w:smartTagPr>
        <w:r w:rsidRPr="00D37A2C">
          <w:rPr>
            <w:rFonts w:ascii="Arial" w:eastAsia="Times New Roman" w:hAnsi="Arial" w:cs="Arial"/>
            <w:b/>
            <w:bCs/>
            <w:sz w:val="24"/>
            <w:szCs w:val="24"/>
            <w:lang w:val="es-ES" w:eastAsia="es-ES"/>
          </w:rPr>
          <w:t>la Asignatura</w:t>
        </w:r>
      </w:smartTag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: </w:t>
      </w:r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si desea solicitar la autorización para implementar el sistema de promoción en la/s asignatura/s a su cargo, complete la siguiente planilla y previa firma, preséntela anexa al programa de la/s misma/s.  Después de vencido el plazo para la presentación, según cronograma académico, se publicará </w:t>
      </w:r>
      <w:smartTag w:uri="urn:schemas-microsoft-com:office:smarttags" w:element="PersonName">
        <w:smartTagPr>
          <w:attr w:name="ProductID" w:val="la Resoluci￳n"/>
        </w:smartTagPr>
        <w:r w:rsidRPr="00D37A2C">
          <w:rPr>
            <w:rFonts w:ascii="Arial" w:eastAsia="Times New Roman" w:hAnsi="Arial" w:cs="Arial"/>
            <w:sz w:val="24"/>
            <w:szCs w:val="24"/>
            <w:lang w:val="es-ES" w:eastAsia="es-ES"/>
          </w:rPr>
          <w:t>la Resolución</w:t>
        </w:r>
      </w:smartTag>
      <w:r w:rsidRPr="00D37A2C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con las autorizaciones correspondientes. Muchas gracias.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2161"/>
        <w:gridCol w:w="2161"/>
        <w:gridCol w:w="2161"/>
      </w:tblGrid>
      <w:tr w:rsidR="00D37A2C" w:rsidRPr="00D37A2C" w:rsidTr="00B74617"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Código/s de la Asignatura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 xml:space="preserve">Nombre completo y regimen de la asignatura,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según el plan de Estudios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Carrera a la que pertenece la asignatura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 xml:space="preserve">Condiciones para obtener la promoción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(copiar lo declarado en el programa)</w:t>
            </w:r>
          </w:p>
        </w:tc>
      </w:tr>
      <w:tr w:rsidR="00D37A2C" w:rsidRPr="00D37A2C" w:rsidTr="00B74617"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19" w:name="Texto28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19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6498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Filosofía  Política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Lic. y Prof. en Filosofía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Elaboración y aprobación de un informe de lectura por cada tema. Aprobación de los parciales según el Régimen académico vigente. </w:t>
            </w:r>
          </w:p>
        </w:tc>
      </w:tr>
      <w:tr w:rsidR="00D37A2C" w:rsidRPr="00D37A2C" w:rsidTr="00B74617"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20" w:name="Texto32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0"/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21" w:name="Texto33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1"/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22" w:name="Texto34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2"/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23" w:name="Texto35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3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D37A2C" w:rsidRPr="00D37A2C" w:rsidTr="00B74617"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24" w:name="Texto36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4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25" w:name="Texto37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5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26" w:name="Texto38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6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27" w:name="Texto39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7"/>
          </w:p>
        </w:tc>
      </w:tr>
      <w:tr w:rsidR="00D37A2C" w:rsidRPr="00D37A2C" w:rsidTr="00B74617"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8" w:name="Texto40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8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 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29" w:name="Texto41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29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</w:t>
            </w:r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 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0" w:name="Texto42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30"/>
          </w:p>
        </w:tc>
        <w:tc>
          <w:tcPr>
            <w:tcW w:w="2161" w:type="dxa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31" w:name="Texto43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31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                 </w:t>
            </w:r>
          </w:p>
        </w:tc>
      </w:tr>
      <w:tr w:rsidR="00D37A2C" w:rsidRPr="00D37A2C" w:rsidTr="00B74617">
        <w:tc>
          <w:tcPr>
            <w:tcW w:w="8644" w:type="dxa"/>
            <w:gridSpan w:val="4"/>
          </w:tcPr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Observaciones: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32" w:name="Texto44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instrText xml:space="preserve"> FORMTEXT </w:instrTex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fldChar w:fldCharType="separate"/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> </w:t>
            </w:r>
            <w:r w:rsidRPr="00D37A2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fldChar w:fldCharType="end"/>
            </w:r>
            <w:bookmarkEnd w:id="32"/>
            <w:r w:rsidRPr="00D37A2C"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  <w:t xml:space="preserve">                                                                                                                                         </w:t>
            </w:r>
          </w:p>
          <w:p w:rsidR="00D37A2C" w:rsidRPr="00D37A2C" w:rsidRDefault="00D37A2C" w:rsidP="00D37A2C">
            <w:pPr>
              <w:spacing w:after="0" w:line="360" w:lineRule="auto"/>
              <w:contextualSpacing/>
              <w:rPr>
                <w:rFonts w:ascii="Arial" w:eastAsia="Times New Roman" w:hAnsi="Arial" w:cs="Arial"/>
                <w:bCs/>
                <w:sz w:val="24"/>
                <w:szCs w:val="24"/>
                <w:lang w:val="es-ES" w:eastAsia="es-ES"/>
              </w:rPr>
            </w:pPr>
          </w:p>
        </w:tc>
      </w:tr>
    </w:tbl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lastRenderedPageBreak/>
        <w:t>Firma del Profesor Responsable: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Aclaración de la firma: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Lugar y fecha: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D37A2C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 xml:space="preserve">Ruio Cuarto, 28 de Julio de 2013. </w:t>
      </w: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D37A2C" w:rsidRPr="00D37A2C" w:rsidRDefault="00D37A2C" w:rsidP="00D37A2C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43180</wp:posOffset>
                </wp:positionV>
                <wp:extent cx="6248400" cy="635"/>
                <wp:effectExtent l="8255" t="11430" r="10795" b="6985"/>
                <wp:wrapNone/>
                <wp:docPr id="1" name="Conector recto de flech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D9F11" id="Conector recto de flecha 1" o:spid="_x0000_s1026" type="#_x0000_t32" style="position:absolute;margin-left:-32.75pt;margin-top:3.4pt;width:492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"/>
            </w:pict>
          </mc:Fallback>
        </mc:AlternateContent>
      </w:r>
    </w:p>
    <w:p w:rsidR="00D37A2C" w:rsidRPr="00D37A2C" w:rsidRDefault="00D37A2C" w:rsidP="00D37A2C">
      <w:pPr>
        <w:spacing w:after="0" w:line="360" w:lineRule="auto"/>
        <w:contextualSpacing/>
        <w:jc w:val="center"/>
        <w:rPr>
          <w:rFonts w:ascii="Tahoma" w:eastAsia="Times New Roman" w:hAnsi="Tahoma" w:cs="Tahoma"/>
          <w:b/>
          <w:sz w:val="16"/>
          <w:szCs w:val="16"/>
          <w:lang w:val="es-ES" w:eastAsia="es-ES"/>
        </w:rPr>
      </w:pPr>
      <w:r w:rsidRPr="00D37A2C">
        <w:rPr>
          <w:rFonts w:ascii="Tahoma" w:eastAsia="Times New Roman" w:hAnsi="Tahoma" w:cs="Tahoma"/>
          <w:b/>
          <w:sz w:val="16"/>
          <w:szCs w:val="16"/>
          <w:lang w:val="es-ES" w:eastAsia="es-ES"/>
        </w:rPr>
        <w:t>Facultad de Ciencias Humanas – Universidad Nacional de Río Cuarto</w:t>
      </w:r>
    </w:p>
    <w:p w:rsidR="00D37A2C" w:rsidRPr="00D37A2C" w:rsidRDefault="00D37A2C" w:rsidP="00D37A2C">
      <w:pPr>
        <w:spacing w:after="0" w:line="360" w:lineRule="auto"/>
        <w:contextualSpacing/>
        <w:jc w:val="center"/>
        <w:rPr>
          <w:rFonts w:ascii="Tahoma" w:eastAsia="Times New Roman" w:hAnsi="Tahoma" w:cs="Tahoma"/>
          <w:b/>
          <w:sz w:val="16"/>
          <w:szCs w:val="16"/>
          <w:lang w:val="es-ES" w:eastAsia="es-ES"/>
        </w:rPr>
      </w:pPr>
      <w:r w:rsidRPr="00D37A2C">
        <w:rPr>
          <w:rFonts w:ascii="Tahoma" w:eastAsia="Times New Roman" w:hAnsi="Tahoma" w:cs="Tahoma"/>
          <w:b/>
          <w:sz w:val="16"/>
          <w:szCs w:val="16"/>
          <w:lang w:val="es-ES" w:eastAsia="es-ES"/>
        </w:rPr>
        <w:t>Subsecretaria de Comunicación Institucional</w:t>
      </w:r>
    </w:p>
    <w:p w:rsidR="00D37A2C" w:rsidRPr="00D37A2C" w:rsidRDefault="00D37A2C" w:rsidP="00D37A2C">
      <w:pPr>
        <w:spacing w:after="0" w:line="360" w:lineRule="auto"/>
        <w:contextualSpacing/>
        <w:jc w:val="center"/>
        <w:rPr>
          <w:rFonts w:ascii="Tahoma" w:eastAsia="Times New Roman" w:hAnsi="Tahoma" w:cs="Tahoma"/>
          <w:sz w:val="16"/>
          <w:szCs w:val="16"/>
          <w:lang w:val="es-ES" w:eastAsia="es-ES"/>
        </w:rPr>
      </w:pPr>
      <w:r w:rsidRPr="00D37A2C">
        <w:rPr>
          <w:rFonts w:ascii="Tahoma" w:eastAsia="Times New Roman" w:hAnsi="Tahoma" w:cs="Tahoma"/>
          <w:sz w:val="16"/>
          <w:szCs w:val="16"/>
          <w:lang w:val="es-ES" w:eastAsia="es-ES"/>
        </w:rPr>
        <w:t>Ruta 36 km 601 Tel. +54  (358) 4676290 – Fax +54  (358) 4676464</w:t>
      </w:r>
    </w:p>
    <w:p w:rsidR="00D37A2C" w:rsidRPr="00D37A2C" w:rsidRDefault="00D37A2C" w:rsidP="00D37A2C">
      <w:pPr>
        <w:spacing w:after="0" w:line="360" w:lineRule="auto"/>
        <w:contextualSpacing/>
        <w:jc w:val="center"/>
        <w:rPr>
          <w:rFonts w:ascii="Tahoma" w:eastAsia="Times New Roman" w:hAnsi="Tahoma" w:cs="Tahoma"/>
          <w:sz w:val="16"/>
          <w:szCs w:val="16"/>
          <w:lang w:val="es-ES" w:eastAsia="es-ES"/>
        </w:rPr>
      </w:pPr>
      <w:r w:rsidRPr="00D37A2C">
        <w:rPr>
          <w:rFonts w:ascii="Tahoma" w:eastAsia="Times New Roman" w:hAnsi="Tahoma" w:cs="Tahoma"/>
          <w:sz w:val="16"/>
          <w:szCs w:val="16"/>
          <w:lang w:val="es-ES" w:eastAsia="es-ES"/>
        </w:rPr>
        <w:t>X5804BYA - Río Cuarto. Córdoba. Argentina</w:t>
      </w:r>
    </w:p>
    <w:p w:rsidR="00EA64A8" w:rsidRPr="00D37A2C" w:rsidRDefault="00D37A2C" w:rsidP="00D37A2C">
      <w:pPr>
        <w:spacing w:after="0" w:line="360" w:lineRule="auto"/>
        <w:contextualSpacing/>
        <w:jc w:val="center"/>
        <w:rPr>
          <w:rFonts w:ascii="Tahoma" w:eastAsia="Times New Roman" w:hAnsi="Tahoma" w:cs="Tahoma"/>
          <w:b/>
          <w:sz w:val="16"/>
          <w:szCs w:val="16"/>
          <w:lang w:val="es-ES" w:eastAsia="es-ES"/>
        </w:rPr>
      </w:pPr>
      <w:r w:rsidRPr="00D37A2C">
        <w:rPr>
          <w:rFonts w:ascii="Tahoma" w:eastAsia="Times New Roman" w:hAnsi="Tahoma" w:cs="Tahoma"/>
          <w:b/>
          <w:sz w:val="16"/>
          <w:szCs w:val="16"/>
          <w:lang w:val="es-ES" w:eastAsia="es-ES"/>
        </w:rPr>
        <w:t>E-mail: dmaza@rec.unrc.edu.ar</w:t>
      </w:r>
    </w:p>
    <w:sectPr w:rsidR="00EA64A8" w:rsidRPr="00D37A2C" w:rsidSect="00FA2A34">
      <w:pgSz w:w="12240" w:h="15840"/>
      <w:pgMar w:top="851" w:right="1418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073E" w:rsidRDefault="00EB073E" w:rsidP="00D37A2C">
      <w:pPr>
        <w:spacing w:after="0" w:line="240" w:lineRule="auto"/>
      </w:pPr>
      <w:r>
        <w:separator/>
      </w:r>
    </w:p>
  </w:endnote>
  <w:endnote w:type="continuationSeparator" w:id="0">
    <w:p w:rsidR="00EB073E" w:rsidRDefault="00EB073E" w:rsidP="00D37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073E" w:rsidRDefault="00EB073E" w:rsidP="00D37A2C">
      <w:pPr>
        <w:spacing w:after="0" w:line="240" w:lineRule="auto"/>
      </w:pPr>
      <w:r>
        <w:separator/>
      </w:r>
    </w:p>
  </w:footnote>
  <w:footnote w:type="continuationSeparator" w:id="0">
    <w:p w:rsidR="00EB073E" w:rsidRDefault="00EB073E" w:rsidP="00D37A2C">
      <w:pPr>
        <w:spacing w:after="0" w:line="240" w:lineRule="auto"/>
      </w:pPr>
      <w:r>
        <w:continuationSeparator/>
      </w:r>
    </w:p>
  </w:footnote>
  <w:footnote w:id="1">
    <w:p w:rsidR="00D37A2C" w:rsidRPr="00FC7499" w:rsidRDefault="00D37A2C" w:rsidP="00D37A2C">
      <w:pPr>
        <w:pStyle w:val="Textonotapie"/>
        <w:jc w:val="both"/>
      </w:pPr>
      <w:r>
        <w:rPr>
          <w:rStyle w:val="Refdenotaalpie"/>
          <w:rFonts w:cs="Calibri"/>
        </w:rPr>
        <w:footnoteRef/>
      </w:r>
      <w:r>
        <w:t xml:space="preserve"> </w:t>
      </w:r>
      <w:r w:rsidRPr="00FC7499">
        <w:t xml:space="preserve">Esta planilla reemplaza la nota que debía presentar cada docente para solicitar la autorización para implementar el sistema de promoción en las asignaturas. </w:t>
      </w:r>
      <w:r w:rsidRPr="00FC7499">
        <w:rPr>
          <w:bCs/>
        </w:rPr>
        <w:t>Se presenta junto con el programa</w:t>
      </w:r>
      <w:r w:rsidRPr="00FC7499">
        <w:t xml:space="preserve"> de la asignatura.</w:t>
      </w:r>
    </w:p>
  </w:footnote>
  <w:footnote w:id="2">
    <w:p w:rsidR="00D37A2C" w:rsidRPr="00FC7499" w:rsidRDefault="00D37A2C" w:rsidP="00D37A2C">
      <w:pPr>
        <w:pStyle w:val="Textonotapie"/>
      </w:pPr>
      <w:r w:rsidRPr="00FC7499">
        <w:rPr>
          <w:rStyle w:val="Refdenotaalpie"/>
          <w:rFonts w:cs="Calibri"/>
        </w:rPr>
        <w:footnoteRef/>
      </w:r>
      <w:r w:rsidRPr="00FC7499">
        <w:t xml:space="preserve"> Cada profesor podrá presentar sólo una planilla conteniendo </w:t>
      </w:r>
      <w:r w:rsidRPr="00FC7499">
        <w:rPr>
          <w:bCs/>
        </w:rPr>
        <w:t>todas las asignaturas a su cargo</w:t>
      </w:r>
      <w:r w:rsidRPr="00FC7499">
        <w:t xml:space="preserve"> para las que solicita la condición de promoción para los estudiantes cursantes.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226CC"/>
    <w:multiLevelType w:val="hybridMultilevel"/>
    <w:tmpl w:val="5896DF26"/>
    <w:lvl w:ilvl="0" w:tplc="51DA9500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5375F8"/>
    <w:multiLevelType w:val="hybridMultilevel"/>
    <w:tmpl w:val="E8A245F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63E5B"/>
    <w:multiLevelType w:val="hybridMultilevel"/>
    <w:tmpl w:val="6AEECA56"/>
    <w:lvl w:ilvl="0" w:tplc="B5027A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A910DB5"/>
    <w:multiLevelType w:val="singleLevel"/>
    <w:tmpl w:val="1FAA4524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A2C"/>
    <w:rsid w:val="00047580"/>
    <w:rsid w:val="0007793C"/>
    <w:rsid w:val="0009052B"/>
    <w:rsid w:val="0034143E"/>
    <w:rsid w:val="005460FB"/>
    <w:rsid w:val="00551836"/>
    <w:rsid w:val="005A2F44"/>
    <w:rsid w:val="005F2370"/>
    <w:rsid w:val="007106BB"/>
    <w:rsid w:val="00837282"/>
    <w:rsid w:val="008E7CA3"/>
    <w:rsid w:val="008F1C28"/>
    <w:rsid w:val="00936FFF"/>
    <w:rsid w:val="00A425F3"/>
    <w:rsid w:val="00AE0868"/>
    <w:rsid w:val="00B569D4"/>
    <w:rsid w:val="00CB3C19"/>
    <w:rsid w:val="00D37A2C"/>
    <w:rsid w:val="00D8442A"/>
    <w:rsid w:val="00D9480C"/>
    <w:rsid w:val="00E74BF5"/>
    <w:rsid w:val="00EA64A8"/>
    <w:rsid w:val="00EB073E"/>
    <w:rsid w:val="00EB68B7"/>
    <w:rsid w:val="00ED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3909CA82"/>
  <w15:docId w15:val="{CB512CDE-8345-47C2-AA9B-901B9B3F8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D37A2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7A2C"/>
    <w:rPr>
      <w:sz w:val="20"/>
      <w:szCs w:val="20"/>
    </w:rPr>
  </w:style>
  <w:style w:type="character" w:styleId="Refdenotaalpie">
    <w:name w:val="footnote reference"/>
    <w:basedOn w:val="Fuentedeprrafopredeter"/>
    <w:rsid w:val="00D37A2C"/>
    <w:rPr>
      <w:rFonts w:cs="Times New Roman"/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7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A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2365</Words>
  <Characters>13013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Guillermo Ricca</cp:lastModifiedBy>
  <cp:revision>2</cp:revision>
  <dcterms:created xsi:type="dcterms:W3CDTF">2017-08-23T13:11:00Z</dcterms:created>
  <dcterms:modified xsi:type="dcterms:W3CDTF">2017-08-23T13:11:00Z</dcterms:modified>
</cp:coreProperties>
</file>