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F5" w:rsidRPr="003D3FBE" w:rsidRDefault="001031F5" w:rsidP="001031F5">
      <w:pPr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Departamento</w:t>
      </w:r>
      <w:r w:rsidRPr="003626F6">
        <w:rPr>
          <w:rFonts w:ascii="Arial" w:hAnsi="Arial" w:cs="Arial"/>
          <w:b/>
        </w:rPr>
        <w:t xml:space="preserve">: </w:t>
      </w:r>
      <w:r>
        <w:rPr>
          <w:rStyle w:val="Textodelmarcadordeposicin1"/>
          <w:rFonts w:ascii="Arial" w:hAnsi="Arial" w:cs="Arial"/>
        </w:rPr>
        <w:t xml:space="preserve">LETRAS </w:t>
      </w:r>
    </w:p>
    <w:p w:rsidR="001031F5" w:rsidRPr="001F0ED0" w:rsidRDefault="001031F5" w:rsidP="001031F5">
      <w:pPr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Carrera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Profesorado y Licenciatura en Lengua y Literatura</w:t>
      </w:r>
    </w:p>
    <w:p w:rsidR="001031F5" w:rsidRPr="003D3FBE" w:rsidRDefault="001031F5" w:rsidP="001031F5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Asignatura:</w:t>
      </w:r>
      <w:r w:rsidRPr="003D3FBE">
        <w:rPr>
          <w:rFonts w:ascii="Arial" w:hAnsi="Arial" w:cs="Arial"/>
        </w:rPr>
        <w:t xml:space="preserve"> </w:t>
      </w:r>
      <w:r w:rsidR="0039065F">
        <w:rPr>
          <w:rStyle w:val="Textodelmarcadordeposicin1"/>
          <w:rFonts w:ascii="Arial" w:hAnsi="Arial" w:cs="Arial"/>
        </w:rPr>
        <w:t xml:space="preserve">Teoría </w:t>
      </w:r>
      <w:r w:rsidRPr="003626F6">
        <w:rPr>
          <w:rStyle w:val="Textodelmarcadordeposicin1"/>
          <w:rFonts w:ascii="Arial" w:hAnsi="Arial" w:cs="Arial"/>
        </w:rPr>
        <w:t xml:space="preserve">y Metodología del Estudio </w:t>
      </w:r>
      <w:proofErr w:type="gramStart"/>
      <w:r w:rsidRPr="003626F6">
        <w:rPr>
          <w:rStyle w:val="Textodelmarcadordeposicin1"/>
          <w:rFonts w:ascii="Arial" w:hAnsi="Arial" w:cs="Arial"/>
        </w:rPr>
        <w:t>Literario  II</w:t>
      </w:r>
      <w:proofErr w:type="gramEnd"/>
      <w:r>
        <w:rPr>
          <w:rStyle w:val="Textodelmarcadordeposicin1"/>
          <w:rFonts w:ascii="Arial" w:hAnsi="Arial" w:cs="Arial"/>
        </w:rPr>
        <w:t xml:space="preserve"> </w:t>
      </w:r>
      <w:r w:rsidRPr="003626F6">
        <w:rPr>
          <w:rFonts w:ascii="Arial" w:hAnsi="Arial" w:cs="Arial"/>
          <w:b/>
        </w:rPr>
        <w:t>Código</w:t>
      </w:r>
      <w:r w:rsidRPr="00EA6BD6">
        <w:rPr>
          <w:rFonts w:ascii="Arial" w:hAnsi="Arial" w:cs="Arial"/>
          <w:b/>
        </w:rPr>
        <w:t>/s</w:t>
      </w:r>
      <w:r>
        <w:rPr>
          <w:rFonts w:ascii="Arial" w:hAnsi="Arial" w:cs="Arial"/>
          <w:b/>
        </w:rPr>
        <w:t>:</w:t>
      </w:r>
      <w:r w:rsidRPr="003D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6303</w:t>
      </w:r>
    </w:p>
    <w:p w:rsidR="001031F5" w:rsidRPr="003626F6" w:rsidRDefault="001031F5" w:rsidP="001031F5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Curso</w:t>
      </w:r>
      <w:r w:rsidRPr="003626F6">
        <w:rPr>
          <w:rFonts w:ascii="Arial" w:hAnsi="Arial" w:cs="Arial"/>
          <w:b/>
        </w:rPr>
        <w:t>:</w:t>
      </w:r>
      <w:r w:rsidRPr="003626F6">
        <w:rPr>
          <w:rFonts w:ascii="Arial" w:hAnsi="Arial" w:cs="Arial"/>
        </w:rPr>
        <w:t xml:space="preserve"> </w:t>
      </w:r>
      <w:r w:rsidRPr="003626F6">
        <w:rPr>
          <w:rStyle w:val="Textodelmarcadordeposicin1"/>
          <w:rFonts w:ascii="Arial" w:hAnsi="Arial" w:cs="Arial"/>
        </w:rPr>
        <w:t>tercero</w:t>
      </w:r>
    </w:p>
    <w:p w:rsidR="001031F5" w:rsidRPr="001F0ED0" w:rsidRDefault="001031F5" w:rsidP="001031F5">
      <w:pPr>
        <w:tabs>
          <w:tab w:val="left" w:pos="2179"/>
        </w:tabs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Comisión:</w:t>
      </w:r>
      <w:r w:rsidRPr="003D3FBE">
        <w:rPr>
          <w:rFonts w:ascii="Arial" w:hAnsi="Arial" w:cs="Arial"/>
        </w:rPr>
        <w:t xml:space="preserve"> </w:t>
      </w:r>
    </w:p>
    <w:p w:rsidR="001031F5" w:rsidRPr="003D3FBE" w:rsidRDefault="001031F5" w:rsidP="001031F5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Régimen de la asignatura:</w:t>
      </w:r>
      <w:r w:rsidRPr="003D3FBE">
        <w:rPr>
          <w:rFonts w:ascii="Arial" w:hAnsi="Arial" w:cs="Arial"/>
        </w:rPr>
        <w:t xml:space="preserve"> </w:t>
      </w:r>
      <w:r>
        <w:rPr>
          <w:rStyle w:val="Estilo2"/>
          <w:rFonts w:cs="Arial"/>
        </w:rPr>
        <w:t>Cuatrimestral</w:t>
      </w:r>
    </w:p>
    <w:p w:rsidR="001031F5" w:rsidRPr="003626F6" w:rsidRDefault="001031F5" w:rsidP="001031F5">
      <w:pPr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Asignación horaria semanal:</w:t>
      </w:r>
      <w:r w:rsidRPr="003D3FBE">
        <w:rPr>
          <w:rFonts w:ascii="Arial" w:hAnsi="Arial" w:cs="Arial"/>
        </w:rPr>
        <w:t xml:space="preserve"> </w:t>
      </w:r>
      <w:r w:rsidRPr="003626F6">
        <w:rPr>
          <w:rStyle w:val="Textodelmarcadordeposicin1"/>
          <w:rFonts w:ascii="Arial" w:hAnsi="Arial" w:cs="Arial"/>
        </w:rPr>
        <w:t>cuatro horas</w:t>
      </w:r>
    </w:p>
    <w:p w:rsidR="001031F5" w:rsidRPr="003D3FBE" w:rsidRDefault="001031F5" w:rsidP="001031F5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Asignación horaria total:</w:t>
      </w:r>
      <w:r w:rsidRPr="003D3FBE">
        <w:rPr>
          <w:rFonts w:ascii="Arial" w:hAnsi="Arial" w:cs="Arial"/>
        </w:rPr>
        <w:t xml:space="preserve"> </w:t>
      </w:r>
    </w:p>
    <w:p w:rsidR="001031F5" w:rsidRPr="003626F6" w:rsidRDefault="001031F5" w:rsidP="001031F5">
      <w:pPr>
        <w:spacing w:after="0" w:line="24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Profesor Responsable:</w:t>
      </w:r>
      <w:r w:rsidRPr="003D3FBE">
        <w:rPr>
          <w:rFonts w:ascii="Arial" w:hAnsi="Arial" w:cs="Arial"/>
        </w:rPr>
        <w:t xml:space="preserve"> </w:t>
      </w:r>
      <w:r>
        <w:rPr>
          <w:rStyle w:val="Textodelmarcadordeposicin1"/>
          <w:rFonts w:ascii="Arial" w:hAnsi="Arial" w:cs="Arial"/>
        </w:rPr>
        <w:t xml:space="preserve">Elena </w:t>
      </w:r>
      <w:proofErr w:type="spellStart"/>
      <w:r>
        <w:rPr>
          <w:rStyle w:val="Textodelmarcadordeposicin1"/>
          <w:rFonts w:ascii="Arial" w:hAnsi="Arial" w:cs="Arial"/>
        </w:rPr>
        <w:t>Berruti</w:t>
      </w:r>
      <w:proofErr w:type="spellEnd"/>
      <w:r>
        <w:rPr>
          <w:rStyle w:val="Textodelmarcadordeposicin1"/>
          <w:rFonts w:ascii="Arial" w:hAnsi="Arial" w:cs="Arial"/>
        </w:rPr>
        <w:t xml:space="preserve"> (Adjunta </w:t>
      </w:r>
      <w:r w:rsidRPr="003626F6">
        <w:rPr>
          <w:rStyle w:val="Textodelmarcadordeposicin1"/>
          <w:rFonts w:ascii="Arial" w:hAnsi="Arial" w:cs="Arial"/>
        </w:rPr>
        <w:t>exclusiva)</w:t>
      </w:r>
    </w:p>
    <w:p w:rsidR="001031F5" w:rsidRPr="003D3FBE" w:rsidRDefault="001031F5" w:rsidP="001031F5">
      <w:pPr>
        <w:spacing w:after="0" w:line="240" w:lineRule="auto"/>
        <w:rPr>
          <w:rFonts w:ascii="Arial" w:hAnsi="Arial" w:cs="Arial"/>
        </w:rPr>
      </w:pPr>
    </w:p>
    <w:p w:rsidR="001031F5" w:rsidRDefault="001031F5" w:rsidP="001031F5">
      <w:pPr>
        <w:spacing w:after="0" w:line="240" w:lineRule="auto"/>
        <w:rPr>
          <w:rStyle w:val="Textodelmarcadordeposicin1"/>
          <w:rFonts w:ascii="Arial" w:hAnsi="Arial" w:cs="Arial"/>
        </w:rPr>
      </w:pPr>
      <w:r w:rsidRPr="003D3FBE">
        <w:rPr>
          <w:rFonts w:ascii="Arial" w:hAnsi="Arial" w:cs="Arial"/>
          <w:b/>
        </w:rPr>
        <w:t>Integrantes del equipo docente:</w:t>
      </w:r>
      <w:r w:rsidRPr="003D3FBE">
        <w:rPr>
          <w:rFonts w:ascii="Arial" w:hAnsi="Arial" w:cs="Arial"/>
        </w:rPr>
        <w:t xml:space="preserve"> </w:t>
      </w:r>
      <w:r w:rsidRPr="003626F6">
        <w:rPr>
          <w:rStyle w:val="Textodelmarcadordeposicin1"/>
          <w:rFonts w:ascii="Arial" w:hAnsi="Arial" w:cs="Arial"/>
        </w:rPr>
        <w:t xml:space="preserve">Anahí </w:t>
      </w:r>
      <w:proofErr w:type="spellStart"/>
      <w:r w:rsidRPr="003626F6">
        <w:rPr>
          <w:rStyle w:val="Textodelmarcadordeposicin1"/>
          <w:rFonts w:ascii="Arial" w:hAnsi="Arial" w:cs="Arial"/>
        </w:rPr>
        <w:t>Asquineyer</w:t>
      </w:r>
      <w:proofErr w:type="spellEnd"/>
      <w:r w:rsidRPr="003626F6">
        <w:rPr>
          <w:rStyle w:val="Textodelmarcadordeposicin1"/>
          <w:rFonts w:ascii="Arial" w:hAnsi="Arial" w:cs="Arial"/>
        </w:rPr>
        <w:t xml:space="preserve"> (JTP </w:t>
      </w:r>
      <w:r>
        <w:rPr>
          <w:rStyle w:val="Textodelmarcadordeposicin1"/>
          <w:rFonts w:ascii="Arial" w:hAnsi="Arial" w:cs="Arial"/>
        </w:rPr>
        <w:t>exclusiva),</w:t>
      </w:r>
      <w:r w:rsidRPr="003626F6">
        <w:rPr>
          <w:rStyle w:val="Textodelmarcadordeposicin1"/>
          <w:rFonts w:ascii="Arial" w:hAnsi="Arial" w:cs="Arial"/>
        </w:rPr>
        <w:t xml:space="preserve"> y Pablo </w:t>
      </w:r>
      <w:proofErr w:type="spellStart"/>
      <w:r>
        <w:rPr>
          <w:rStyle w:val="Textodelmarcadordeposicin1"/>
          <w:rFonts w:ascii="Arial" w:hAnsi="Arial" w:cs="Arial"/>
        </w:rPr>
        <w:t>Dema</w:t>
      </w:r>
      <w:proofErr w:type="spellEnd"/>
      <w:r>
        <w:rPr>
          <w:rStyle w:val="Textodelmarcadordeposicin1"/>
          <w:rFonts w:ascii="Arial" w:hAnsi="Arial" w:cs="Arial"/>
        </w:rPr>
        <w:t xml:space="preserve"> (Ayudante de Primera </w:t>
      </w:r>
      <w:proofErr w:type="spellStart"/>
      <w:r>
        <w:rPr>
          <w:rStyle w:val="Textodelmarcadordeposicin1"/>
          <w:rFonts w:ascii="Arial" w:hAnsi="Arial" w:cs="Arial"/>
        </w:rPr>
        <w:t>semiexclusivo</w:t>
      </w:r>
      <w:proofErr w:type="spellEnd"/>
      <w:r w:rsidRPr="003626F6">
        <w:rPr>
          <w:rStyle w:val="Textodelmarcadordeposicin1"/>
          <w:rFonts w:ascii="Arial" w:hAnsi="Arial" w:cs="Arial"/>
        </w:rPr>
        <w:t>)</w:t>
      </w:r>
    </w:p>
    <w:p w:rsidR="001031F5" w:rsidRPr="003D3FBE" w:rsidRDefault="001031F5" w:rsidP="001031F5">
      <w:pPr>
        <w:spacing w:after="0" w:line="240" w:lineRule="auto"/>
        <w:rPr>
          <w:rFonts w:ascii="Arial" w:hAnsi="Arial" w:cs="Arial"/>
        </w:rPr>
      </w:pPr>
      <w:r w:rsidRPr="003626F6">
        <w:rPr>
          <w:rStyle w:val="Textodelmarcadordeposicin1"/>
          <w:rFonts w:ascii="Arial" w:hAnsi="Arial" w:cs="Arial"/>
        </w:rPr>
        <w:t xml:space="preserve"> </w:t>
      </w:r>
    </w:p>
    <w:p w:rsidR="001031F5" w:rsidRPr="003D3FBE" w:rsidRDefault="001031F5" w:rsidP="001031F5">
      <w:pPr>
        <w:tabs>
          <w:tab w:val="left" w:pos="9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031F5" w:rsidRPr="003626F6" w:rsidRDefault="001031F5" w:rsidP="001031F5">
      <w:pPr>
        <w:spacing w:after="0" w:line="240" w:lineRule="auto"/>
        <w:rPr>
          <w:rStyle w:val="Textodelmarcadordeposicin1"/>
          <w:rFonts w:ascii="Arial" w:hAnsi="Arial" w:cs="Arial"/>
          <w:noProof/>
        </w:rPr>
      </w:pPr>
      <w:r w:rsidRPr="003D3FBE">
        <w:rPr>
          <w:rFonts w:ascii="Arial" w:hAnsi="Arial" w:cs="Arial"/>
          <w:b/>
        </w:rPr>
        <w:t>Año académico:</w:t>
      </w:r>
      <w:r w:rsidRPr="003D3FBE">
        <w:rPr>
          <w:rFonts w:ascii="Arial" w:hAnsi="Arial" w:cs="Arial"/>
        </w:rPr>
        <w:t xml:space="preserve"> </w:t>
      </w:r>
      <w:r w:rsidRPr="003626F6">
        <w:rPr>
          <w:rStyle w:val="Textodelmarcadordeposicin1"/>
          <w:rFonts w:ascii="Arial" w:hAnsi="Arial" w:cs="Arial"/>
        </w:rPr>
        <w:t>201</w:t>
      </w:r>
      <w:r w:rsidR="003F1E0D">
        <w:rPr>
          <w:rStyle w:val="Textodelmarcadordeposicin1"/>
          <w:rFonts w:ascii="Arial" w:hAnsi="Arial" w:cs="Arial"/>
        </w:rPr>
        <w:t>7</w:t>
      </w:r>
      <w:bookmarkStart w:id="0" w:name="_GoBack"/>
      <w:bookmarkEnd w:id="0"/>
    </w:p>
    <w:p w:rsidR="001031F5" w:rsidRPr="003626F6" w:rsidRDefault="001031F5" w:rsidP="001031F5">
      <w:pPr>
        <w:spacing w:after="0" w:line="240" w:lineRule="auto"/>
        <w:jc w:val="center"/>
        <w:rPr>
          <w:rStyle w:val="Textodelmarcadordeposicin1"/>
          <w:rFonts w:ascii="Arial" w:hAnsi="Arial" w:cs="Arial"/>
        </w:rPr>
      </w:pPr>
    </w:p>
    <w:p w:rsidR="001031F5" w:rsidRPr="003D3FBE" w:rsidRDefault="001031F5" w:rsidP="001031F5">
      <w:pPr>
        <w:spacing w:after="0" w:line="240" w:lineRule="auto"/>
        <w:rPr>
          <w:rFonts w:ascii="Arial" w:hAnsi="Arial" w:cs="Arial"/>
        </w:rPr>
      </w:pPr>
      <w:r w:rsidRPr="003626F6">
        <w:rPr>
          <w:rStyle w:val="Textodelmarcadordeposicin1"/>
          <w:rFonts w:ascii="Arial" w:hAnsi="Arial" w:cs="Arial"/>
          <w:b/>
          <w:bCs/>
        </w:rPr>
        <w:t xml:space="preserve">Lugar y fecha: </w:t>
      </w:r>
      <w:r>
        <w:rPr>
          <w:rStyle w:val="Textodelmarcadordeposicin1"/>
          <w:rFonts w:ascii="Arial" w:hAnsi="Arial" w:cs="Arial"/>
        </w:rPr>
        <w:t>Río Cuarto,</w:t>
      </w:r>
      <w:r w:rsidR="0039065F">
        <w:rPr>
          <w:rStyle w:val="Textodelmarcadordeposicin1"/>
          <w:rFonts w:ascii="Arial" w:hAnsi="Arial" w:cs="Arial"/>
        </w:rPr>
        <w:t xml:space="preserve"> 18</w:t>
      </w:r>
      <w:r>
        <w:rPr>
          <w:rStyle w:val="Textodelmarcadordeposicin1"/>
          <w:rFonts w:ascii="Arial" w:hAnsi="Arial" w:cs="Arial"/>
        </w:rPr>
        <w:t xml:space="preserve"> de abril.</w:t>
      </w:r>
    </w:p>
    <w:p w:rsidR="001031F5" w:rsidRPr="003D3FBE" w:rsidRDefault="001031F5" w:rsidP="001031F5">
      <w:pPr>
        <w:rPr>
          <w:rFonts w:ascii="Arial" w:hAnsi="Arial" w:cs="Arial"/>
        </w:rPr>
      </w:pPr>
      <w:r w:rsidRPr="003D3FBE">
        <w:rPr>
          <w:rFonts w:ascii="Arial" w:hAnsi="Arial" w:cs="Arial"/>
        </w:rPr>
        <w:t xml:space="preserve">   </w:t>
      </w:r>
    </w:p>
    <w:p w:rsidR="001031F5" w:rsidRPr="003D3FBE" w:rsidRDefault="001031F5" w:rsidP="001031F5">
      <w:pPr>
        <w:rPr>
          <w:rStyle w:val="Strong"/>
          <w:rFonts w:ascii="Arial" w:hAnsi="Arial" w:cs="Arial"/>
        </w:rPr>
      </w:pPr>
    </w:p>
    <w:p w:rsidR="001031F5" w:rsidRPr="003D3FBE" w:rsidRDefault="001031F5" w:rsidP="001031F5">
      <w:pPr>
        <w:rPr>
          <w:rStyle w:val="Strong"/>
          <w:rFonts w:ascii="Arial" w:hAnsi="Arial" w:cs="Arial"/>
        </w:rPr>
      </w:pPr>
    </w:p>
    <w:p w:rsidR="001031F5" w:rsidRPr="003D3FBE" w:rsidRDefault="001031F5" w:rsidP="001031F5">
      <w:pPr>
        <w:rPr>
          <w:rStyle w:val="Strong"/>
          <w:rFonts w:ascii="Arial" w:hAnsi="Arial" w:cs="Arial"/>
        </w:rPr>
      </w:pPr>
    </w:p>
    <w:p w:rsidR="001031F5" w:rsidRPr="003D3FBE" w:rsidRDefault="001031F5" w:rsidP="001031F5">
      <w:pPr>
        <w:rPr>
          <w:rStyle w:val="Strong"/>
          <w:rFonts w:ascii="Arial" w:hAnsi="Arial" w:cs="Arial"/>
        </w:rPr>
      </w:pPr>
    </w:p>
    <w:p w:rsidR="001031F5" w:rsidRPr="003D3FBE" w:rsidRDefault="001031F5" w:rsidP="001031F5">
      <w:pPr>
        <w:rPr>
          <w:rStyle w:val="Strong"/>
          <w:rFonts w:ascii="Arial" w:hAnsi="Arial" w:cs="Arial"/>
        </w:rPr>
      </w:pPr>
    </w:p>
    <w:p w:rsidR="001031F5" w:rsidRPr="003D3FBE" w:rsidRDefault="001031F5" w:rsidP="001031F5">
      <w:pPr>
        <w:spacing w:after="0" w:line="240" w:lineRule="auto"/>
        <w:rPr>
          <w:rStyle w:val="Strong"/>
          <w:rFonts w:ascii="Arial" w:hAnsi="Arial" w:cs="Arial"/>
        </w:rPr>
      </w:pPr>
      <w:r w:rsidRPr="003D3FBE">
        <w:rPr>
          <w:rStyle w:val="Strong"/>
          <w:rFonts w:ascii="Arial" w:hAnsi="Arial" w:cs="Arial"/>
        </w:rPr>
        <w:br w:type="page"/>
      </w:r>
    </w:p>
    <w:p w:rsidR="001031F5" w:rsidRPr="003D3FBE" w:rsidRDefault="001031F5" w:rsidP="001031F5">
      <w:pPr>
        <w:rPr>
          <w:rStyle w:val="Strong"/>
          <w:rFonts w:ascii="Arial" w:hAnsi="Arial" w:cs="Arial"/>
        </w:rPr>
      </w:pPr>
      <w:r w:rsidRPr="003D3FBE">
        <w:rPr>
          <w:rStyle w:val="Strong"/>
          <w:rFonts w:ascii="Arial" w:hAnsi="Arial" w:cs="Arial"/>
        </w:rPr>
        <w:lastRenderedPageBreak/>
        <w:t>1. FUNDAMENTACIÓN</w:t>
      </w:r>
    </w:p>
    <w:p w:rsidR="001031F5" w:rsidRDefault="001031F5" w:rsidP="001031F5">
      <w:pPr>
        <w:jc w:val="both"/>
      </w:pPr>
      <w:r>
        <w:t xml:space="preserve">    A modo de contextualización, diremos que esta asignatura se encuentra ubicada en el primer cuatrimestre del tercer año del Profesorado en Lengua y Literatura, carrera que posee una duración de cuatro años.</w:t>
      </w:r>
    </w:p>
    <w:p w:rsidR="001031F5" w:rsidRDefault="001031F5" w:rsidP="001031F5">
      <w:pPr>
        <w:jc w:val="both"/>
      </w:pPr>
      <w:r>
        <w:t xml:space="preserve">   La asignatura pertenece al área metodológica y se articula verticalmente con Introducción a </w:t>
      </w:r>
      <w:smartTag w:uri="urn:schemas-microsoft-com:office:smarttags" w:element="PersonName">
        <w:smartTagPr>
          <w:attr w:name="ProductID" w:val="la Literatura"/>
        </w:smartTagPr>
        <w:r>
          <w:t>la Literatura</w:t>
        </w:r>
      </w:smartTag>
      <w:r>
        <w:t xml:space="preserve"> (material anual de primer año) y con Teoría y Metodología del Estudio Literario I (segundo cuatrimestre de segundo año).</w:t>
      </w:r>
    </w:p>
    <w:p w:rsidR="001031F5" w:rsidRDefault="001031F5" w:rsidP="001031F5">
      <w:pPr>
        <w:jc w:val="both"/>
      </w:pPr>
      <w:r>
        <w:t xml:space="preserve">   La materia Teoría y Metodología del Estudio Literario I ha provisto a los estudiantes del encuadre conceptual general referido a concepciones de la obra literaria y perspectivas de estudio de la misma, en el contexto de interacciones con otros textos, prácticas y sistemas de la cultura.</w:t>
      </w:r>
    </w:p>
    <w:p w:rsidR="001031F5" w:rsidRDefault="001031F5" w:rsidP="001031F5">
      <w:pPr>
        <w:jc w:val="both"/>
      </w:pPr>
      <w:r>
        <w:t xml:space="preserve">   En la asignatura se trabaja de manera dialógica los textos narrativos y las perspectivas teóricas que permiten construir criterios y herramientas de abordajes. En esta teoría II se profundiza y complejiza ese diálogo y por ello se usan antologías argentinas de género policial y de ciencia ficción. Las antologías ya suponen una construcción y una mirada sobre la narrativa argentina, nos interesa que los alumnos puedan conocer y participar de esos constructos que son culturales y poder construir ellos una mirada de corpus en relación con la narrativa argentina y su participación en el género. En este sentido la materia funciona como plafón que ayuda a leer literatura y literatura argentina en particular. Es decir, la literatura implicando y configurando procesos complejos que ordenan modos de leer, de producir, de circular, de valorar, de institucionalizar. </w:t>
      </w:r>
    </w:p>
    <w:p w:rsidR="001031F5" w:rsidRPr="003D3FBE" w:rsidRDefault="001031F5" w:rsidP="001031F5">
      <w:pPr>
        <w:jc w:val="both"/>
        <w:rPr>
          <w:rFonts w:ascii="Arial" w:hAnsi="Arial" w:cs="Arial"/>
        </w:rPr>
      </w:pPr>
    </w:p>
    <w:p w:rsidR="001031F5" w:rsidRPr="003D3FBE" w:rsidRDefault="001031F5" w:rsidP="001031F5">
      <w:pPr>
        <w:rPr>
          <w:rFonts w:ascii="Arial" w:hAnsi="Arial" w:cs="Arial"/>
        </w:rPr>
      </w:pPr>
      <w:r w:rsidRPr="003D3FBE">
        <w:rPr>
          <w:rStyle w:val="Strong"/>
          <w:rFonts w:ascii="Arial" w:hAnsi="Arial" w:cs="Arial"/>
        </w:rPr>
        <w:t xml:space="preserve">2. OBJETIVOS </w:t>
      </w:r>
    </w:p>
    <w:p w:rsidR="001031F5" w:rsidRDefault="001031F5" w:rsidP="001031F5">
      <w:pPr>
        <w:numPr>
          <w:ilvl w:val="0"/>
          <w:numId w:val="1"/>
        </w:numPr>
        <w:spacing w:after="0" w:line="240" w:lineRule="auto"/>
        <w:jc w:val="both"/>
      </w:pPr>
      <w:r>
        <w:t>Reconocer el estatuto complejo y multidimensional del objeto “literatura”, de la institución “literatura” y del objeto “relato”, su carácter sesgado e inacabado de su abordaje.</w:t>
      </w:r>
    </w:p>
    <w:p w:rsidR="001031F5" w:rsidRDefault="001031F5" w:rsidP="001031F5">
      <w:pPr>
        <w:spacing w:after="0" w:line="240" w:lineRule="auto"/>
        <w:ind w:left="360"/>
        <w:jc w:val="both"/>
      </w:pPr>
    </w:p>
    <w:p w:rsidR="001031F5" w:rsidRDefault="001031F5" w:rsidP="001031F5">
      <w:pPr>
        <w:numPr>
          <w:ilvl w:val="0"/>
          <w:numId w:val="1"/>
        </w:numPr>
        <w:spacing w:after="0" w:line="240" w:lineRule="auto"/>
        <w:jc w:val="both"/>
      </w:pPr>
      <w:r>
        <w:t>Explicitar y resignificar representaciones referidas al objeto, mediante la exploración interrogativa y crítica de un conjunto heterogéneo de textos narrativos.</w:t>
      </w:r>
    </w:p>
    <w:p w:rsidR="001031F5" w:rsidRDefault="001031F5" w:rsidP="001031F5">
      <w:pPr>
        <w:spacing w:after="0" w:line="240" w:lineRule="auto"/>
        <w:jc w:val="both"/>
      </w:pPr>
    </w:p>
    <w:p w:rsidR="001031F5" w:rsidRDefault="001031F5" w:rsidP="001031F5">
      <w:pPr>
        <w:numPr>
          <w:ilvl w:val="0"/>
          <w:numId w:val="1"/>
        </w:numPr>
        <w:spacing w:after="0" w:line="240" w:lineRule="auto"/>
        <w:jc w:val="both"/>
      </w:pPr>
      <w:r>
        <w:t>Ampliar los procesos de cooperación interpretativa de textos narrativos, complejizando las competencias que dichos procesos ponen en marcha: discursivo-textuales, enciclopédicas, genéricas, etc.</w:t>
      </w:r>
    </w:p>
    <w:p w:rsidR="001031F5" w:rsidRDefault="001031F5" w:rsidP="001031F5">
      <w:pPr>
        <w:spacing w:after="0" w:line="240" w:lineRule="auto"/>
        <w:jc w:val="both"/>
      </w:pPr>
    </w:p>
    <w:p w:rsidR="001031F5" w:rsidRDefault="001031F5" w:rsidP="001031F5">
      <w:pPr>
        <w:numPr>
          <w:ilvl w:val="0"/>
          <w:numId w:val="1"/>
        </w:numPr>
        <w:spacing w:after="0" w:line="240" w:lineRule="auto"/>
        <w:jc w:val="both"/>
      </w:pPr>
      <w:r>
        <w:t>Conocer algunas perspectivas teóricas referidas a la conceptualización y el abordaje de textos narrativos, con especial atención a los quiebres epistemológicos que han tenido lugar en el campo teórico y sus efectos en la trama cultural.</w:t>
      </w:r>
    </w:p>
    <w:p w:rsidR="001031F5" w:rsidRDefault="001031F5" w:rsidP="001031F5">
      <w:pPr>
        <w:spacing w:after="0" w:line="240" w:lineRule="auto"/>
        <w:jc w:val="both"/>
      </w:pPr>
    </w:p>
    <w:p w:rsidR="001031F5" w:rsidRDefault="001031F5" w:rsidP="001031F5">
      <w:pPr>
        <w:numPr>
          <w:ilvl w:val="0"/>
          <w:numId w:val="1"/>
        </w:numPr>
        <w:spacing w:after="0" w:line="240" w:lineRule="auto"/>
        <w:jc w:val="both"/>
      </w:pPr>
      <w:r>
        <w:t xml:space="preserve">Desarrollar la capacidad de construir corpus de textos narrativos y sus respectivas hipótesis de trabajo, activando los procesos interpretativos (tanto textuales como intertextuales) desde la participación en “géneros”. Específicamente con los géneros convencionalmente reconocidos como </w:t>
      </w:r>
      <w:r w:rsidR="0039065F">
        <w:t>“policial” y el género “novela”</w:t>
      </w:r>
    </w:p>
    <w:p w:rsidR="001031F5" w:rsidRDefault="001031F5" w:rsidP="001031F5">
      <w:pPr>
        <w:spacing w:after="0" w:line="240" w:lineRule="auto"/>
        <w:jc w:val="both"/>
      </w:pPr>
    </w:p>
    <w:p w:rsidR="001031F5" w:rsidRDefault="001031F5" w:rsidP="001031F5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Asumir frente a la teoría estudiada una actitud de problematización, uso crítico y </w:t>
      </w:r>
      <w:proofErr w:type="spellStart"/>
      <w:r>
        <w:t>resignificación</w:t>
      </w:r>
      <w:proofErr w:type="spellEnd"/>
      <w:r>
        <w:t>, acorde con el reclamo del objeto y sus modos de producción, recepción y circulación en la trama cultural.</w:t>
      </w:r>
    </w:p>
    <w:p w:rsidR="001031F5" w:rsidRDefault="001031F5" w:rsidP="001031F5">
      <w:pPr>
        <w:spacing w:after="0" w:line="240" w:lineRule="auto"/>
        <w:jc w:val="both"/>
      </w:pPr>
    </w:p>
    <w:p w:rsidR="001031F5" w:rsidRDefault="001031F5" w:rsidP="001031F5">
      <w:pPr>
        <w:numPr>
          <w:ilvl w:val="0"/>
          <w:numId w:val="1"/>
        </w:numPr>
        <w:spacing w:after="0" w:line="240" w:lineRule="auto"/>
        <w:jc w:val="both"/>
      </w:pPr>
      <w:r>
        <w:t>Desarrollar una actitud metódica en el abordaje de textos narrativos y en la comunicación argumentativa y justificada de los resultados de dicho abordaje.</w:t>
      </w:r>
    </w:p>
    <w:p w:rsidR="001031F5" w:rsidRDefault="001031F5" w:rsidP="001031F5">
      <w:pPr>
        <w:rPr>
          <w:rStyle w:val="Textodelmarcadordeposicin1"/>
          <w:rFonts w:ascii="Arial" w:hAnsi="Arial" w:cs="Arial"/>
        </w:rPr>
      </w:pPr>
    </w:p>
    <w:p w:rsidR="001031F5" w:rsidRPr="003D3FBE" w:rsidRDefault="001031F5" w:rsidP="001031F5">
      <w:pPr>
        <w:rPr>
          <w:rFonts w:ascii="Arial" w:hAnsi="Arial" w:cs="Arial"/>
        </w:rPr>
      </w:pPr>
    </w:p>
    <w:p w:rsidR="001031F5" w:rsidRPr="00C43E87" w:rsidRDefault="001031F5" w:rsidP="001031F5">
      <w:pPr>
        <w:rPr>
          <w:rStyle w:val="Strong"/>
          <w:b w:val="0"/>
          <w:sz w:val="18"/>
          <w:szCs w:val="18"/>
          <w:vertAlign w:val="superscript"/>
        </w:rPr>
      </w:pPr>
      <w:r w:rsidRPr="003D3FBE">
        <w:rPr>
          <w:rStyle w:val="Strong"/>
          <w:rFonts w:ascii="Arial" w:hAnsi="Arial" w:cs="Arial"/>
        </w:rPr>
        <w:t>3. CONTENIDOS</w:t>
      </w:r>
      <w:r w:rsidRPr="00C43E87">
        <w:rPr>
          <w:rStyle w:val="Strong"/>
          <w:rFonts w:ascii="Arial" w:hAnsi="Arial" w:cs="Arial"/>
          <w:sz w:val="18"/>
          <w:szCs w:val="18"/>
        </w:rPr>
        <w:t xml:space="preserve"> </w:t>
      </w:r>
      <w:r w:rsidRPr="00C43E87">
        <w:rPr>
          <w:rStyle w:val="Strong"/>
          <w:rFonts w:ascii="Arial" w:hAnsi="Arial" w:cs="Arial"/>
          <w:sz w:val="16"/>
          <w:szCs w:val="16"/>
        </w:rPr>
        <w:t>(</w:t>
      </w:r>
      <w:r w:rsidRPr="00C43E87">
        <w:rPr>
          <w:rStyle w:val="Strong"/>
          <w:rFonts w:ascii="Arial" w:hAnsi="Arial" w:cs="Arial"/>
          <w:b w:val="0"/>
          <w:sz w:val="16"/>
          <w:szCs w:val="16"/>
        </w:rPr>
        <w:t xml:space="preserve">Presentación de los contenidos según el criterio organizativo adoptado por la cátedra: unidades, núcleos </w:t>
      </w:r>
      <w:proofErr w:type="gramStart"/>
      <w:r w:rsidRPr="00C43E87">
        <w:rPr>
          <w:rStyle w:val="Strong"/>
          <w:rFonts w:ascii="Arial" w:hAnsi="Arial" w:cs="Arial"/>
          <w:b w:val="0"/>
          <w:sz w:val="16"/>
          <w:szCs w:val="16"/>
        </w:rPr>
        <w:t>temáticos,  problemas</w:t>
      </w:r>
      <w:proofErr w:type="gramEnd"/>
      <w:r w:rsidRPr="00C43E87">
        <w:rPr>
          <w:rStyle w:val="Strong"/>
          <w:rFonts w:ascii="Arial" w:hAnsi="Arial" w:cs="Arial"/>
          <w:b w:val="0"/>
          <w:sz w:val="16"/>
          <w:szCs w:val="16"/>
        </w:rPr>
        <w:t>, etc. y mención del nombre de los trabajos prácticos según esa organización</w:t>
      </w:r>
      <w:r w:rsidRPr="00C43E87">
        <w:rPr>
          <w:rStyle w:val="Strong"/>
          <w:rFonts w:ascii="Arial" w:hAnsi="Arial"/>
          <w:b w:val="0"/>
          <w:sz w:val="16"/>
          <w:szCs w:val="16"/>
        </w:rPr>
        <w:t>).</w:t>
      </w:r>
    </w:p>
    <w:p w:rsidR="001031F5" w:rsidRDefault="001031F5" w:rsidP="001031F5">
      <w:pPr>
        <w:jc w:val="both"/>
        <w:rPr>
          <w:rStyle w:val="Strong"/>
          <w:rFonts w:ascii="Arial" w:hAnsi="Arial" w:cs="Arial"/>
          <w:b w:val="0"/>
        </w:rPr>
      </w:pPr>
      <w:r w:rsidRPr="003D3FBE">
        <w:rPr>
          <w:rStyle w:val="Strong"/>
          <w:rFonts w:ascii="Arial" w:hAnsi="Arial" w:cs="Arial"/>
        </w:rPr>
        <w:t xml:space="preserve"> </w:t>
      </w:r>
    </w:p>
    <w:p w:rsidR="001031F5" w:rsidRPr="00E23F8A" w:rsidRDefault="001031F5" w:rsidP="001031F5">
      <w:pPr>
        <w:jc w:val="both"/>
      </w:pPr>
      <w:r>
        <w:t>UNIDAD 1</w:t>
      </w:r>
    </w:p>
    <w:p w:rsidR="001031F5" w:rsidRDefault="001031F5" w:rsidP="001031F5">
      <w:pPr>
        <w:numPr>
          <w:ilvl w:val="0"/>
          <w:numId w:val="1"/>
        </w:numPr>
        <w:rPr>
          <w:rFonts w:eastAsia="Calibri"/>
        </w:rPr>
      </w:pPr>
      <w:r>
        <w:t xml:space="preserve">Consecuencias para el abordaje de textos narrativos a partir de la problematización del estatuto epistemológico de “teoría” y de “teoría literaria”, en tanto </w:t>
      </w:r>
      <w:r w:rsidRPr="00241C2A">
        <w:t>c</w:t>
      </w:r>
      <w:r w:rsidRPr="00484455">
        <w:rPr>
          <w:rFonts w:eastAsia="Calibri"/>
        </w:rPr>
        <w:t>onc</w:t>
      </w:r>
      <w:r w:rsidRPr="00241C2A">
        <w:rPr>
          <w:rFonts w:eastAsia="Calibri"/>
        </w:rPr>
        <w:t>epciones y prácticas institucionalizadas y siempre sociales</w:t>
      </w:r>
      <w:r w:rsidRPr="00484455">
        <w:rPr>
          <w:rFonts w:eastAsia="Calibri"/>
        </w:rPr>
        <w:t>.</w:t>
      </w:r>
      <w:r w:rsidRPr="0066129E">
        <w:rPr>
          <w:rFonts w:eastAsia="Calibri"/>
        </w:rPr>
        <w:t xml:space="preserve"> </w:t>
      </w:r>
    </w:p>
    <w:p w:rsidR="001031F5" w:rsidRPr="0039065F" w:rsidRDefault="001031F5" w:rsidP="0039065F">
      <w:pPr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Decons</w:t>
      </w:r>
      <w:r w:rsidR="0039065F">
        <w:rPr>
          <w:rFonts w:eastAsia="Calibri"/>
        </w:rPr>
        <w:t xml:space="preserve">trucción de “sentidos </w:t>
      </w:r>
      <w:proofErr w:type="gramStart"/>
      <w:r w:rsidR="0039065F">
        <w:rPr>
          <w:rFonts w:eastAsia="Calibri"/>
        </w:rPr>
        <w:t xml:space="preserve">comunes“ </w:t>
      </w:r>
      <w:r>
        <w:rPr>
          <w:rFonts w:eastAsia="Calibri"/>
        </w:rPr>
        <w:t>teóricos</w:t>
      </w:r>
      <w:proofErr w:type="gramEnd"/>
      <w:r>
        <w:rPr>
          <w:rFonts w:eastAsia="Calibri"/>
        </w:rPr>
        <w:t xml:space="preserve"> y de lectura literaria</w:t>
      </w:r>
    </w:p>
    <w:p w:rsidR="001031F5" w:rsidRDefault="001031F5" w:rsidP="001031F5">
      <w:pPr>
        <w:spacing w:after="0" w:line="240" w:lineRule="auto"/>
        <w:ind w:left="720"/>
        <w:jc w:val="both"/>
      </w:pPr>
    </w:p>
    <w:p w:rsidR="0039065F" w:rsidRPr="00A01275" w:rsidRDefault="0039065F" w:rsidP="0039065F">
      <w:pPr>
        <w:numPr>
          <w:ilvl w:val="0"/>
          <w:numId w:val="1"/>
        </w:numPr>
        <w:rPr>
          <w:rFonts w:eastAsia="Calibri"/>
        </w:rPr>
      </w:pPr>
      <w:r w:rsidRPr="00484455">
        <w:rPr>
          <w:rFonts w:eastAsia="Calibri"/>
        </w:rPr>
        <w:t>Posiciones “Pos”. Teorías emergentes en redes socioculturales, en relación con</w:t>
      </w:r>
      <w:r>
        <w:rPr>
          <w:rFonts w:eastAsia="Calibri"/>
        </w:rPr>
        <w:t xml:space="preserve"> disputas teóricas</w:t>
      </w:r>
      <w:r w:rsidRPr="00203877">
        <w:rPr>
          <w:rFonts w:eastAsia="Calibri"/>
        </w:rPr>
        <w:t xml:space="preserve"> y estéticas</w:t>
      </w:r>
    </w:p>
    <w:p w:rsidR="0039065F" w:rsidRPr="00203877" w:rsidRDefault="0039065F" w:rsidP="0039065F">
      <w:pPr>
        <w:numPr>
          <w:ilvl w:val="0"/>
          <w:numId w:val="1"/>
        </w:numPr>
      </w:pPr>
      <w:r w:rsidRPr="00484455">
        <w:rPr>
          <w:rFonts w:eastAsia="Calibri"/>
        </w:rPr>
        <w:t xml:space="preserve">Consecuencias en </w:t>
      </w:r>
      <w:r w:rsidRPr="00203877">
        <w:rPr>
          <w:rFonts w:eastAsia="Calibri"/>
        </w:rPr>
        <w:t xml:space="preserve">la construcción y el abordaje de corpus narrativos: </w:t>
      </w:r>
      <w:r w:rsidRPr="00203877">
        <w:t>Operaciones de deconstrucción</w:t>
      </w:r>
      <w:r w:rsidRPr="00203877">
        <w:rPr>
          <w:rFonts w:eastAsia="Calibri"/>
        </w:rPr>
        <w:t>. P</w:t>
      </w:r>
      <w:r w:rsidRPr="00203877">
        <w:t xml:space="preserve">uesta en crisis </w:t>
      </w:r>
      <w:r>
        <w:t xml:space="preserve">del abordaje </w:t>
      </w:r>
      <w:r w:rsidRPr="00203877">
        <w:t>de los corpus construidos</w:t>
      </w:r>
      <w:r>
        <w:rPr>
          <w:b/>
        </w:rPr>
        <w:t>.</w:t>
      </w:r>
    </w:p>
    <w:p w:rsidR="001031F5" w:rsidRDefault="001031F5" w:rsidP="001031F5">
      <w:pPr>
        <w:ind w:left="360"/>
        <w:jc w:val="both"/>
      </w:pPr>
    </w:p>
    <w:p w:rsidR="001031F5" w:rsidRDefault="001031F5" w:rsidP="001031F5">
      <w:pPr>
        <w:jc w:val="both"/>
      </w:pPr>
      <w:r>
        <w:t>UNIDAD 2</w:t>
      </w:r>
    </w:p>
    <w:p w:rsidR="001031F5" w:rsidRDefault="001031F5" w:rsidP="001031F5">
      <w:pPr>
        <w:numPr>
          <w:ilvl w:val="0"/>
          <w:numId w:val="1"/>
        </w:numPr>
        <w:spacing w:after="0" w:line="240" w:lineRule="auto"/>
        <w:jc w:val="both"/>
      </w:pPr>
      <w:r>
        <w:t xml:space="preserve">Operaciones y procedimientos para la construcción de corpus de textos narrativos, en torno de un problema/hipótesis de lectura transversal: </w:t>
      </w:r>
      <w:proofErr w:type="spellStart"/>
      <w:r>
        <w:t>narratividad</w:t>
      </w:r>
      <w:proofErr w:type="spellEnd"/>
      <w:r>
        <w:t>, participación y “usos” genéricos, estrategias dialógicas.</w:t>
      </w:r>
    </w:p>
    <w:p w:rsidR="001031F5" w:rsidRDefault="001031F5" w:rsidP="0039065F">
      <w:pPr>
        <w:spacing w:after="0" w:line="240" w:lineRule="auto"/>
        <w:ind w:left="720"/>
        <w:jc w:val="both"/>
      </w:pPr>
    </w:p>
    <w:p w:rsidR="001031F5" w:rsidRDefault="001031F5" w:rsidP="001031F5">
      <w:pPr>
        <w:numPr>
          <w:ilvl w:val="0"/>
          <w:numId w:val="1"/>
        </w:numPr>
        <w:spacing w:after="0" w:line="240" w:lineRule="auto"/>
        <w:jc w:val="both"/>
      </w:pPr>
      <w:r>
        <w:t>Herramientas para la caja teórica:</w:t>
      </w:r>
    </w:p>
    <w:p w:rsidR="001031F5" w:rsidRDefault="001031F5" w:rsidP="0039065F">
      <w:pPr>
        <w:spacing w:after="0" w:line="240" w:lineRule="auto"/>
        <w:jc w:val="both"/>
      </w:pPr>
    </w:p>
    <w:p w:rsidR="001031F5" w:rsidRDefault="001031F5" w:rsidP="001031F5">
      <w:pPr>
        <w:spacing w:after="0" w:line="240" w:lineRule="auto"/>
        <w:ind w:left="360"/>
        <w:jc w:val="both"/>
      </w:pPr>
      <w:r>
        <w:t xml:space="preserve">       Las funciones narrativas: La construcción de la historia, relatos más o menos </w:t>
      </w:r>
      <w:proofErr w:type="spellStart"/>
      <w:r>
        <w:t>indiciales</w:t>
      </w:r>
      <w:proofErr w:type="spellEnd"/>
      <w:r>
        <w:t>.</w:t>
      </w:r>
    </w:p>
    <w:p w:rsidR="001031F5" w:rsidRDefault="001031F5" w:rsidP="001031F5">
      <w:pPr>
        <w:spacing w:after="0" w:line="240" w:lineRule="auto"/>
        <w:ind w:left="360"/>
        <w:jc w:val="both"/>
      </w:pPr>
    </w:p>
    <w:p w:rsidR="001031F5" w:rsidRDefault="001031F5" w:rsidP="001031F5">
      <w:pPr>
        <w:spacing w:after="0" w:line="240" w:lineRule="auto"/>
        <w:ind w:left="360"/>
        <w:jc w:val="both"/>
      </w:pPr>
      <w:r>
        <w:t xml:space="preserve">       Figuras de tiempo, modo y voz: relaciones entre historia, relato y narración.</w:t>
      </w:r>
    </w:p>
    <w:p w:rsidR="001031F5" w:rsidRDefault="001031F5" w:rsidP="001031F5">
      <w:pPr>
        <w:spacing w:after="0" w:line="240" w:lineRule="auto"/>
        <w:ind w:left="360"/>
        <w:jc w:val="both"/>
      </w:pPr>
    </w:p>
    <w:p w:rsidR="001031F5" w:rsidRDefault="001031F5" w:rsidP="001031F5">
      <w:pPr>
        <w:ind w:left="720"/>
        <w:jc w:val="both"/>
      </w:pPr>
      <w:r>
        <w:t xml:space="preserve">Roles temáticos, papeles </w:t>
      </w:r>
      <w:proofErr w:type="spellStart"/>
      <w:r>
        <w:t>actanciales</w:t>
      </w:r>
      <w:proofErr w:type="spellEnd"/>
      <w:r>
        <w:t xml:space="preserve"> y </w:t>
      </w:r>
      <w:proofErr w:type="spellStart"/>
      <w:r>
        <w:t>actorialización</w:t>
      </w:r>
      <w:proofErr w:type="spellEnd"/>
      <w:r>
        <w:t>. El efecto-personaje. Etiqueta semántica.</w:t>
      </w:r>
    </w:p>
    <w:p w:rsidR="001031F5" w:rsidRDefault="001031F5" w:rsidP="001031F5">
      <w:pPr>
        <w:ind w:left="720"/>
        <w:jc w:val="both"/>
      </w:pPr>
      <w:r>
        <w:t>Dialogismo y polifonía.</w:t>
      </w:r>
    </w:p>
    <w:p w:rsidR="00181D06" w:rsidRDefault="001031F5" w:rsidP="00181D06">
      <w:pPr>
        <w:ind w:left="720"/>
        <w:jc w:val="both"/>
      </w:pPr>
      <w:r>
        <w:t>Movimientos de cooperación inte</w:t>
      </w:r>
      <w:r w:rsidR="0039065F">
        <w:t>rpretativa en corpus narrativos: cuentos y novela.</w:t>
      </w:r>
      <w:r w:rsidR="00181D06">
        <w:t xml:space="preserve"> </w:t>
      </w:r>
    </w:p>
    <w:p w:rsidR="001031F5" w:rsidRDefault="001031F5" w:rsidP="001031F5">
      <w:pPr>
        <w:ind w:left="720"/>
        <w:rPr>
          <w:rFonts w:eastAsia="Calibri"/>
        </w:rPr>
      </w:pPr>
      <w:r w:rsidRPr="00241C2A">
        <w:rPr>
          <w:rFonts w:eastAsia="Calibri"/>
        </w:rPr>
        <w:t>Posiciones enunciativas y procesos de producción, circulació</w:t>
      </w:r>
      <w:r>
        <w:rPr>
          <w:rFonts w:eastAsia="Calibri"/>
        </w:rPr>
        <w:t>n e interpretación de corpus narrativos</w:t>
      </w:r>
      <w:r w:rsidRPr="00241C2A">
        <w:rPr>
          <w:rFonts w:eastAsia="Calibri"/>
        </w:rPr>
        <w:t>.</w:t>
      </w:r>
    </w:p>
    <w:p w:rsidR="001031F5" w:rsidRPr="00A01275" w:rsidRDefault="001031F5" w:rsidP="001031F5">
      <w:pPr>
        <w:ind w:left="720"/>
        <w:rPr>
          <w:rFonts w:eastAsia="Calibri"/>
        </w:rPr>
      </w:pPr>
    </w:p>
    <w:p w:rsidR="001031F5" w:rsidRPr="00A01275" w:rsidRDefault="001031F5" w:rsidP="001031F5">
      <w:pPr>
        <w:jc w:val="both"/>
      </w:pPr>
      <w:r>
        <w:t>UNIDAD  4</w:t>
      </w:r>
    </w:p>
    <w:p w:rsidR="001031F5" w:rsidRPr="00241C2A" w:rsidRDefault="001031F5" w:rsidP="001031F5">
      <w:pPr>
        <w:numPr>
          <w:ilvl w:val="0"/>
          <w:numId w:val="1"/>
        </w:numPr>
        <w:rPr>
          <w:rFonts w:eastAsia="Calibri"/>
        </w:rPr>
      </w:pPr>
      <w:r w:rsidRPr="00241C2A">
        <w:rPr>
          <w:rFonts w:eastAsia="Calibri"/>
        </w:rPr>
        <w:t xml:space="preserve">La tensión Pertenencia genérica vs. Participación en género/s. </w:t>
      </w:r>
    </w:p>
    <w:p w:rsidR="001031F5" w:rsidRDefault="001031F5" w:rsidP="001031F5">
      <w:pPr>
        <w:numPr>
          <w:ilvl w:val="0"/>
          <w:numId w:val="1"/>
        </w:numPr>
        <w:jc w:val="both"/>
      </w:pPr>
      <w:r>
        <w:t>Género/géneros: Problematización y conceptualización desde una perspectiva semiótico-pragmática. Participación y usos de género como dispositivo de posibilidades no prescriptivo.</w:t>
      </w:r>
    </w:p>
    <w:p w:rsidR="001031F5" w:rsidRDefault="001031F5" w:rsidP="00181D06">
      <w:pPr>
        <w:numPr>
          <w:ilvl w:val="0"/>
          <w:numId w:val="2"/>
        </w:numPr>
        <w:spacing w:after="0" w:line="240" w:lineRule="auto"/>
        <w:jc w:val="both"/>
      </w:pPr>
      <w:r>
        <w:t>Género policial: relaciones entre verdad, saber y ley. Actores y construcción del género.</w:t>
      </w:r>
    </w:p>
    <w:p w:rsidR="00181D06" w:rsidRDefault="00181D06" w:rsidP="00181D06">
      <w:pPr>
        <w:spacing w:after="0" w:line="240" w:lineRule="auto"/>
        <w:ind w:left="360"/>
        <w:jc w:val="both"/>
      </w:pPr>
    </w:p>
    <w:p w:rsidR="00181D06" w:rsidRDefault="00181D06" w:rsidP="00181D0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La novela como dispositivo de lectura: usos del género y </w:t>
      </w:r>
      <w:r w:rsidR="000D2AF2">
        <w:t xml:space="preserve">puesta en adecuación </w:t>
      </w:r>
      <w:r w:rsidR="0074567F">
        <w:t>de la caja de herramientas teóricas.</w:t>
      </w:r>
    </w:p>
    <w:p w:rsidR="001031F5" w:rsidRDefault="001031F5" w:rsidP="001031F5">
      <w:pPr>
        <w:spacing w:after="0" w:line="240" w:lineRule="auto"/>
        <w:jc w:val="both"/>
      </w:pPr>
    </w:p>
    <w:p w:rsidR="001031F5" w:rsidRDefault="001031F5" w:rsidP="001031F5">
      <w:pPr>
        <w:numPr>
          <w:ilvl w:val="0"/>
          <w:numId w:val="2"/>
        </w:numPr>
        <w:spacing w:after="0" w:line="240" w:lineRule="auto"/>
        <w:jc w:val="both"/>
      </w:pPr>
      <w:r>
        <w:t>Corpus, problema e hipótesis. Una construcción en clave de polémica.</w:t>
      </w:r>
    </w:p>
    <w:p w:rsidR="001031F5" w:rsidRDefault="001031F5" w:rsidP="001031F5">
      <w:pPr>
        <w:rPr>
          <w:rFonts w:ascii="Arial" w:hAnsi="Arial" w:cs="Arial"/>
        </w:rPr>
      </w:pPr>
    </w:p>
    <w:p w:rsidR="001031F5" w:rsidRPr="003D3FBE" w:rsidRDefault="001031F5" w:rsidP="001031F5">
      <w:pPr>
        <w:rPr>
          <w:rFonts w:ascii="Arial" w:hAnsi="Arial" w:cs="Arial"/>
        </w:rPr>
      </w:pPr>
    </w:p>
    <w:p w:rsidR="001031F5" w:rsidRPr="003D3FBE" w:rsidRDefault="001031F5" w:rsidP="001031F5">
      <w:pPr>
        <w:rPr>
          <w:rStyle w:val="Strong"/>
          <w:rFonts w:ascii="Arial" w:hAnsi="Arial" w:cs="Arial"/>
        </w:rPr>
      </w:pPr>
      <w:r w:rsidRPr="003D3FBE">
        <w:rPr>
          <w:rStyle w:val="Strong"/>
          <w:rFonts w:ascii="Arial" w:hAnsi="Arial" w:cs="Arial"/>
        </w:rPr>
        <w:t xml:space="preserve">4. METODOLOGIA DE TRABAJO </w:t>
      </w:r>
      <w:bookmarkStart w:id="1" w:name="Texto15"/>
    </w:p>
    <w:bookmarkEnd w:id="1"/>
    <w:p w:rsidR="001031F5" w:rsidRDefault="001031F5" w:rsidP="001031F5">
      <w:pPr>
        <w:ind w:left="360"/>
        <w:jc w:val="both"/>
      </w:pPr>
      <w:r>
        <w:t xml:space="preserve">La cátedra se plantea funcionar en torno de dos encuentros semanales de dos horas de duración cada uno, de naturaleza teórico-práctica. La propuesta es alternar, en un movimiento </w:t>
      </w:r>
      <w:proofErr w:type="spellStart"/>
      <w:r>
        <w:t>espiralado</w:t>
      </w:r>
      <w:proofErr w:type="spellEnd"/>
      <w:r>
        <w:t>, entre el conocimiento y estudio sistemático de propuestas teóricas referidas al texto narrativo y la construcción y el abordaje de corpus de textos narrativos.</w:t>
      </w:r>
    </w:p>
    <w:p w:rsidR="001031F5" w:rsidRPr="00327943" w:rsidRDefault="001031F5" w:rsidP="001031F5">
      <w:pPr>
        <w:ind w:left="360"/>
        <w:jc w:val="both"/>
      </w:pPr>
      <w:r>
        <w:t xml:space="preserve">   En términos generales, se apelará a las siguientes estrategias docentes: exposición; trabajo guiado en clase; trabajo en pequeño grupo; comentario y diálogo referido a artículos teóricos para garantizar su comprensión; ensayos de abordaje de textos, selecciones </w:t>
      </w:r>
      <w:r w:rsidR="006A7CF2">
        <w:t>de textos, corpus; prácticas de</w:t>
      </w:r>
      <w:r>
        <w:t xml:space="preserve"> construcción y justificación de hipótesis de sentido referidas a los corpus; prácticas de escritura de carácter individual. Además</w:t>
      </w:r>
      <w:r w:rsidR="006A7CF2">
        <w:t>,</w:t>
      </w:r>
      <w:r>
        <w:t xml:space="preserve"> se propondrá la salida al campo para analizar y comprender prácticas culturales vinculadas específicamente con la literatura como Feria</w:t>
      </w:r>
      <w:r w:rsidR="006A7CF2">
        <w:t>s</w:t>
      </w:r>
      <w:r>
        <w:t xml:space="preserve"> del Libro, conferencias o encuentros con escritores o actores diversos de la puesta en práctica de la literatura. </w:t>
      </w:r>
    </w:p>
    <w:p w:rsidR="001031F5" w:rsidRPr="003D3FBE" w:rsidRDefault="001031F5" w:rsidP="001031F5">
      <w:pPr>
        <w:rPr>
          <w:rFonts w:ascii="Arial" w:hAnsi="Arial" w:cs="Arial"/>
        </w:rPr>
      </w:pPr>
    </w:p>
    <w:p w:rsidR="001031F5" w:rsidRPr="003D3FBE" w:rsidRDefault="001031F5" w:rsidP="001031F5">
      <w:pPr>
        <w:rPr>
          <w:rFonts w:ascii="Arial" w:hAnsi="Arial" w:cs="Arial"/>
          <w:b/>
          <w:bCs/>
        </w:rPr>
      </w:pPr>
      <w:r w:rsidRPr="003D3FBE">
        <w:rPr>
          <w:rStyle w:val="Strong"/>
          <w:rFonts w:ascii="Arial" w:hAnsi="Arial" w:cs="Arial"/>
        </w:rPr>
        <w:t xml:space="preserve">5. EVALUACION </w:t>
      </w:r>
      <w:r w:rsidRPr="00C43E87">
        <w:rPr>
          <w:rStyle w:val="Strong"/>
          <w:rFonts w:ascii="Arial" w:hAnsi="Arial" w:cs="Arial"/>
          <w:b w:val="0"/>
          <w:bCs w:val="0"/>
          <w:sz w:val="16"/>
          <w:szCs w:val="16"/>
        </w:rPr>
        <w:t>(explicitar el tipo de exámenes parciales y finales según las condiciones de estudiantes y los criterios que se tendrán en cuenta para la corrección)</w:t>
      </w:r>
      <w:r>
        <w:rPr>
          <w:rStyle w:val="Strong"/>
          <w:rFonts w:ascii="Arial" w:hAnsi="Arial" w:cs="Arial"/>
          <w:b w:val="0"/>
          <w:bCs w:val="0"/>
          <w:sz w:val="16"/>
          <w:szCs w:val="16"/>
        </w:rPr>
        <w:t>.</w:t>
      </w:r>
    </w:p>
    <w:p w:rsidR="001031F5" w:rsidRDefault="001031F5" w:rsidP="001031F5">
      <w:pPr>
        <w:ind w:left="360"/>
        <w:jc w:val="both"/>
      </w:pPr>
      <w:r>
        <w:t>La evaluación de la asignatura reconoce un carácter permanente en lo que refiere a la marcha de los procesos de aprendizaje protagonizados por los estudiantes en el desarrollo de la materia. Se valorará particularmente la participación efectiva y comprometida de los estudiantes en los encuentros.</w:t>
      </w:r>
    </w:p>
    <w:p w:rsidR="001031F5" w:rsidRDefault="001031F5" w:rsidP="001031F5">
      <w:pPr>
        <w:ind w:left="360"/>
        <w:jc w:val="both"/>
      </w:pPr>
      <w:r>
        <w:t xml:space="preserve">   La asistencia requerida es del 80%</w:t>
      </w:r>
    </w:p>
    <w:p w:rsidR="001031F5" w:rsidRDefault="001031F5" w:rsidP="001031F5">
      <w:pPr>
        <w:ind w:left="360"/>
        <w:jc w:val="both"/>
      </w:pPr>
      <w:r>
        <w:t xml:space="preserve">   Se prevé la realización de un parcial integrador, el cual deberá ser aprobado con una calificación no inferior a 5 (cinco) para obtener la regularidad. Asimismo, se les solicitará a los estudiantes la elaboración de, por lo menos, tres trabajos prácticos integradores, con las </w:t>
      </w:r>
      <w:r>
        <w:lastRenderedPageBreak/>
        <w:t xml:space="preserve">mismas condiciones de aprobación que los parciales. Las instancias de evaluación parcial contemplan un </w:t>
      </w:r>
      <w:proofErr w:type="spellStart"/>
      <w:r>
        <w:t>recuperatorio</w:t>
      </w:r>
      <w:proofErr w:type="spellEnd"/>
      <w:r>
        <w:t xml:space="preserve">. Los trabajos prácticos pueden involucrar procesos de lectura comprensiva e interpretativa relacionados con eventos socioculturales que puedan poner a prueba plafones teóricos y herramientas de abordaje en la producción de </w:t>
      </w:r>
      <w:proofErr w:type="spellStart"/>
      <w:r>
        <w:t>significión</w:t>
      </w:r>
      <w:proofErr w:type="spellEnd"/>
      <w:r>
        <w:t xml:space="preserve">. Por ejemplo, feria de libro.    </w:t>
      </w:r>
    </w:p>
    <w:p w:rsidR="001031F5" w:rsidRDefault="001031F5" w:rsidP="001031F5">
      <w:pPr>
        <w:ind w:left="360"/>
        <w:jc w:val="both"/>
      </w:pPr>
      <w:r>
        <w:t xml:space="preserve">   Con anterioridad al examen final, los estudiantes presentarán un trabajo final teórico-práctico de construcción y abordaje de un corpus de textos narrativos. En el proceso de elaboración de este trabajo final, los estudiantes deberán asistir a una clase de consulta en la que los docentes monitorearán el diseño y plan de trabajo previsto. Éste deberá ser aprobado con una calificación no inferior a 5 (cinco) para alumnos regulares. El examen final consistirá en la defensa del trabajo y la exposición de ejes conceptuales y problemas abordados en la asignatura.</w:t>
      </w:r>
    </w:p>
    <w:p w:rsidR="001031F5" w:rsidRPr="003D3FBE" w:rsidRDefault="001031F5" w:rsidP="001031F5">
      <w:pPr>
        <w:jc w:val="both"/>
        <w:rPr>
          <w:rStyle w:val="Strong"/>
          <w:rFonts w:ascii="Arial" w:hAnsi="Arial" w:cs="Arial"/>
        </w:rPr>
      </w:pPr>
    </w:p>
    <w:p w:rsidR="001031F5" w:rsidRPr="003D3FBE" w:rsidRDefault="001031F5" w:rsidP="001031F5">
      <w:pPr>
        <w:rPr>
          <w:rFonts w:ascii="Arial" w:hAnsi="Arial" w:cs="Arial"/>
        </w:rPr>
      </w:pPr>
      <w:r w:rsidRPr="003D3FBE">
        <w:rPr>
          <w:rStyle w:val="Strong"/>
          <w:rFonts w:ascii="Arial" w:hAnsi="Arial" w:cs="Arial"/>
        </w:rPr>
        <w:t xml:space="preserve">5.1. REQUISITOS PARA </w:t>
      </w:r>
      <w:smartTag w:uri="urn:schemas-microsoft-com:office:smarttags" w:element="PersonName">
        <w:smartTagPr>
          <w:attr w:name="ProductID" w:val="LA OBTENCIￓN DE"/>
        </w:smartTagPr>
        <w:r w:rsidRPr="003D3FBE">
          <w:rPr>
            <w:rStyle w:val="Strong"/>
            <w:rFonts w:ascii="Arial" w:hAnsi="Arial" w:cs="Arial"/>
          </w:rPr>
          <w:t>LA OBTENCIÓN DE</w:t>
        </w:r>
      </w:smartTag>
      <w:r w:rsidRPr="003D3FBE">
        <w:rPr>
          <w:rStyle w:val="Strong"/>
          <w:rFonts w:ascii="Arial" w:hAnsi="Arial" w:cs="Arial"/>
        </w:rPr>
        <w:t xml:space="preserve"> LAS DIFERENTES CONDICIONES DE ESTUDIANTE </w:t>
      </w:r>
      <w:r w:rsidRPr="00C43E87">
        <w:rPr>
          <w:rStyle w:val="Strong"/>
          <w:rFonts w:ascii="Arial" w:hAnsi="Arial" w:cs="Arial"/>
          <w:b w:val="0"/>
          <w:bCs w:val="0"/>
          <w:sz w:val="16"/>
          <w:szCs w:val="16"/>
        </w:rPr>
        <w:t>(regular, promocional, vocacional, libre)</w:t>
      </w:r>
      <w:r>
        <w:rPr>
          <w:rStyle w:val="Strong"/>
          <w:rFonts w:ascii="Arial" w:hAnsi="Arial" w:cs="Arial"/>
          <w:b w:val="0"/>
          <w:bCs w:val="0"/>
          <w:sz w:val="16"/>
          <w:szCs w:val="16"/>
        </w:rPr>
        <w:t>.</w:t>
      </w:r>
    </w:p>
    <w:p w:rsidR="001031F5" w:rsidRDefault="001031F5" w:rsidP="001031F5">
      <w:pPr>
        <w:jc w:val="both"/>
        <w:rPr>
          <w:rStyle w:val="Textodelmarcadordeposicin1"/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 xml:space="preserve"> Regular. Remitirse a 5. Evaluación.</w:t>
      </w:r>
    </w:p>
    <w:p w:rsidR="001031F5" w:rsidRDefault="001031F5" w:rsidP="001031F5">
      <w:pPr>
        <w:jc w:val="both"/>
        <w:rPr>
          <w:rStyle w:val="Textodelmarcadordeposicin1"/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 xml:space="preserve"> No se otorga promoción</w:t>
      </w:r>
    </w:p>
    <w:p w:rsidR="001031F5" w:rsidRPr="003D3FBE" w:rsidRDefault="001031F5" w:rsidP="001031F5">
      <w:pPr>
        <w:jc w:val="both"/>
        <w:rPr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>.</w:t>
      </w:r>
    </w:p>
    <w:p w:rsidR="001031F5" w:rsidRPr="003D3FBE" w:rsidRDefault="001031F5" w:rsidP="001031F5">
      <w:pPr>
        <w:rPr>
          <w:rStyle w:val="Strong"/>
          <w:rFonts w:ascii="Arial" w:hAnsi="Arial" w:cs="Arial"/>
        </w:rPr>
      </w:pPr>
      <w:r w:rsidRPr="003D3FBE">
        <w:rPr>
          <w:rStyle w:val="Strong"/>
          <w:rFonts w:ascii="Arial" w:hAnsi="Arial" w:cs="Arial"/>
        </w:rPr>
        <w:t>6. BIBLIOGRAFÍA</w:t>
      </w:r>
    </w:p>
    <w:p w:rsidR="001031F5" w:rsidRDefault="001031F5" w:rsidP="001031F5">
      <w:pPr>
        <w:ind w:left="360"/>
        <w:jc w:val="both"/>
      </w:pPr>
      <w:r>
        <w:t>ALTAMIRANDA, D.: Teorías Literarias I Enfoques desde el lenguaje y II Enfoques desde la cultura y la sociedad, Editorial Docencia y Fundación Hernandarias, Bs. As., 2001.</w:t>
      </w:r>
    </w:p>
    <w:p w:rsidR="006A7CF2" w:rsidRDefault="006A7CF2" w:rsidP="006A7CF2">
      <w:pPr>
        <w:ind w:left="360"/>
        <w:jc w:val="both"/>
      </w:pPr>
      <w:r>
        <w:t>ASQUINEYER, A. “Foucault para leer las relaciones entre literatura (argentina)-política”, UNRC, Borradores Virtual N° 8, 2008.</w:t>
      </w:r>
    </w:p>
    <w:p w:rsidR="006A7CF2" w:rsidRDefault="006A7CF2" w:rsidP="006A7CF2">
      <w:pPr>
        <w:ind w:left="360"/>
        <w:jc w:val="both"/>
      </w:pPr>
      <w:r>
        <w:t>BAJTÍN, M.: Teoría y Estética de la novela, Méjico, Siglo XXI Editores, 1990.</w:t>
      </w:r>
    </w:p>
    <w:p w:rsidR="006A7CF2" w:rsidRDefault="006A7CF2" w:rsidP="006A7CF2">
      <w:pPr>
        <w:ind w:left="360"/>
        <w:jc w:val="both"/>
      </w:pPr>
      <w:r>
        <w:t xml:space="preserve">BAREI, S.: Teoría de la crítica, </w:t>
      </w:r>
      <w:proofErr w:type="spellStart"/>
      <w:r>
        <w:t>Cba</w:t>
      </w:r>
      <w:proofErr w:type="spellEnd"/>
      <w:r>
        <w:t>., Alción editora, 1998.</w:t>
      </w:r>
    </w:p>
    <w:p w:rsidR="006A7CF2" w:rsidRDefault="006A7CF2" w:rsidP="006A7CF2">
      <w:pPr>
        <w:ind w:left="360"/>
        <w:jc w:val="both"/>
      </w:pPr>
      <w:r>
        <w:t>BARTHES, R.: Análisis estructural del relato. Bs. As. Tiempo Contemporáneo, 1970.</w:t>
      </w:r>
    </w:p>
    <w:p w:rsidR="006A7CF2" w:rsidRDefault="006A7CF2" w:rsidP="006A7CF2">
      <w:pPr>
        <w:ind w:left="360"/>
        <w:jc w:val="both"/>
      </w:pPr>
      <w:r>
        <w:t xml:space="preserve">                           El susurro del lenguaje, Barcelona, Paidós, 1987.</w:t>
      </w:r>
    </w:p>
    <w:p w:rsidR="001031F5" w:rsidRDefault="006A7CF2" w:rsidP="004221B7">
      <w:pPr>
        <w:ind w:left="360"/>
        <w:jc w:val="both"/>
      </w:pPr>
      <w:r>
        <w:t xml:space="preserve">CAPANNA, P.: El mundo de la ciencia ficción. Sentido e historia. </w:t>
      </w:r>
      <w:proofErr w:type="spellStart"/>
      <w:proofErr w:type="gramStart"/>
      <w:r>
        <w:t>Bs.As</w:t>
      </w:r>
      <w:proofErr w:type="spellEnd"/>
      <w:proofErr w:type="gramEnd"/>
      <w:r>
        <w:t>, Ed. Letra Buena, 1992.</w:t>
      </w:r>
    </w:p>
    <w:p w:rsidR="001031F5" w:rsidRDefault="001031F5" w:rsidP="001031F5">
      <w:pPr>
        <w:ind w:left="360"/>
        <w:jc w:val="both"/>
      </w:pPr>
      <w:r>
        <w:t xml:space="preserve">CELLA, SUSANA: La Irrupción de la Crítica (volumen 10) de Historia Crítica de la Literatura Argentina dirigida por Noé </w:t>
      </w:r>
      <w:proofErr w:type="spellStart"/>
      <w:r>
        <w:t>Jitrik</w:t>
      </w:r>
      <w:proofErr w:type="spellEnd"/>
      <w:r>
        <w:t xml:space="preserve"> (“El otro lado de la Ciencia Ficción” de Guillermo García), </w:t>
      </w:r>
      <w:proofErr w:type="spellStart"/>
      <w:r>
        <w:t>Emecé</w:t>
      </w:r>
      <w:proofErr w:type="spellEnd"/>
      <w:r>
        <w:t>, Bs As, 1999.</w:t>
      </w:r>
    </w:p>
    <w:p w:rsidR="001031F5" w:rsidRDefault="001031F5" w:rsidP="001031F5">
      <w:pPr>
        <w:ind w:left="360"/>
        <w:jc w:val="both"/>
      </w:pPr>
      <w:r>
        <w:t xml:space="preserve">COSTA, </w:t>
      </w:r>
      <w:proofErr w:type="spellStart"/>
      <w:proofErr w:type="gramStart"/>
      <w:r>
        <w:t>F.:“</w:t>
      </w:r>
      <w:proofErr w:type="gramEnd"/>
      <w:r>
        <w:t>La</w:t>
      </w:r>
      <w:proofErr w:type="spellEnd"/>
      <w:r>
        <w:t xml:space="preserve"> máquina de inventar sueños” en Cultura y nación, agosto 2000.</w:t>
      </w:r>
    </w:p>
    <w:p w:rsidR="001031F5" w:rsidRDefault="001031F5" w:rsidP="001031F5">
      <w:pPr>
        <w:ind w:left="360"/>
        <w:jc w:val="both"/>
      </w:pPr>
      <w:r>
        <w:t xml:space="preserve">CULLER, J.: Sobre la deconstrucción, Madrid, Ed. Cátedra, 1992. </w:t>
      </w:r>
    </w:p>
    <w:p w:rsidR="001031F5" w:rsidRDefault="001031F5" w:rsidP="001031F5">
      <w:pPr>
        <w:ind w:left="360"/>
        <w:jc w:val="both"/>
      </w:pPr>
      <w:r>
        <w:lastRenderedPageBreak/>
        <w:t xml:space="preserve">DERRIDA, J.: “La ley del género” en </w:t>
      </w:r>
      <w:proofErr w:type="spellStart"/>
      <w:r>
        <w:t>Glyh</w:t>
      </w:r>
      <w:proofErr w:type="spellEnd"/>
      <w:r>
        <w:t xml:space="preserve"> 7, Baltimore, Johns Hopkins </w:t>
      </w:r>
      <w:proofErr w:type="spellStart"/>
      <w:r>
        <w:t>Press</w:t>
      </w:r>
      <w:proofErr w:type="spellEnd"/>
      <w:r>
        <w:t xml:space="preserve">; 1980. Introducción para cátedra de Teoría y Análisis Literario “C” –UBA-, de Ariel </w:t>
      </w:r>
      <w:proofErr w:type="spellStart"/>
      <w:r>
        <w:t>Schettini</w:t>
      </w:r>
      <w:proofErr w:type="spellEnd"/>
      <w:r>
        <w:t xml:space="preserve"> (inédito).</w:t>
      </w:r>
    </w:p>
    <w:p w:rsidR="001031F5" w:rsidRDefault="001031F5" w:rsidP="001031F5">
      <w:pPr>
        <w:ind w:left="360"/>
        <w:jc w:val="both"/>
      </w:pPr>
      <w:r>
        <w:t>ECO, U.: Lector in fábula, Barcelona, ed. Lumen, 1981.</w:t>
      </w:r>
    </w:p>
    <w:p w:rsidR="001031F5" w:rsidRDefault="001031F5" w:rsidP="001031F5">
      <w:pPr>
        <w:ind w:left="360"/>
        <w:jc w:val="both"/>
      </w:pPr>
      <w:r>
        <w:t xml:space="preserve">FOUCAULT, M.: El orden del discurso. Barcelona, </w:t>
      </w:r>
      <w:proofErr w:type="spellStart"/>
      <w:r>
        <w:t>Tusquets</w:t>
      </w:r>
      <w:proofErr w:type="spellEnd"/>
      <w:r>
        <w:t>, 1987.</w:t>
      </w:r>
    </w:p>
    <w:p w:rsidR="001031F5" w:rsidRDefault="001031F5" w:rsidP="001031F5">
      <w:pPr>
        <w:ind w:left="360"/>
        <w:jc w:val="both"/>
      </w:pPr>
      <w:r>
        <w:t xml:space="preserve">                              La verdad y las formas jurídicas, Barcelona, </w:t>
      </w:r>
      <w:proofErr w:type="spellStart"/>
      <w:r>
        <w:t>Gedisa</w:t>
      </w:r>
      <w:proofErr w:type="spellEnd"/>
      <w:r>
        <w:t>, 1992.</w:t>
      </w:r>
    </w:p>
    <w:p w:rsidR="001031F5" w:rsidRDefault="001031F5" w:rsidP="001031F5">
      <w:pPr>
        <w:ind w:left="360"/>
        <w:jc w:val="both"/>
      </w:pPr>
      <w:r>
        <w:t xml:space="preserve">GENETTE, G.: Discurso del relato. Ensayo de método. Figuras III, París, Ed. Du </w:t>
      </w:r>
      <w:proofErr w:type="spellStart"/>
      <w:r>
        <w:t>Seuil</w:t>
      </w:r>
      <w:proofErr w:type="spellEnd"/>
      <w:r>
        <w:t>, 1972. Trad. J.M., 1978, UNC.</w:t>
      </w:r>
    </w:p>
    <w:p w:rsidR="001031F5" w:rsidRDefault="001031F5" w:rsidP="001031F5">
      <w:pPr>
        <w:ind w:left="360"/>
        <w:jc w:val="both"/>
      </w:pPr>
      <w:r>
        <w:t xml:space="preserve">GRUPO DE INVESTIGACIÓN DE LIT. ARGENTINA DE </w:t>
      </w:r>
      <w:smartTag w:uri="urn:schemas-microsoft-com:office:smarttags" w:element="PersonName">
        <w:smartTagPr>
          <w:attr w:name="ProductID" w:val="LA UBA"/>
        </w:smartTagPr>
        <w:r>
          <w:t>LA UBA</w:t>
        </w:r>
      </w:smartTag>
      <w:r>
        <w:t xml:space="preserve"> (Comp.): Ficciones Argentinas Antología de lecturas Críticas (“Roberto </w:t>
      </w:r>
      <w:proofErr w:type="spellStart"/>
      <w:r>
        <w:t>Arlt</w:t>
      </w:r>
      <w:proofErr w:type="spellEnd"/>
      <w:r>
        <w:t xml:space="preserve">, una crítica de la economía literaria” de R. </w:t>
      </w:r>
      <w:proofErr w:type="spellStart"/>
      <w:r>
        <w:t>Piglia</w:t>
      </w:r>
      <w:proofErr w:type="spellEnd"/>
      <w:r>
        <w:t xml:space="preserve"> y “Borges en Sur: un episodio del formalismo criollo” por B. </w:t>
      </w:r>
      <w:proofErr w:type="spellStart"/>
      <w:r>
        <w:t>Sarlo</w:t>
      </w:r>
      <w:proofErr w:type="spellEnd"/>
      <w:r>
        <w:t xml:space="preserve">), Norma Vitral, </w:t>
      </w:r>
      <w:proofErr w:type="spellStart"/>
      <w:proofErr w:type="gramStart"/>
      <w:r>
        <w:t>Bs.As</w:t>
      </w:r>
      <w:proofErr w:type="spellEnd"/>
      <w:proofErr w:type="gramEnd"/>
      <w:r>
        <w:t>, 2004.</w:t>
      </w:r>
    </w:p>
    <w:p w:rsidR="001031F5" w:rsidRDefault="001031F5" w:rsidP="001031F5">
      <w:pPr>
        <w:ind w:left="360"/>
        <w:jc w:val="both"/>
      </w:pPr>
      <w:r>
        <w:t xml:space="preserve">HAMON, </w:t>
      </w:r>
      <w:proofErr w:type="spellStart"/>
      <w:r>
        <w:t>Ph</w:t>
      </w:r>
      <w:proofErr w:type="spellEnd"/>
      <w:r>
        <w:t xml:space="preserve">.: “Para un estatuto semiológico del personaje”, en </w:t>
      </w:r>
      <w:proofErr w:type="spellStart"/>
      <w:r>
        <w:t>Barthes</w:t>
      </w:r>
      <w:proofErr w:type="spellEnd"/>
      <w:r>
        <w:t xml:space="preserve">, R. y otros. </w:t>
      </w:r>
      <w:proofErr w:type="spellStart"/>
      <w:r>
        <w:t>Poétique</w:t>
      </w:r>
      <w:proofErr w:type="spellEnd"/>
      <w:r>
        <w:t xml:space="preserve"> du </w:t>
      </w:r>
      <w:proofErr w:type="spellStart"/>
      <w:r>
        <w:t>recit</w:t>
      </w:r>
      <w:proofErr w:type="spellEnd"/>
      <w:r>
        <w:t xml:space="preserve">. París, </w:t>
      </w:r>
      <w:proofErr w:type="spellStart"/>
      <w:r>
        <w:t>Seuil</w:t>
      </w:r>
      <w:proofErr w:type="spellEnd"/>
      <w:r>
        <w:t>, 1977. Trad. T.M. de Costa, UNC.</w:t>
      </w:r>
    </w:p>
    <w:p w:rsidR="001031F5" w:rsidRDefault="001031F5" w:rsidP="001031F5">
      <w:pPr>
        <w:ind w:left="360"/>
        <w:jc w:val="both"/>
      </w:pPr>
      <w:r>
        <w:t xml:space="preserve">LAFFORGUE, J. y RIVERA, J.: Asesinos de papel. Ensayos sobre narrativa policial, Bs.As., </w:t>
      </w:r>
      <w:proofErr w:type="spellStart"/>
      <w:r>
        <w:t>Colihue</w:t>
      </w:r>
      <w:proofErr w:type="spellEnd"/>
      <w:r>
        <w:t>, 1995.</w:t>
      </w:r>
    </w:p>
    <w:p w:rsidR="001031F5" w:rsidRDefault="001031F5" w:rsidP="009E3210">
      <w:pPr>
        <w:ind w:left="360"/>
        <w:jc w:val="both"/>
      </w:pPr>
      <w:r>
        <w:t>LINK, D.: El juego de los cautos, Bs.As. La Marca, 1992.</w:t>
      </w:r>
    </w:p>
    <w:p w:rsidR="001031F5" w:rsidRDefault="001031F5" w:rsidP="001031F5">
      <w:pPr>
        <w:ind w:left="360"/>
        <w:jc w:val="both"/>
      </w:pPr>
      <w:r>
        <w:t xml:space="preserve">PASTORMERLO, S.: “Dos concepciones del policial. Una introducción a la narrativa policial borgeana”, revista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Humanidades y Ciencias de </w:t>
      </w:r>
      <w:smartTag w:uri="urn:schemas-microsoft-com:office:smarttags" w:element="PersonName">
        <w:smartTagPr>
          <w:attr w:name="ProductID" w:val="la Educaci￳n. Universidad"/>
        </w:smartTagPr>
        <w:smartTag w:uri="urn:schemas-microsoft-com:office:smarttags" w:element="PersonName">
          <w:smartTagPr>
            <w:attr w:name="ProductID" w:val="la Educaci￳n."/>
          </w:smartTagPr>
          <w:r>
            <w:t>la Educación.</w:t>
          </w:r>
        </w:smartTag>
        <w:r>
          <w:t xml:space="preserve"> Universidad</w:t>
        </w:r>
      </w:smartTag>
      <w:r>
        <w:t xml:space="preserve"> de </w:t>
      </w:r>
      <w:smartTag w:uri="urn:schemas-microsoft-com:office:smarttags" w:element="PersonName">
        <w:smartTagPr>
          <w:attr w:name="ProductID" w:val="La Plata"/>
        </w:smartTagPr>
        <w:r>
          <w:t>La Plata</w:t>
        </w:r>
      </w:smartTag>
      <w:r>
        <w:t>, Serie Estudios e Investigación N° 32, 1997.</w:t>
      </w:r>
    </w:p>
    <w:p w:rsidR="001031F5" w:rsidRDefault="001031F5" w:rsidP="001031F5">
      <w:pPr>
        <w:ind w:left="360"/>
        <w:jc w:val="both"/>
      </w:pPr>
      <w:r>
        <w:t xml:space="preserve">PIÑA, C. (editora): Literatura y (pos)modernidad, </w:t>
      </w:r>
      <w:proofErr w:type="spellStart"/>
      <w:r>
        <w:t>Biblos</w:t>
      </w:r>
      <w:proofErr w:type="spellEnd"/>
      <w:r>
        <w:t>, 2008.</w:t>
      </w:r>
    </w:p>
    <w:p w:rsidR="001031F5" w:rsidRDefault="001031F5" w:rsidP="001031F5">
      <w:pPr>
        <w:ind w:left="360"/>
        <w:jc w:val="both"/>
      </w:pPr>
      <w:r>
        <w:t>PIZARRO, M.: “La mente como una estructura”, Revista Ñ 6, 2008.</w:t>
      </w:r>
    </w:p>
    <w:p w:rsidR="001031F5" w:rsidRDefault="001031F5" w:rsidP="001031F5">
      <w:pPr>
        <w:ind w:left="360"/>
        <w:jc w:val="both"/>
      </w:pPr>
      <w:r>
        <w:t xml:space="preserve">REATI, F.: Postales del porvenir. La literatura de anticipación en </w:t>
      </w:r>
      <w:smartTag w:uri="urn:schemas-microsoft-com:office:smarttags" w:element="PersonName">
        <w:smartTagPr>
          <w:attr w:name="ProductID" w:val="la Argentina"/>
        </w:smartTagPr>
        <w:r>
          <w:t>la Argentina</w:t>
        </w:r>
      </w:smartTag>
      <w:r>
        <w:t xml:space="preserve"> neoliberal (1985-1999), Bs.As., </w:t>
      </w:r>
      <w:proofErr w:type="spellStart"/>
      <w:r>
        <w:t>Biblos</w:t>
      </w:r>
      <w:proofErr w:type="spellEnd"/>
      <w:r>
        <w:t>, 2006.</w:t>
      </w:r>
    </w:p>
    <w:p w:rsidR="001031F5" w:rsidRDefault="001031F5" w:rsidP="001031F5">
      <w:pPr>
        <w:ind w:left="360"/>
        <w:jc w:val="both"/>
      </w:pPr>
      <w:r>
        <w:t xml:space="preserve">STEIMBERG, O.: Semiótica de los medios masivos. El paso a los medios de los géneros populares, </w:t>
      </w:r>
      <w:proofErr w:type="spellStart"/>
      <w:r>
        <w:t>Atuel</w:t>
      </w:r>
      <w:proofErr w:type="spellEnd"/>
      <w:r>
        <w:t>, 1993.</w:t>
      </w:r>
    </w:p>
    <w:p w:rsidR="001031F5" w:rsidRDefault="001031F5" w:rsidP="001031F5">
      <w:pPr>
        <w:ind w:left="360"/>
        <w:jc w:val="both"/>
      </w:pPr>
    </w:p>
    <w:p w:rsidR="001031F5" w:rsidRDefault="001031F5" w:rsidP="009E3210">
      <w:pPr>
        <w:ind w:left="360"/>
        <w:jc w:val="both"/>
      </w:pPr>
      <w:r>
        <w:t>CORPUS, SELECCIONES Y ANTOLOGÍAS LITERARIAS</w:t>
      </w:r>
      <w:r w:rsidR="005E52AF">
        <w:t xml:space="preserve"> de lectura obligatoria</w:t>
      </w:r>
    </w:p>
    <w:p w:rsidR="009E3210" w:rsidRDefault="009E3210" w:rsidP="001031F5">
      <w:pPr>
        <w:ind w:left="360"/>
        <w:jc w:val="both"/>
      </w:pPr>
      <w:r>
        <w:t xml:space="preserve">Cuento: </w:t>
      </w:r>
      <w:r w:rsidRPr="00826394">
        <w:rPr>
          <w:b/>
        </w:rPr>
        <w:t>“El crimen casi Perfecto”</w:t>
      </w:r>
      <w:r>
        <w:t xml:space="preserve"> en </w:t>
      </w:r>
      <w:r w:rsidR="001031F5">
        <w:t>LAFFORGUE, J. (</w:t>
      </w:r>
      <w:proofErr w:type="spellStart"/>
      <w:r w:rsidR="001031F5">
        <w:t>comp.</w:t>
      </w:r>
      <w:proofErr w:type="spellEnd"/>
      <w:r w:rsidR="001031F5">
        <w:t>) Cuento</w:t>
      </w:r>
      <w:r>
        <w:t>s Policiales Argentinos</w:t>
      </w:r>
      <w:r w:rsidR="001031F5">
        <w:t>, Alfaguara,</w:t>
      </w:r>
      <w:r>
        <w:t xml:space="preserve"> Bs. As.,</w:t>
      </w:r>
      <w:r w:rsidR="001031F5">
        <w:t xml:space="preserve"> 1997. </w:t>
      </w:r>
    </w:p>
    <w:p w:rsidR="001031F5" w:rsidRDefault="009E3210" w:rsidP="001031F5">
      <w:pPr>
        <w:ind w:left="360"/>
        <w:jc w:val="both"/>
      </w:pPr>
      <w:r w:rsidRPr="00826394">
        <w:rPr>
          <w:b/>
        </w:rPr>
        <w:t>Selecció</w:t>
      </w:r>
      <w:r w:rsidR="00AD001F" w:rsidRPr="00826394">
        <w:rPr>
          <w:b/>
        </w:rPr>
        <w:t>n</w:t>
      </w:r>
      <w:r w:rsidRPr="00826394">
        <w:rPr>
          <w:b/>
        </w:rPr>
        <w:t xml:space="preserve"> de cuentos de</w:t>
      </w:r>
      <w:r w:rsidR="001031F5" w:rsidRPr="00826394">
        <w:rPr>
          <w:b/>
        </w:rPr>
        <w:t xml:space="preserve"> Las Fieras</w:t>
      </w:r>
      <w:r w:rsidR="001031F5">
        <w:t>. Antología del género policial en la Argentina</w:t>
      </w:r>
      <w:r>
        <w:t xml:space="preserve"> </w:t>
      </w:r>
      <w:proofErr w:type="spellStart"/>
      <w:r>
        <w:t>Piglia</w:t>
      </w:r>
      <w:proofErr w:type="spellEnd"/>
      <w:r>
        <w:t xml:space="preserve"> (</w:t>
      </w:r>
      <w:proofErr w:type="spellStart"/>
      <w:r>
        <w:t>comp.</w:t>
      </w:r>
      <w:proofErr w:type="spellEnd"/>
      <w:r>
        <w:t>), Alfaguara, Bs.As., 1999.</w:t>
      </w:r>
    </w:p>
    <w:p w:rsidR="00AD001F" w:rsidRDefault="00AD001F" w:rsidP="001031F5">
      <w:pPr>
        <w:ind w:left="360"/>
        <w:jc w:val="both"/>
      </w:pPr>
      <w:r>
        <w:t xml:space="preserve">Novela: </w:t>
      </w:r>
      <w:r w:rsidRPr="00826394">
        <w:rPr>
          <w:b/>
        </w:rPr>
        <w:t>Hija</w:t>
      </w:r>
      <w:r>
        <w:t xml:space="preserve"> de Ana María </w:t>
      </w:r>
      <w:proofErr w:type="spellStart"/>
      <w:r>
        <w:t>Shua</w:t>
      </w:r>
      <w:proofErr w:type="spellEnd"/>
      <w:r>
        <w:t xml:space="preserve">, </w:t>
      </w:r>
      <w:proofErr w:type="spellStart"/>
      <w:r>
        <w:t>Emecé</w:t>
      </w:r>
      <w:proofErr w:type="spellEnd"/>
      <w:r>
        <w:t>, Bs. As., 2016</w:t>
      </w:r>
    </w:p>
    <w:p w:rsidR="001031F5" w:rsidRPr="003D3FBE" w:rsidRDefault="001031F5" w:rsidP="001031F5">
      <w:pPr>
        <w:jc w:val="both"/>
        <w:rPr>
          <w:rStyle w:val="Strong"/>
          <w:rFonts w:ascii="Arial" w:hAnsi="Arial" w:cs="Arial"/>
          <w:b w:val="0"/>
        </w:rPr>
      </w:pPr>
    </w:p>
    <w:p w:rsidR="001031F5" w:rsidRPr="005E52AF" w:rsidRDefault="001031F5" w:rsidP="001031F5">
      <w:pPr>
        <w:rPr>
          <w:rFonts w:ascii="Arial" w:hAnsi="Arial" w:cs="Arial"/>
          <w:b/>
          <w:bCs/>
        </w:rPr>
      </w:pPr>
      <w:r w:rsidRPr="003D3FBE">
        <w:rPr>
          <w:rStyle w:val="Strong"/>
          <w:rFonts w:ascii="Arial" w:hAnsi="Arial" w:cs="Arial"/>
        </w:rPr>
        <w:lastRenderedPageBreak/>
        <w:t>6.1. BIBLIOGRAFIA OBLIGATORIA</w:t>
      </w:r>
    </w:p>
    <w:p w:rsidR="001031F5" w:rsidRDefault="001031F5" w:rsidP="001031F5">
      <w:pPr>
        <w:ind w:left="360"/>
        <w:jc w:val="both"/>
      </w:pPr>
      <w:r>
        <w:t>ALTAMIRANDA, D.: Teorías Literarias I Enfoques desde el lenguaje y II Enfoques desde la cultura y la sociedad (capítulos), Ed. Docencia y Hernandarias, Bs. As. 2001.</w:t>
      </w:r>
    </w:p>
    <w:p w:rsidR="001031F5" w:rsidRDefault="001031F5" w:rsidP="005762B3">
      <w:pPr>
        <w:ind w:left="360"/>
        <w:jc w:val="both"/>
      </w:pPr>
      <w:r>
        <w:t>BARTHES, R. Análisis estructural del relato. Bs.</w:t>
      </w:r>
      <w:r w:rsidR="005762B3">
        <w:t xml:space="preserve"> As. Tiempo Contemporáneo, 1970</w:t>
      </w:r>
      <w:r>
        <w:t xml:space="preserve"> </w:t>
      </w:r>
    </w:p>
    <w:p w:rsidR="001031F5" w:rsidRDefault="001031F5" w:rsidP="001031F5">
      <w:pPr>
        <w:ind w:left="360"/>
        <w:jc w:val="both"/>
      </w:pPr>
      <w:r>
        <w:t xml:space="preserve">GENETTE, G. Discurso del relato. Ensayo de método. Figuras III, París, Ed. Du </w:t>
      </w:r>
      <w:proofErr w:type="spellStart"/>
      <w:r>
        <w:t>Seuil</w:t>
      </w:r>
      <w:proofErr w:type="spellEnd"/>
      <w:r>
        <w:t>, 1972. Trad. J.M., 1978, UNC.</w:t>
      </w:r>
    </w:p>
    <w:p w:rsidR="001031F5" w:rsidRDefault="001031F5" w:rsidP="001031F5">
      <w:pPr>
        <w:ind w:left="360"/>
        <w:jc w:val="both"/>
      </w:pPr>
      <w:r>
        <w:t xml:space="preserve">HAMON, </w:t>
      </w:r>
      <w:proofErr w:type="spellStart"/>
      <w:r>
        <w:t>Ph</w:t>
      </w:r>
      <w:proofErr w:type="spellEnd"/>
      <w:r>
        <w:t xml:space="preserve">. “Para un estatuto semiológico del personaje”, en </w:t>
      </w:r>
      <w:proofErr w:type="spellStart"/>
      <w:r>
        <w:t>Barthes</w:t>
      </w:r>
      <w:proofErr w:type="spellEnd"/>
      <w:r>
        <w:t xml:space="preserve">, R. y otros. </w:t>
      </w:r>
      <w:proofErr w:type="spellStart"/>
      <w:r>
        <w:t>Poétique</w:t>
      </w:r>
      <w:proofErr w:type="spellEnd"/>
      <w:r>
        <w:t xml:space="preserve"> du </w:t>
      </w:r>
      <w:proofErr w:type="spellStart"/>
      <w:r>
        <w:t>recit</w:t>
      </w:r>
      <w:proofErr w:type="spellEnd"/>
      <w:r>
        <w:t xml:space="preserve">. París, </w:t>
      </w:r>
      <w:proofErr w:type="spellStart"/>
      <w:r>
        <w:t>Seuil</w:t>
      </w:r>
      <w:proofErr w:type="spellEnd"/>
      <w:r>
        <w:t>, 1977. Trad. T.M. de Costa, UNC.</w:t>
      </w:r>
    </w:p>
    <w:p w:rsidR="001031F5" w:rsidRDefault="001031F5" w:rsidP="001031F5">
      <w:pPr>
        <w:ind w:left="360"/>
        <w:jc w:val="both"/>
      </w:pPr>
      <w:r>
        <w:t xml:space="preserve">LAFFORGUE, J. y RIVERA, J.: Asesinos de papel. Ensayos sobre narrativa policial (selección de capítulos), Bs.As., </w:t>
      </w:r>
      <w:proofErr w:type="spellStart"/>
      <w:r>
        <w:t>Colihue</w:t>
      </w:r>
      <w:proofErr w:type="spellEnd"/>
      <w:r>
        <w:t>, 1995.</w:t>
      </w:r>
    </w:p>
    <w:p w:rsidR="001031F5" w:rsidRDefault="001031F5" w:rsidP="001031F5">
      <w:pPr>
        <w:ind w:left="360"/>
        <w:jc w:val="both"/>
      </w:pPr>
      <w:r>
        <w:t xml:space="preserve">LINK, D. El juego de los cautos (Prólogo y artículos), Bs.As. </w:t>
      </w:r>
      <w:smartTag w:uri="urn:schemas-microsoft-com:office:smarttags" w:element="PersonName">
        <w:smartTagPr>
          <w:attr w:name="ProductID" w:val="La Marca"/>
        </w:smartTagPr>
        <w:r>
          <w:t>La Marca</w:t>
        </w:r>
      </w:smartTag>
      <w:r>
        <w:t xml:space="preserve">, 1992. </w:t>
      </w:r>
    </w:p>
    <w:p w:rsidR="001031F5" w:rsidRDefault="001031F5" w:rsidP="001031F5">
      <w:pPr>
        <w:ind w:left="360"/>
        <w:jc w:val="both"/>
      </w:pPr>
      <w:r>
        <w:t xml:space="preserve">PASTORMERLO, S. “Dos concepciones del policial. Una introducción a la narrativa policial borgeana”, revista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Humanidades y Ciencias de </w:t>
      </w:r>
      <w:smartTag w:uri="urn:schemas-microsoft-com:office:smarttags" w:element="PersonName">
        <w:smartTagPr>
          <w:attr w:name="ProductID" w:val="la Educaci￳n. Universidad"/>
        </w:smartTagPr>
        <w:smartTag w:uri="urn:schemas-microsoft-com:office:smarttags" w:element="PersonName">
          <w:smartTagPr>
            <w:attr w:name="ProductID" w:val="la Educaci￳n."/>
          </w:smartTagPr>
          <w:r>
            <w:t>la Educación.</w:t>
          </w:r>
        </w:smartTag>
        <w:r>
          <w:t xml:space="preserve"> Universidad</w:t>
        </w:r>
      </w:smartTag>
      <w:r>
        <w:t xml:space="preserve"> de </w:t>
      </w:r>
      <w:smartTag w:uri="urn:schemas-microsoft-com:office:smarttags" w:element="PersonName">
        <w:smartTagPr>
          <w:attr w:name="ProductID" w:val="La Plata"/>
        </w:smartTagPr>
        <w:r>
          <w:t>La Plata</w:t>
        </w:r>
      </w:smartTag>
      <w:r>
        <w:t>, Serie Estudios e Investigación N° 32, 1997</w:t>
      </w:r>
    </w:p>
    <w:p w:rsidR="001031F5" w:rsidRDefault="001031F5" w:rsidP="001031F5">
      <w:pPr>
        <w:ind w:left="360"/>
        <w:jc w:val="both"/>
      </w:pPr>
    </w:p>
    <w:p w:rsidR="001031F5" w:rsidRPr="00462D28" w:rsidRDefault="001031F5" w:rsidP="001031F5">
      <w:pPr>
        <w:rPr>
          <w:rStyle w:val="Textodelmarcadordeposicin1"/>
          <w:rFonts w:ascii="Arial" w:hAnsi="Arial" w:cs="Arial"/>
        </w:rPr>
      </w:pPr>
      <w:r w:rsidRPr="003D3FBE">
        <w:rPr>
          <w:rStyle w:val="Strong"/>
          <w:rFonts w:ascii="Arial" w:hAnsi="Arial" w:cs="Arial"/>
        </w:rPr>
        <w:t>6.2. BIBLIOGRAFIA DE CONSULTA</w:t>
      </w:r>
    </w:p>
    <w:p w:rsidR="001031F5" w:rsidRDefault="001031F5" w:rsidP="001031F5">
      <w:pPr>
        <w:rPr>
          <w:rStyle w:val="Textodelmarcadordeposicin1"/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>Coincide con la bibliografía obligatoria</w:t>
      </w:r>
    </w:p>
    <w:p w:rsidR="001031F5" w:rsidRPr="003D3FBE" w:rsidRDefault="001031F5" w:rsidP="001031F5">
      <w:pPr>
        <w:rPr>
          <w:rFonts w:ascii="Arial" w:hAnsi="Arial" w:cs="Arial"/>
        </w:rPr>
      </w:pPr>
    </w:p>
    <w:p w:rsidR="001031F5" w:rsidRPr="003D3FBE" w:rsidRDefault="001031F5" w:rsidP="001031F5">
      <w:pPr>
        <w:rPr>
          <w:rFonts w:ascii="Arial" w:hAnsi="Arial" w:cs="Arial"/>
        </w:rPr>
      </w:pPr>
      <w:r w:rsidRPr="003D3FBE">
        <w:rPr>
          <w:rFonts w:ascii="Arial" w:hAnsi="Arial" w:cs="Arial"/>
          <w:b/>
          <w:bCs/>
        </w:rPr>
        <w:t xml:space="preserve">7. </w:t>
      </w:r>
      <w:proofErr w:type="gramStart"/>
      <w:r w:rsidRPr="003D3FBE">
        <w:rPr>
          <w:rFonts w:ascii="Arial" w:hAnsi="Arial" w:cs="Arial"/>
          <w:b/>
          <w:bCs/>
        </w:rPr>
        <w:t xml:space="preserve">CRONOGRAMA  </w:t>
      </w:r>
      <w:r w:rsidRPr="00C43E87">
        <w:rPr>
          <w:rFonts w:ascii="Arial" w:hAnsi="Arial" w:cs="Arial"/>
          <w:sz w:val="16"/>
          <w:szCs w:val="16"/>
        </w:rPr>
        <w:t>(</w:t>
      </w:r>
      <w:proofErr w:type="gramEnd"/>
      <w:r w:rsidRPr="00C43E87">
        <w:rPr>
          <w:rFonts w:ascii="Arial" w:hAnsi="Arial" w:cs="Arial"/>
          <w:sz w:val="16"/>
          <w:szCs w:val="16"/>
        </w:rPr>
        <w:t>cantidad de clases asignadas a cada unidad o tema)</w:t>
      </w:r>
      <w:r>
        <w:rPr>
          <w:rFonts w:ascii="Arial" w:hAnsi="Arial" w:cs="Arial"/>
          <w:sz w:val="16"/>
          <w:szCs w:val="16"/>
        </w:rPr>
        <w:t>.</w:t>
      </w:r>
      <w:r w:rsidRPr="003D3FBE">
        <w:rPr>
          <w:rFonts w:ascii="Arial" w:hAnsi="Arial" w:cs="Arial"/>
        </w:rPr>
        <w:t xml:space="preserve"> </w:t>
      </w:r>
    </w:p>
    <w:p w:rsidR="001031F5" w:rsidRDefault="001031F5" w:rsidP="001031F5">
      <w:pPr>
        <w:jc w:val="both"/>
        <w:rPr>
          <w:rStyle w:val="Textodelmarcadordeposicin1"/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>Unidad 1: marzo</w:t>
      </w:r>
    </w:p>
    <w:p w:rsidR="001031F5" w:rsidRDefault="001031F5" w:rsidP="001031F5">
      <w:pPr>
        <w:jc w:val="both"/>
        <w:rPr>
          <w:rStyle w:val="Textodelmarcadordeposicin1"/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>Unidad 2 y 3: abril y mayo</w:t>
      </w:r>
    </w:p>
    <w:p w:rsidR="001031F5" w:rsidRPr="003D3FBE" w:rsidRDefault="001031F5" w:rsidP="001031F5">
      <w:pPr>
        <w:jc w:val="both"/>
        <w:rPr>
          <w:rStyle w:val="Textodelmarcadordeposicin1"/>
          <w:rFonts w:ascii="Arial" w:hAnsi="Arial" w:cs="Arial"/>
        </w:rPr>
      </w:pPr>
      <w:r>
        <w:rPr>
          <w:rStyle w:val="Textodelmarcadordeposicin1"/>
          <w:rFonts w:ascii="Arial" w:hAnsi="Arial" w:cs="Arial"/>
        </w:rPr>
        <w:t>Unidad 4: junio</w:t>
      </w:r>
    </w:p>
    <w:p w:rsidR="001031F5" w:rsidRPr="003D3FBE" w:rsidRDefault="001031F5" w:rsidP="001031F5">
      <w:pPr>
        <w:jc w:val="both"/>
        <w:rPr>
          <w:rFonts w:ascii="Arial" w:hAnsi="Arial" w:cs="Arial"/>
        </w:rPr>
      </w:pPr>
    </w:p>
    <w:p w:rsidR="001031F5" w:rsidRPr="003D3FBE" w:rsidRDefault="001031F5" w:rsidP="001031F5">
      <w:pPr>
        <w:tabs>
          <w:tab w:val="right" w:pos="8504"/>
        </w:tabs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 xml:space="preserve">8. HORARIOS DE CLASES Y DE CONSULTAS </w:t>
      </w:r>
      <w:r w:rsidRPr="00C43E87">
        <w:rPr>
          <w:rFonts w:ascii="Arial" w:hAnsi="Arial" w:cs="Arial"/>
          <w:sz w:val="16"/>
          <w:szCs w:val="16"/>
        </w:rPr>
        <w:t>(mencionar días, horas y lugar)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</w:rPr>
        <w:tab/>
      </w:r>
    </w:p>
    <w:p w:rsidR="001031F5" w:rsidRPr="003D3FBE" w:rsidRDefault="005762B3" w:rsidP="001031F5">
      <w:pPr>
        <w:rPr>
          <w:rFonts w:ascii="Arial" w:hAnsi="Arial" w:cs="Arial"/>
        </w:rPr>
      </w:pPr>
      <w:r>
        <w:rPr>
          <w:rFonts w:ascii="Arial" w:hAnsi="Arial" w:cs="Arial"/>
        </w:rPr>
        <w:t>Clases: lunes de 12 a 14</w:t>
      </w:r>
      <w:r w:rsidR="001031F5">
        <w:rPr>
          <w:rFonts w:ascii="Arial" w:hAnsi="Arial" w:cs="Arial"/>
        </w:rPr>
        <w:t xml:space="preserve"> y miércoles de16 a 18 </w:t>
      </w:r>
    </w:p>
    <w:p w:rsidR="001031F5" w:rsidRPr="005E52AF" w:rsidRDefault="005E52AF" w:rsidP="001031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Consultas: </w:t>
      </w:r>
      <w:proofErr w:type="gramStart"/>
      <w:r>
        <w:rPr>
          <w:rFonts w:ascii="Arial" w:hAnsi="Arial" w:cs="Arial"/>
        </w:rPr>
        <w:t>Lunes</w:t>
      </w:r>
      <w:proofErr w:type="gramEnd"/>
      <w:r>
        <w:rPr>
          <w:rFonts w:ascii="Arial" w:hAnsi="Arial" w:cs="Arial"/>
        </w:rPr>
        <w:t xml:space="preserve"> de 14 a 17, martes de 9 a 12 y miércoles de 14 a 16</w:t>
      </w:r>
    </w:p>
    <w:p w:rsidR="001031F5" w:rsidRPr="003D3FBE" w:rsidRDefault="001031F5" w:rsidP="001031F5">
      <w:pPr>
        <w:rPr>
          <w:rFonts w:ascii="Arial" w:hAnsi="Arial" w:cs="Arial"/>
          <w:b/>
          <w:bCs/>
        </w:rPr>
      </w:pPr>
    </w:p>
    <w:p w:rsidR="001031F5" w:rsidRPr="003D3FBE" w:rsidRDefault="001031F5" w:rsidP="001031F5">
      <w:pPr>
        <w:rPr>
          <w:rFonts w:ascii="Arial" w:hAnsi="Arial" w:cs="Arial"/>
          <w:b/>
          <w:bCs/>
        </w:rPr>
      </w:pPr>
    </w:p>
    <w:p w:rsidR="001031F5" w:rsidRDefault="001031F5" w:rsidP="001031F5">
      <w:r w:rsidRPr="003D3FBE">
        <w:rPr>
          <w:rFonts w:ascii="Arial" w:hAnsi="Arial" w:cs="Arial"/>
        </w:rPr>
        <w:t>Firma/s y aclaraciones de las mismas</w:t>
      </w:r>
    </w:p>
    <w:p w:rsidR="00AB1C2F" w:rsidRDefault="00AB1C2F"/>
    <w:sectPr w:rsidR="00AB1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73F1"/>
    <w:multiLevelType w:val="hybridMultilevel"/>
    <w:tmpl w:val="78BADD2A"/>
    <w:lvl w:ilvl="0" w:tplc="C8503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D9B"/>
    <w:multiLevelType w:val="hybridMultilevel"/>
    <w:tmpl w:val="CE5E8AA0"/>
    <w:lvl w:ilvl="0" w:tplc="C8503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F5"/>
    <w:rsid w:val="000D2AF2"/>
    <w:rsid w:val="001031F5"/>
    <w:rsid w:val="00181D06"/>
    <w:rsid w:val="0039065F"/>
    <w:rsid w:val="003F1E0D"/>
    <w:rsid w:val="004221B7"/>
    <w:rsid w:val="005762B3"/>
    <w:rsid w:val="005E52AF"/>
    <w:rsid w:val="006A7CF2"/>
    <w:rsid w:val="0074567F"/>
    <w:rsid w:val="00826394"/>
    <w:rsid w:val="009E3210"/>
    <w:rsid w:val="00AB1C2F"/>
    <w:rsid w:val="00A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E81C4E"/>
  <w15:chartTrackingRefBased/>
  <w15:docId w15:val="{2F29E8B6-877E-46AC-A60D-098468B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1F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lmarcadordeposicin1">
    <w:name w:val="Texto del marcador de posición1"/>
    <w:semiHidden/>
    <w:rsid w:val="001031F5"/>
    <w:rPr>
      <w:rFonts w:cs="Times New Roman"/>
      <w:color w:val="808080"/>
    </w:rPr>
  </w:style>
  <w:style w:type="character" w:styleId="Strong">
    <w:name w:val="Strong"/>
    <w:qFormat/>
    <w:rsid w:val="001031F5"/>
    <w:rPr>
      <w:rFonts w:cs="Times New Roman"/>
      <w:b/>
      <w:bCs/>
    </w:rPr>
  </w:style>
  <w:style w:type="character" w:customStyle="1" w:styleId="Estilo2">
    <w:name w:val="Estilo2"/>
    <w:rsid w:val="001031F5"/>
    <w:rPr>
      <w:rFonts w:ascii="Arial" w:hAnsi="Arial" w:cs="Times New Roman"/>
      <w:sz w:val="22"/>
    </w:rPr>
  </w:style>
  <w:style w:type="paragraph" w:styleId="ListParagraph">
    <w:name w:val="List Paragraph"/>
    <w:basedOn w:val="Normal"/>
    <w:uiPriority w:val="34"/>
    <w:qFormat/>
    <w:rsid w:val="001031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2029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 de Windows</cp:lastModifiedBy>
  <cp:revision>9</cp:revision>
  <dcterms:created xsi:type="dcterms:W3CDTF">2017-04-18T21:11:00Z</dcterms:created>
  <dcterms:modified xsi:type="dcterms:W3CDTF">2017-07-31T13:29:00Z</dcterms:modified>
</cp:coreProperties>
</file>