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Century Schoolbook" w:hAnsi="Century Schoolbook" w:cs="Century Schoolbook"/>
          <w:i/>
          <w:i/>
          <w:iCs/>
          <w:sz w:val="24"/>
          <w:szCs w:val="24"/>
        </w:rPr>
      </w:pPr>
      <w:r>
        <w:drawing>
          <wp:anchor behindDoc="1" distT="0" distB="0" distL="114935" distR="114935" simplePos="0" locked="0" layoutInCell="1" allowOverlap="1" relativeHeight="2">
            <wp:simplePos x="0" y="0"/>
            <wp:positionH relativeFrom="column">
              <wp:posOffset>5085080</wp:posOffset>
            </wp:positionH>
            <wp:positionV relativeFrom="paragraph">
              <wp:posOffset>-92075</wp:posOffset>
            </wp:positionV>
            <wp:extent cx="425450" cy="563880"/>
            <wp:effectExtent l="0" t="0" r="0" b="0"/>
            <wp:wrapNone/>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425450" cy="563880"/>
                    </a:xfrm>
                    <a:prstGeom prst="rect">
                      <a:avLst/>
                    </a:prstGeom>
                    <a:noFill/>
                    <a:ln w="9525">
                      <a:noFill/>
                      <a:miter lim="800000"/>
                      <a:headEnd/>
                      <a:tailEnd/>
                    </a:ln>
                  </pic:spPr>
                </pic:pic>
              </a:graphicData>
            </a:graphic>
          </wp:anchor>
        </w:drawing>
        <w:drawing>
          <wp:anchor behindDoc="1" distT="0" distB="0" distL="114935" distR="114935" simplePos="0" locked="0" layoutInCell="1" allowOverlap="1" relativeHeight="4">
            <wp:simplePos x="0" y="0"/>
            <wp:positionH relativeFrom="column">
              <wp:posOffset>99695</wp:posOffset>
            </wp:positionH>
            <wp:positionV relativeFrom="paragraph">
              <wp:posOffset>-27940</wp:posOffset>
            </wp:positionV>
            <wp:extent cx="346075" cy="508000"/>
            <wp:effectExtent l="0" t="0" r="0" b="0"/>
            <wp:wrapNone/>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3"/>
                    <a:stretch>
                      <a:fillRect/>
                    </a:stretch>
                  </pic:blipFill>
                  <pic:spPr bwMode="auto">
                    <a:xfrm>
                      <a:off x="0" y="0"/>
                      <a:ext cx="346075" cy="508000"/>
                    </a:xfrm>
                    <a:prstGeom prst="rect">
                      <a:avLst/>
                    </a:prstGeom>
                    <a:noFill/>
                    <a:ln w="9525">
                      <a:noFill/>
                      <a:miter lim="800000"/>
                      <a:headEnd/>
                      <a:tailEnd/>
                    </a:ln>
                  </pic:spPr>
                </pic:pic>
              </a:graphicData>
            </a:graphic>
          </wp:anchor>
        </w:drawing>
      </w:r>
      <w:r>
        <w:rPr>
          <w:rFonts w:cs="Century Schoolbook" w:ascii="Century Schoolbook" w:hAnsi="Century Schoolbook"/>
          <w:i/>
          <w:iCs/>
          <w:sz w:val="24"/>
          <w:szCs w:val="24"/>
        </w:rPr>
        <w:t>U</w:t>
      </w:r>
      <w:r>
        <w:rPr>
          <w:rFonts w:cs="Century Schoolbook" w:ascii="Century Schoolbook" w:hAnsi="Century Schoolbook"/>
          <w:i/>
          <w:iCs/>
          <w:sz w:val="24"/>
          <w:szCs w:val="24"/>
        </w:rPr>
        <w:t>niversidad Nacional de Río Cuarto</w:t>
      </w:r>
    </w:p>
    <w:p>
      <w:pPr>
        <w:pStyle w:val="Normal"/>
        <w:spacing w:lineRule="auto" w:line="240" w:before="0" w:after="0"/>
        <w:jc w:val="center"/>
        <w:rPr>
          <w:rFonts w:ascii="Century Schoolbook" w:hAnsi="Century Schoolbook" w:cs="Century Schoolbook"/>
          <w:i/>
          <w:i/>
          <w:iCs/>
          <w:sz w:val="16"/>
          <w:szCs w:val="16"/>
        </w:rPr>
      </w:pPr>
      <w:r>
        <w:rPr>
          <w:rFonts w:cs="Century Schoolbook" w:ascii="Century Schoolbook" w:hAnsi="Century Schoolbook"/>
          <w:i/>
          <w:iCs/>
          <w:sz w:val="16"/>
          <w:szCs w:val="16"/>
        </w:rPr>
      </w:r>
    </w:p>
    <w:p>
      <w:pPr>
        <w:pStyle w:val="Normal"/>
        <w:spacing w:lineRule="auto" w:line="240" w:before="0" w:after="0"/>
        <w:ind w:left="2124" w:right="0" w:hanging="0"/>
        <w:rPr/>
      </w:pPr>
      <w:r>
        <w:rPr>
          <w:rFonts w:eastAsia="Century Schoolbook" w:cs="Century Schoolbook" w:ascii="Century Schoolbook" w:hAnsi="Century Schoolbook"/>
          <w:i/>
          <w:iCs/>
          <w:sz w:val="24"/>
          <w:szCs w:val="24"/>
        </w:rPr>
        <w:t xml:space="preserve">     </w:t>
      </w:r>
      <w:r>
        <w:rPr>
          <w:rFonts w:cs="Century Schoolbook" w:ascii="Century Schoolbook" w:hAnsi="Century Schoolbook"/>
          <w:i/>
          <w:iCs/>
          <w:sz w:val="24"/>
          <w:szCs w:val="24"/>
        </w:rPr>
        <w:t>Facultad de Ciencias Humanas</w:t>
      </w:r>
      <w:r>
        <w:rPr>
          <w:rFonts w:cs="Century Gothic" w:ascii="Century Gothic" w:hAnsi="Century Gothic"/>
          <w:i/>
          <w:iCs/>
          <w:sz w:val="24"/>
          <w:szCs w:val="24"/>
        </w:rPr>
        <w:t xml:space="preserve">   </w:t>
      </w:r>
    </w:p>
    <w:p>
      <w:pPr>
        <w:pStyle w:val="Normal"/>
        <w:spacing w:lineRule="auto" w:line="240" w:before="0" w:after="0"/>
        <w:ind w:left="2124" w:right="0" w:firstLine="708"/>
        <w:rPr>
          <w:rFonts w:ascii="Century Gothic" w:hAnsi="Century Gothic" w:cs="Century Gothic"/>
          <w:i/>
          <w:i/>
          <w:iCs/>
          <w:sz w:val="24"/>
          <w:szCs w:val="24"/>
          <w:lang w:val="es-ES" w:eastAsia="es-AR"/>
        </w:rPr>
      </w:pPr>
      <w:r>
        <w:rPr>
          <w:rFonts w:cs="Century Gothic" w:ascii="Century Gothic" w:hAnsi="Century Gothic"/>
          <w:i/>
          <w:iCs/>
          <w:sz w:val="24"/>
          <w:szCs w:val="24"/>
          <w:lang w:val="es-ES" w:eastAsia="es-AR"/>
        </w:rPr>
        <mc:AlternateContent>
          <mc:Choice Requires="wps">
            <w:drawing>
              <wp:anchor behindDoc="1" distT="0" distB="0" distL="114935" distR="114935" simplePos="0" locked="0" layoutInCell="1" allowOverlap="1" relativeHeight="3">
                <wp:simplePos x="0" y="0"/>
                <wp:positionH relativeFrom="column">
                  <wp:posOffset>-80010</wp:posOffset>
                </wp:positionH>
                <wp:positionV relativeFrom="paragraph">
                  <wp:posOffset>105410</wp:posOffset>
                </wp:positionV>
                <wp:extent cx="5689600" cy="11430"/>
                <wp:effectExtent l="0" t="0" r="0" b="0"/>
                <wp:wrapNone/>
                <wp:docPr id="3" name=""/>
                <a:graphic xmlns:a="http://schemas.openxmlformats.org/drawingml/2006/main">
                  <a:graphicData uri="http://schemas.microsoft.com/office/word/2010/wordprocessingShape">
                    <wps:cxnSp>
                      <wps:nvCxnSpPr>
                        <wps:cNvPr id="0" name="Line 1"/>
                        <wps:cNvCxnSpPr/>
                        <wps:nvPr/>
                      </wps:nvCxnSpPr>
                      <wps:spPr>
                        <a:xfrm flipV="1">
                          <a:off x="0" y="0"/>
                          <a:ext cx="5688720" cy="11160"/>
                        </a:xfrm>
                        <a:prstGeom prst="straightConnector1">
                          <a:avLst/>
                        </a:prstGeom>
                        <a:ln w="38160">
                          <a:solidFill>
                            <a:srgbClr val="7f7f7f"/>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6.25pt;margin-top:8.3pt;width:447.9pt;height:0.75pt;flip:y" type="shapetype_32">
                <v:stroke color="#7f7f7f" weight="38160" joinstyle="miter" endcap="square"/>
                <v:fill on="false" o:detectmouseclick="t"/>
              </v:shape>
            </w:pict>
          </mc:Fallback>
        </mc:AlternateContent>
      </w:r>
    </w:p>
    <w:p>
      <w:pPr>
        <w:pStyle w:val="Encabezamiento"/>
        <w:spacing w:lineRule="auto" w:line="480" w:before="0" w:after="0"/>
        <w:rPr>
          <w:rFonts w:cs="Arial"/>
          <w:b/>
          <w:b/>
        </w:rPr>
      </w:pPr>
      <w:r>
        <w:rPr>
          <w:rFonts w:ascii="Arial" w:hAnsi="Arial"/>
          <w:sz w:val="24"/>
          <w:szCs w:val="24"/>
        </w:rPr>
      </w:r>
    </w:p>
    <w:p>
      <w:pPr>
        <w:pStyle w:val="Normal"/>
        <w:spacing w:lineRule="auto" w:line="480" w:before="0" w:after="0"/>
        <w:rPr>
          <w:rFonts w:ascii="Arial" w:hAnsi="Arial"/>
          <w:sz w:val="24"/>
          <w:szCs w:val="24"/>
        </w:rPr>
      </w:pPr>
      <w:r>
        <w:rPr>
          <w:rFonts w:cs="Arial" w:ascii="Arial" w:hAnsi="Arial"/>
          <w:b/>
          <w:sz w:val="24"/>
          <w:szCs w:val="24"/>
        </w:rPr>
        <w:t>Departamento</w:t>
      </w:r>
      <w:r>
        <w:rPr>
          <w:rFonts w:cs="Arial" w:ascii="Arial" w:hAnsi="Arial"/>
          <w:sz w:val="24"/>
          <w:szCs w:val="24"/>
        </w:rPr>
        <w:t>: Departamento de Filosofía</w:t>
      </w:r>
    </w:p>
    <w:p>
      <w:pPr>
        <w:pStyle w:val="Normal"/>
        <w:spacing w:lineRule="auto" w:line="480" w:before="0" w:after="0"/>
        <w:rPr>
          <w:rFonts w:ascii="Arial" w:hAnsi="Arial"/>
          <w:sz w:val="24"/>
          <w:szCs w:val="24"/>
        </w:rPr>
      </w:pPr>
      <w:r>
        <w:rPr>
          <w:rFonts w:cs="Arial" w:ascii="Arial" w:hAnsi="Arial"/>
          <w:b/>
          <w:sz w:val="24"/>
          <w:szCs w:val="24"/>
        </w:rPr>
        <w:t>Carrera:</w:t>
      </w:r>
      <w:bookmarkStart w:id="0" w:name="Texto274"/>
      <w:r>
        <w:rPr>
          <w:rFonts w:cs="Arial" w:ascii="Arial" w:hAnsi="Arial"/>
          <w:b/>
          <w:sz w:val="24"/>
          <w:szCs w:val="24"/>
        </w:rPr>
        <w:t xml:space="preserve"> </w:t>
      </w:r>
      <w:r>
        <w:rPr>
          <w:rFonts w:cs="Arial" w:ascii="Arial" w:hAnsi="Arial"/>
          <w:sz w:val="24"/>
          <w:szCs w:val="24"/>
        </w:rPr>
        <w:t xml:space="preserve">Profesorado y Licenciatura en </w:t>
      </w:r>
      <w:bookmarkEnd w:id="0"/>
      <w:r>
        <w:rPr>
          <w:rFonts w:cs="Arial" w:ascii="Arial" w:hAnsi="Arial"/>
          <w:sz w:val="24"/>
          <w:szCs w:val="24"/>
        </w:rPr>
        <w:t>Filosofía</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Asignatura: </w:t>
      </w:r>
      <w:r>
        <w:rPr>
          <w:rFonts w:cs="Arial" w:ascii="Arial" w:hAnsi="Arial"/>
          <w:b w:val="false"/>
          <w:bCs w:val="false"/>
          <w:sz w:val="24"/>
          <w:szCs w:val="24"/>
        </w:rPr>
        <w:t>Antropología Filosófica</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Código/s:</w:t>
      </w:r>
      <w:r>
        <w:rPr>
          <w:rFonts w:cs="Arial" w:ascii="Arial" w:hAnsi="Arial"/>
          <w:b w:val="false"/>
          <w:bCs w:val="false"/>
          <w:sz w:val="24"/>
          <w:szCs w:val="24"/>
        </w:rPr>
        <w:t xml:space="preserve"> </w:t>
      </w:r>
      <w:r>
        <w:rPr>
          <w:rFonts w:cs="Arial" w:ascii="Arial" w:hAnsi="Arial"/>
          <w:b w:val="false"/>
          <w:bCs w:val="false"/>
          <w:sz w:val="24"/>
          <w:szCs w:val="24"/>
        </w:rPr>
        <w:t>2309</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Curso:</w:t>
      </w:r>
      <w:r>
        <w:rPr>
          <w:rFonts w:cs="Arial" w:ascii="Arial" w:hAnsi="Arial"/>
          <w:b w:val="false"/>
          <w:bCs w:val="false"/>
          <w:sz w:val="24"/>
          <w:szCs w:val="24"/>
        </w:rPr>
        <w:t xml:space="preserve"> </w:t>
      </w:r>
      <w:r>
        <w:rPr>
          <w:rFonts w:cs="Arial" w:ascii="Arial" w:hAnsi="Arial"/>
          <w:b w:val="false"/>
          <w:bCs w:val="false"/>
          <w:sz w:val="24"/>
          <w:szCs w:val="24"/>
        </w:rPr>
        <w:t>2</w:t>
      </w:r>
      <w:r>
        <w:rPr>
          <w:rFonts w:cs="Arial" w:ascii="Arial" w:hAnsi="Arial"/>
          <w:sz w:val="24"/>
          <w:szCs w:val="24"/>
        </w:rPr>
        <w:t>º año</w:t>
      </w:r>
    </w:p>
    <w:p>
      <w:pPr>
        <w:pStyle w:val="Normal"/>
        <w:tabs>
          <w:tab w:val="left" w:pos="2179" w:leader="none"/>
        </w:tabs>
        <w:spacing w:lineRule="auto" w:line="480" w:before="0" w:after="0"/>
        <w:rPr>
          <w:rFonts w:ascii="Arial" w:hAnsi="Arial"/>
          <w:sz w:val="24"/>
          <w:szCs w:val="24"/>
        </w:rPr>
      </w:pPr>
      <w:r>
        <w:rPr>
          <w:rFonts w:cs="Arial" w:ascii="Arial" w:hAnsi="Arial"/>
          <w:b/>
          <w:sz w:val="24"/>
          <w:szCs w:val="24"/>
        </w:rPr>
        <w:t xml:space="preserve">Comisión: </w:t>
      </w:r>
      <w:r>
        <w:rPr>
          <w:rFonts w:cs="Arial" w:ascii="Arial" w:hAnsi="Arial"/>
          <w:sz w:val="24"/>
          <w:szCs w:val="24"/>
        </w:rPr>
        <w:t>Única</w:t>
      </w:r>
    </w:p>
    <w:p>
      <w:pPr>
        <w:pStyle w:val="Normal"/>
        <w:spacing w:lineRule="auto" w:line="480" w:before="0" w:after="0"/>
        <w:rPr>
          <w:rFonts w:ascii="Arial" w:hAnsi="Arial"/>
          <w:sz w:val="24"/>
          <w:szCs w:val="24"/>
        </w:rPr>
      </w:pPr>
      <w:r>
        <w:rPr>
          <w:rFonts w:cs="Arial" w:ascii="Arial" w:hAnsi="Arial"/>
          <w:b/>
          <w:sz w:val="24"/>
          <w:szCs w:val="24"/>
        </w:rPr>
        <w:t>Régimen de la asignatura:</w:t>
      </w:r>
      <w:r>
        <w:rPr>
          <w:rFonts w:cs="Arial" w:ascii="Arial" w:hAnsi="Arial"/>
          <w:sz w:val="24"/>
          <w:szCs w:val="24"/>
        </w:rPr>
        <w:t xml:space="preserve"> Cuatrimestral – Segundo cuatrimestre</w:t>
      </w:r>
    </w:p>
    <w:p>
      <w:pPr>
        <w:pStyle w:val="Normal"/>
        <w:spacing w:lineRule="auto" w:line="480" w:before="0" w:after="0"/>
        <w:rPr>
          <w:rFonts w:ascii="Arial" w:hAnsi="Arial"/>
          <w:sz w:val="24"/>
          <w:szCs w:val="24"/>
        </w:rPr>
      </w:pPr>
      <w:r>
        <w:rPr>
          <w:rFonts w:cs="Arial" w:ascii="Arial" w:hAnsi="Arial"/>
          <w:b/>
          <w:sz w:val="24"/>
          <w:szCs w:val="24"/>
        </w:rPr>
        <w:t>Asignación horaria semanal:</w:t>
      </w:r>
      <w:r>
        <w:rPr>
          <w:rFonts w:cs="Arial" w:ascii="Arial" w:hAnsi="Arial"/>
          <w:sz w:val="24"/>
          <w:szCs w:val="24"/>
        </w:rPr>
        <w:t xml:space="preserve"> 4 horas</w:t>
      </w:r>
    </w:p>
    <w:p>
      <w:pPr>
        <w:pStyle w:val="Normal"/>
        <w:spacing w:lineRule="auto" w:line="480" w:before="0" w:after="0"/>
        <w:rPr>
          <w:rFonts w:ascii="Arial" w:hAnsi="Arial"/>
          <w:sz w:val="24"/>
          <w:szCs w:val="24"/>
        </w:rPr>
      </w:pPr>
      <w:r>
        <w:rPr>
          <w:rFonts w:cs="Arial" w:ascii="Arial" w:hAnsi="Arial"/>
          <w:b/>
          <w:sz w:val="24"/>
          <w:szCs w:val="24"/>
        </w:rPr>
        <w:t xml:space="preserve">Asignación horaria total: </w:t>
      </w:r>
      <w:r>
        <w:rPr>
          <w:rFonts w:cs="Arial" w:ascii="Arial" w:hAnsi="Arial"/>
          <w:sz w:val="24"/>
          <w:szCs w:val="24"/>
        </w:rPr>
        <w:t>60 horas teórico/prácticas</w:t>
      </w:r>
    </w:p>
    <w:p>
      <w:pPr>
        <w:pStyle w:val="Normal"/>
        <w:spacing w:lineRule="auto" w:line="240" w:before="0" w:after="0"/>
        <w:rPr>
          <w:rFonts w:ascii="Arial" w:hAnsi="Arial"/>
          <w:sz w:val="24"/>
          <w:szCs w:val="24"/>
        </w:rPr>
      </w:pPr>
      <w:r>
        <w:rPr>
          <w:rFonts w:cs="Arial" w:ascii="Arial" w:hAnsi="Arial"/>
          <w:b/>
          <w:sz w:val="24"/>
          <w:szCs w:val="24"/>
        </w:rPr>
        <w:t xml:space="preserve">Profesora Responsable: </w:t>
      </w:r>
      <w:r>
        <w:rPr>
          <w:rFonts w:cs="Arial" w:ascii="Arial" w:hAnsi="Arial"/>
          <w:sz w:val="24"/>
          <w:szCs w:val="24"/>
        </w:rPr>
        <w:t xml:space="preserve">Mgter. María José Zapata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Integrantes del equipo docente:</w:t>
      </w:r>
      <w:r>
        <w:rPr>
          <w:rFonts w:cs="Arial" w:ascii="Arial" w:hAnsi="Arial"/>
          <w:sz w:val="24"/>
          <w:szCs w:val="24"/>
        </w:rPr>
        <w:t xml:space="preserve"> </w:t>
      </w:r>
    </w:p>
    <w:p>
      <w:pPr>
        <w:pStyle w:val="Normal"/>
        <w:tabs>
          <w:tab w:val="left" w:pos="930" w:leader="none"/>
        </w:tabs>
        <w:spacing w:lineRule="auto" w:line="240" w:before="0" w:after="0"/>
        <w:rPr>
          <w:rFonts w:ascii="Arial" w:hAnsi="Arial" w:cs="Arial"/>
          <w:sz w:val="24"/>
          <w:szCs w:val="24"/>
        </w:rPr>
      </w:pPr>
      <w:r>
        <w:rPr>
          <w:rFonts w:cs="Arial" w:ascii="Arial" w:hAnsi="Arial"/>
          <w:sz w:val="24"/>
          <w:szCs w:val="24"/>
        </w:rPr>
        <w:tab/>
      </w:r>
    </w:p>
    <w:p>
      <w:pPr>
        <w:pStyle w:val="Normal"/>
        <w:spacing w:lineRule="auto" w:line="240" w:before="0" w:after="0"/>
        <w:rPr>
          <w:rFonts w:ascii="Arial" w:hAnsi="Arial"/>
          <w:sz w:val="24"/>
          <w:szCs w:val="24"/>
        </w:rPr>
      </w:pPr>
      <w:r>
        <w:rPr>
          <w:rFonts w:cs="Arial" w:ascii="Arial" w:hAnsi="Arial"/>
          <w:b/>
          <w:sz w:val="24"/>
          <w:szCs w:val="24"/>
        </w:rPr>
        <w:t xml:space="preserve">Año académico: </w:t>
      </w:r>
      <w:r>
        <w:rPr>
          <w:rFonts w:cs="Arial" w:ascii="Arial" w:hAnsi="Arial"/>
          <w:sz w:val="24"/>
          <w:szCs w:val="24"/>
        </w:rPr>
        <w:t>201</w:t>
      </w:r>
      <w:r>
        <w:rPr>
          <w:rFonts w:cs="Arial" w:ascii="Arial" w:hAnsi="Arial"/>
          <w:sz w:val="24"/>
          <w:szCs w:val="24"/>
        </w:rPr>
        <w:t>5</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sz w:val="24"/>
          <w:szCs w:val="24"/>
        </w:rPr>
      </w:pPr>
      <w:r>
        <w:rPr>
          <w:rFonts w:cs="Arial" w:ascii="Arial" w:hAnsi="Arial"/>
          <w:b/>
          <w:sz w:val="24"/>
          <w:szCs w:val="24"/>
        </w:rPr>
        <w:t>Lugar y fecha</w:t>
      </w:r>
      <w:r>
        <w:rPr>
          <w:rFonts w:cs="Arial" w:ascii="Arial" w:hAnsi="Arial"/>
          <w:sz w:val="24"/>
          <w:szCs w:val="24"/>
        </w:rPr>
        <w:t xml:space="preserve">: Río Cuarto, </w:t>
      </w:r>
      <w:r>
        <w:rPr>
          <w:rFonts w:cs="Arial" w:ascii="Arial" w:hAnsi="Arial"/>
          <w:sz w:val="24"/>
          <w:szCs w:val="24"/>
        </w:rPr>
        <w:t>14</w:t>
      </w:r>
      <w:r>
        <w:rPr>
          <w:rFonts w:cs="Arial" w:ascii="Arial" w:hAnsi="Arial"/>
          <w:sz w:val="24"/>
          <w:szCs w:val="24"/>
        </w:rPr>
        <w:t xml:space="preserve"> de </w:t>
      </w:r>
      <w:r>
        <w:rPr>
          <w:rFonts w:cs="Arial" w:ascii="Arial" w:hAnsi="Arial"/>
          <w:sz w:val="24"/>
          <w:szCs w:val="24"/>
        </w:rPr>
        <w:t>septiembre</w:t>
      </w:r>
      <w:r>
        <w:rPr>
          <w:rFonts w:cs="Arial" w:ascii="Arial" w:hAnsi="Arial"/>
          <w:sz w:val="24"/>
          <w:szCs w:val="24"/>
        </w:rPr>
        <w:t xml:space="preserve"> de 201</w:t>
      </w:r>
      <w:r>
        <w:rPr>
          <w:rFonts w:cs="Arial" w:ascii="Arial" w:hAnsi="Arial"/>
          <w:sz w:val="24"/>
          <w:szCs w:val="24"/>
        </w:rPr>
        <w:t>5</w:t>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jc w:val="center"/>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spacing w:lineRule="auto" w:line="240" w:before="0" w:after="0"/>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1. FUNDAMENTACIÓN</w:t>
      </w:r>
    </w:p>
    <w:p>
      <w:pPr>
        <w:pStyle w:val="Normal"/>
        <w:rPr>
          <w:rStyle w:val="Muydestacado"/>
          <w:rFonts w:ascii="Arial" w:hAnsi="Arial" w:cs="Arial"/>
          <w:sz w:val="24"/>
          <w:szCs w:val="24"/>
        </w:rPr>
      </w:pPr>
      <w:r>
        <w:rPr/>
      </w:r>
    </w:p>
    <w:p>
      <w:pPr>
        <w:pStyle w:val="Normal"/>
        <w:rPr>
          <w:rStyle w:val="Muydestacado"/>
          <w:rFonts w:ascii="Arial" w:hAnsi="Arial" w:cs="Arial"/>
          <w:sz w:val="24"/>
          <w:szCs w:val="24"/>
        </w:rPr>
      </w:pPr>
      <w:r>
        <w:rPr/>
      </w:r>
    </w:p>
    <w:p>
      <w:pPr>
        <w:pStyle w:val="Normal"/>
        <w:jc w:val="both"/>
        <w:rPr>
          <w:rFonts w:ascii="Arial" w:hAnsi="Arial" w:cs="Arial"/>
          <w:sz w:val="24"/>
          <w:szCs w:val="24"/>
        </w:rPr>
      </w:pPr>
      <w:r>
        <w:rPr>
          <w:rFonts w:cs="Arial" w:ascii="Arial" w:hAnsi="Arial"/>
          <w:sz w:val="24"/>
          <w:szCs w:val="24"/>
        </w:rPr>
        <w:t>En este espacio disciplinar nos aproximaremos a la cuestión antropológica desde una visión integral que implica un diálogo entre autores de la Antropología sociocultural y la Filosofía. Esto implica abordar propedeuticamente las concepciones sobre sujeto y su relación con la sociedad y la cultura, a través de una selección de diversos textos y autores. Este primer acercamiento a las cuestiones antropológicas de autores centrales en la Filosofía y las Ciencias Sociales retoma conocimientos adquiridos en asignaturas del primer año como Hstoria de la Filosofía y Sociología y se complementará en espacios de conocimiento que el estudiante atravesará en instancias posteriores.</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 xml:space="preserve">2. OBJETIVOS </w:t>
      </w:r>
    </w:p>
    <w:p>
      <w:pPr>
        <w:pStyle w:val="Normal"/>
        <w:numPr>
          <w:ilvl w:val="0"/>
          <w:numId w:val="1"/>
        </w:numPr>
        <w:jc w:val="both"/>
        <w:rPr>
          <w:rFonts w:ascii="Arial" w:hAnsi="Arial" w:cs="Arial"/>
          <w:sz w:val="24"/>
          <w:szCs w:val="24"/>
          <w:lang w:val="es-AR"/>
        </w:rPr>
      </w:pPr>
      <w:r>
        <w:rPr>
          <w:rFonts w:cs="Arial" w:ascii="Arial" w:hAnsi="Arial"/>
          <w:sz w:val="24"/>
          <w:szCs w:val="24"/>
          <w:lang w:val="es-AR"/>
        </w:rPr>
        <w:t>Acercar al estudiante a las problemáticas de la Antropología.</w:t>
      </w:r>
    </w:p>
    <w:p>
      <w:pPr>
        <w:pStyle w:val="Normal"/>
        <w:numPr>
          <w:ilvl w:val="0"/>
          <w:numId w:val="1"/>
        </w:numPr>
        <w:jc w:val="both"/>
        <w:rPr>
          <w:rFonts w:ascii="Arial" w:hAnsi="Arial" w:cs="Arial"/>
          <w:sz w:val="24"/>
          <w:szCs w:val="24"/>
          <w:lang w:val="es-AR"/>
        </w:rPr>
      </w:pPr>
      <w:r>
        <w:rPr>
          <w:rFonts w:cs="Arial" w:ascii="Arial" w:hAnsi="Arial"/>
          <w:sz w:val="24"/>
          <w:szCs w:val="24"/>
          <w:lang w:val="es-AR"/>
        </w:rPr>
        <w:t>Problematizar la realidad socio-cultural a través de categorías y conceptos de la Filosofía y la Antropología.</w:t>
      </w:r>
    </w:p>
    <w:p>
      <w:pPr>
        <w:pStyle w:val="Normal"/>
        <w:numPr>
          <w:ilvl w:val="0"/>
          <w:numId w:val="1"/>
        </w:numPr>
        <w:jc w:val="both"/>
        <w:rPr>
          <w:rFonts w:ascii="Arial" w:hAnsi="Arial" w:cs="Arial"/>
          <w:sz w:val="24"/>
          <w:szCs w:val="24"/>
          <w:lang w:val="es-AR"/>
        </w:rPr>
      </w:pPr>
      <w:r>
        <w:rPr>
          <w:rFonts w:cs="Arial" w:ascii="Arial" w:hAnsi="Arial"/>
          <w:sz w:val="24"/>
          <w:szCs w:val="24"/>
          <w:lang w:val="es-AR"/>
        </w:rPr>
        <w:t>Desnaturalizar el entorno socio-cultural e identificar estereotipos de género, clase, etc. utilizando las herramientas metodológicas y epistemológicas que proveen estas disciplinas.</w:t>
      </w:r>
    </w:p>
    <w:p>
      <w:pPr>
        <w:pStyle w:val="Normal"/>
        <w:numPr>
          <w:ilvl w:val="0"/>
          <w:numId w:val="1"/>
        </w:numPr>
        <w:jc w:val="both"/>
        <w:rPr>
          <w:rFonts w:ascii="Arial" w:hAnsi="Arial" w:cs="Arial"/>
          <w:sz w:val="24"/>
          <w:szCs w:val="24"/>
          <w:lang w:val="es-AR"/>
        </w:rPr>
      </w:pPr>
      <w:r>
        <w:rPr>
          <w:rFonts w:cs="Arial" w:ascii="Arial" w:hAnsi="Arial"/>
          <w:sz w:val="24"/>
          <w:szCs w:val="24"/>
          <w:lang w:val="es-AR"/>
        </w:rPr>
        <w:t>Reinventar, recrear ideas para poder adoptar una actitud crítica frente al mundo, la realidad y la existencia.</w:t>
      </w:r>
    </w:p>
    <w:p>
      <w:pPr>
        <w:pStyle w:val="Normal"/>
        <w:numPr>
          <w:ilvl w:val="0"/>
          <w:numId w:val="1"/>
        </w:numPr>
        <w:jc w:val="both"/>
        <w:rPr>
          <w:rFonts w:ascii="Arial" w:hAnsi="Arial" w:cs="Arial"/>
          <w:sz w:val="24"/>
          <w:szCs w:val="24"/>
          <w:lang w:val="es-AR"/>
        </w:rPr>
      </w:pPr>
      <w:r>
        <w:rPr>
          <w:rFonts w:cs="Arial" w:ascii="Arial" w:hAnsi="Arial"/>
          <w:sz w:val="24"/>
          <w:szCs w:val="24"/>
          <w:lang w:val="es-AR"/>
        </w:rPr>
        <w:t>Fomentar la curiosidad intelectual y el espíritu investigador y despertar el deseo en el estudiante de profundizar sus conocimientos.</w:t>
      </w:r>
    </w:p>
    <w:p>
      <w:pPr>
        <w:pStyle w:val="Normal"/>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3. CONTENIDOS </w:t>
      </w:r>
      <w:r>
        <w:rPr>
          <w:rStyle w:val="Muydestacado"/>
          <w:rFonts w:cs="Arial" w:ascii="Arial" w:hAnsi="Arial"/>
          <w:b w:val="false"/>
          <w:sz w:val="24"/>
          <w:szCs w:val="24"/>
        </w:rPr>
        <w:t>(Presentación de los contenidos según el criterio organizativo adoptado por la cátedra: unidades, núcleos temáticos,  problemas, etc. y mención del nombre de los trabajos prácticos según esa organización).</w:t>
      </w:r>
    </w:p>
    <w:p>
      <w:pPr>
        <w:pStyle w:val="Normal"/>
        <w:rPr>
          <w:rFonts w:ascii="Arial" w:hAnsi="Arial"/>
          <w:sz w:val="24"/>
          <w:szCs w:val="24"/>
        </w:rPr>
      </w:pPr>
      <w:r>
        <w:rPr>
          <w:rFonts w:ascii="Arial" w:hAnsi="Arial"/>
          <w:sz w:val="24"/>
          <w:szCs w:val="24"/>
        </w:rPr>
      </w:r>
    </w:p>
    <w:p>
      <w:pPr>
        <w:pStyle w:val="Normal"/>
        <w:rPr>
          <w:rFonts w:ascii="Arial" w:hAnsi="Arial"/>
          <w:sz w:val="24"/>
          <w:szCs w:val="24"/>
        </w:rPr>
      </w:pPr>
      <w:r>
        <w:rPr>
          <w:rFonts w:ascii="Arial" w:hAnsi="Arial"/>
          <w:sz w:val="24"/>
          <w:szCs w:val="24"/>
        </w:rPr>
      </w:r>
    </w:p>
    <w:p>
      <w:pPr>
        <w:pStyle w:val="Normal"/>
        <w:jc w:val="both"/>
        <w:rPr>
          <w:rFonts w:ascii="Arial" w:hAnsi="Arial"/>
          <w:b/>
          <w:b/>
          <w:sz w:val="24"/>
          <w:szCs w:val="24"/>
        </w:rPr>
      </w:pPr>
      <w:r>
        <w:rPr>
          <w:rFonts w:ascii="Arial" w:hAnsi="Arial"/>
          <w:b/>
          <w:sz w:val="24"/>
          <w:szCs w:val="24"/>
        </w:rPr>
        <w:t xml:space="preserve">CONTENIDOS CONCEPTUALES </w:t>
      </w:r>
    </w:p>
    <w:p>
      <w:pPr>
        <w:pStyle w:val="Normal"/>
        <w:jc w:val="both"/>
        <w:rPr>
          <w:rFonts w:ascii="Arial" w:hAnsi="Arial"/>
          <w:b/>
          <w:b/>
          <w:sz w:val="24"/>
          <w:szCs w:val="24"/>
        </w:rPr>
      </w:pPr>
      <w:r>
        <w:rPr>
          <w:rFonts w:ascii="Arial" w:hAnsi="Arial"/>
          <w:b/>
          <w:sz w:val="24"/>
          <w:szCs w:val="24"/>
        </w:rPr>
      </w:r>
    </w:p>
    <w:p>
      <w:pPr>
        <w:pStyle w:val="Normal"/>
        <w:jc w:val="both"/>
        <w:rPr>
          <w:rFonts w:ascii="Arial" w:hAnsi="Arial"/>
          <w:b/>
          <w:b/>
          <w:sz w:val="24"/>
          <w:szCs w:val="24"/>
        </w:rPr>
      </w:pPr>
      <w:r>
        <w:rPr>
          <w:rFonts w:ascii="Arial" w:hAnsi="Arial"/>
          <w:b/>
          <w:sz w:val="24"/>
          <w:szCs w:val="24"/>
        </w:rPr>
        <w:t>Unidad  I Introducción a la problemática</w:t>
      </w:r>
    </w:p>
    <w:p>
      <w:pPr>
        <w:pStyle w:val="Normal"/>
        <w:jc w:val="both"/>
        <w:rPr>
          <w:rFonts w:ascii="Arial" w:hAnsi="Arial"/>
          <w:b/>
          <w:b/>
          <w:sz w:val="24"/>
          <w:szCs w:val="24"/>
        </w:rPr>
      </w:pPr>
      <w:r>
        <w:rPr>
          <w:rFonts w:ascii="Arial" w:hAnsi="Arial"/>
          <w:b/>
          <w:sz w:val="24"/>
          <w:szCs w:val="24"/>
        </w:rPr>
      </w:r>
    </w:p>
    <w:p>
      <w:pPr>
        <w:pStyle w:val="Normal"/>
        <w:jc w:val="both"/>
        <w:rPr>
          <w:rFonts w:ascii="Arial" w:hAnsi="Arial"/>
          <w:sz w:val="24"/>
          <w:szCs w:val="24"/>
        </w:rPr>
      </w:pPr>
      <w:r>
        <w:rPr>
          <w:rFonts w:ascii="Arial" w:hAnsi="Arial"/>
          <w:sz w:val="24"/>
          <w:szCs w:val="24"/>
        </w:rPr>
        <w:t>¿Qué es la Antropología?</w:t>
      </w:r>
      <w:r>
        <w:rPr>
          <w:rFonts w:ascii="Arial" w:hAnsi="Arial"/>
          <w:sz w:val="24"/>
          <w:szCs w:val="24"/>
        </w:rPr>
        <w:t xml:space="preserve"> </w:t>
      </w:r>
      <w:r>
        <w:rPr>
          <w:rFonts w:ascii="Arial" w:hAnsi="Arial"/>
          <w:sz w:val="24"/>
          <w:szCs w:val="24"/>
        </w:rPr>
        <w:t>Antropología cultural, arqueológica y biológica. La Antropologia y otros campos académicos. ¿Qué es la cultura? La Antropología hoy: Marc Abél</w:t>
      </w:r>
      <w:r>
        <w:rPr>
          <w:rFonts w:ascii="Arial" w:hAnsi="Arial"/>
          <w:b w:val="false"/>
          <w:bCs w:val="false"/>
          <w:sz w:val="24"/>
          <w:szCs w:val="24"/>
        </w:rPr>
        <w:t xml:space="preserve">ès y la Antropología de la globalización. </w:t>
      </w:r>
      <w:r>
        <w:rPr>
          <w:rFonts w:ascii="Arial" w:hAnsi="Arial"/>
          <w:sz w:val="24"/>
          <w:szCs w:val="24"/>
        </w:rPr>
        <w:t xml:space="preserve">Dos trabajos etnográficos paradigmáticos: Brodislaw Malinowsky: </w:t>
      </w:r>
      <w:r>
        <w:rPr>
          <w:rFonts w:ascii="Arial" w:hAnsi="Arial"/>
          <w:i/>
          <w:sz w:val="24"/>
          <w:szCs w:val="24"/>
        </w:rPr>
        <w:t>Los argonautas del Pacífico Occidental</w:t>
      </w:r>
      <w:r>
        <w:rPr>
          <w:rFonts w:ascii="Arial" w:hAnsi="Arial"/>
          <w:sz w:val="24"/>
          <w:szCs w:val="24"/>
        </w:rPr>
        <w:t xml:space="preserve">: Consideraciones metodológicas. Caracterización del sistema de intercambio: El kula. Marcel Mauss: </w:t>
      </w:r>
      <w:r>
        <w:rPr>
          <w:rFonts w:ascii="Arial" w:hAnsi="Arial"/>
          <w:i/>
          <w:sz w:val="24"/>
          <w:szCs w:val="24"/>
        </w:rPr>
        <w:t>El ensayo sobre los dones</w:t>
      </w:r>
      <w:r>
        <w:rPr>
          <w:rFonts w:ascii="Arial" w:hAnsi="Arial"/>
          <w:sz w:val="24"/>
          <w:szCs w:val="24"/>
        </w:rPr>
        <w:t xml:space="preserve">. El </w:t>
      </w:r>
      <w:r>
        <w:rPr>
          <w:rFonts w:ascii="Arial" w:hAnsi="Arial"/>
          <w:i/>
          <w:sz w:val="24"/>
          <w:szCs w:val="24"/>
        </w:rPr>
        <w:t>potlatch</w:t>
      </w:r>
      <w:r>
        <w:rPr>
          <w:rFonts w:ascii="Arial" w:hAnsi="Arial"/>
          <w:sz w:val="24"/>
          <w:szCs w:val="24"/>
        </w:rPr>
        <w:t xml:space="preserve">: la obligación de dar y de recibir. </w:t>
      </w:r>
    </w:p>
    <w:p>
      <w:pPr>
        <w:pStyle w:val="Normal"/>
        <w:jc w:val="both"/>
        <w:rPr>
          <w:rFonts w:ascii="Arial" w:hAnsi="Arial"/>
          <w:sz w:val="24"/>
          <w:szCs w:val="24"/>
        </w:rPr>
      </w:pPr>
      <w:r>
        <w:rPr>
          <w:rFonts w:ascii="Arial" w:hAnsi="Arial"/>
          <w:sz w:val="24"/>
          <w:szCs w:val="24"/>
        </w:rPr>
      </w:r>
    </w:p>
    <w:p>
      <w:pPr>
        <w:pStyle w:val="Normal"/>
        <w:jc w:val="both"/>
        <w:rPr>
          <w:rFonts w:ascii="Arial" w:hAnsi="Arial"/>
          <w:b/>
          <w:b/>
          <w:sz w:val="24"/>
          <w:szCs w:val="24"/>
        </w:rPr>
      </w:pPr>
      <w:r>
        <w:rPr>
          <w:rFonts w:ascii="Arial" w:hAnsi="Arial"/>
          <w:b/>
          <w:sz w:val="24"/>
          <w:szCs w:val="24"/>
        </w:rPr>
        <w:t xml:space="preserve">Unidad II Corrientes de Antropología: </w:t>
      </w:r>
      <w:r>
        <w:rPr>
          <w:rFonts w:ascii="Arial" w:hAnsi="Arial"/>
          <w:b/>
          <w:sz w:val="24"/>
          <w:szCs w:val="24"/>
        </w:rPr>
        <w:t>métodos y técnicas.</w:t>
      </w:r>
    </w:p>
    <w:p>
      <w:pPr>
        <w:pStyle w:val="Normal"/>
        <w:jc w:val="both"/>
        <w:rPr>
          <w:rFonts w:ascii="Arial" w:hAnsi="Arial"/>
          <w:b/>
          <w:b/>
          <w:sz w:val="24"/>
          <w:szCs w:val="24"/>
        </w:rPr>
      </w:pPr>
      <w:r>
        <w:rPr>
          <w:rFonts w:ascii="Arial" w:hAnsi="Arial"/>
          <w:b/>
          <w:sz w:val="24"/>
          <w:szCs w:val="24"/>
        </w:rPr>
      </w:r>
    </w:p>
    <w:p>
      <w:pPr>
        <w:pStyle w:val="Normal"/>
        <w:jc w:val="both"/>
        <w:rPr>
          <w:rFonts w:ascii="Arial" w:hAnsi="Arial"/>
          <w:sz w:val="24"/>
          <w:szCs w:val="24"/>
        </w:rPr>
      </w:pPr>
      <w:r>
        <w:rPr>
          <w:rFonts w:ascii="Arial" w:hAnsi="Arial"/>
          <w:sz w:val="24"/>
          <w:szCs w:val="24"/>
        </w:rPr>
        <w:t xml:space="preserve">Claude Lévi- Strauss: Antropología estructural. </w:t>
      </w:r>
      <w:r>
        <w:rPr>
          <w:rFonts w:ascii="Arial" w:hAnsi="Arial"/>
          <w:sz w:val="24"/>
          <w:szCs w:val="24"/>
        </w:rPr>
        <w:t xml:space="preserve">La perspectiva estructuraluista de Mary Douglas. </w:t>
      </w:r>
      <w:r>
        <w:rPr>
          <w:rFonts w:ascii="Arial" w:hAnsi="Arial"/>
          <w:sz w:val="24"/>
          <w:szCs w:val="24"/>
        </w:rPr>
        <w:t xml:space="preserve">El debate con Jean-Paul Sartre: el lugar de la historia. La etnometodología de Harold Garfinkel: elementos conceptuales. La construcción de la normalidad: los experimentos de ruptura. Antropología simbólica: Clifford Geertz. Marc Augé: Antropología de los mundos contemporáneos. James Clifford: la antropología posmoderna. Metodología  cualitativa. Algunos textos paradigmáticos: </w:t>
      </w:r>
      <w:r>
        <w:rPr>
          <w:rFonts w:ascii="Arial" w:hAnsi="Arial"/>
          <w:i/>
          <w:sz w:val="24"/>
          <w:szCs w:val="24"/>
        </w:rPr>
        <w:t xml:space="preserve">Juego profundo: Notas sobre la riña de gallos en Bali </w:t>
      </w:r>
      <w:r>
        <w:rPr>
          <w:rFonts w:ascii="Arial" w:hAnsi="Arial"/>
          <w:sz w:val="24"/>
          <w:szCs w:val="24"/>
        </w:rPr>
        <w:t>de Clifford Geertz</w:t>
      </w:r>
      <w:r>
        <w:rPr>
          <w:rFonts w:ascii="Arial" w:hAnsi="Arial"/>
          <w:i/>
          <w:sz w:val="24"/>
          <w:szCs w:val="24"/>
        </w:rPr>
        <w:t>. La gran matanza de gatos</w:t>
      </w:r>
      <w:r>
        <w:rPr>
          <w:rFonts w:ascii="Arial" w:hAnsi="Arial"/>
          <w:sz w:val="24"/>
          <w:szCs w:val="24"/>
        </w:rPr>
        <w:t xml:space="preserve"> de Robert Darnton. </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b/>
          <w:bCs/>
          <w:sz w:val="24"/>
          <w:szCs w:val="24"/>
        </w:rPr>
        <w:t xml:space="preserve">Unidad </w:t>
      </w:r>
      <w:r>
        <w:rPr>
          <w:rFonts w:ascii="Arial" w:hAnsi="Arial"/>
          <w:b/>
          <w:bCs/>
          <w:sz w:val="24"/>
          <w:szCs w:val="24"/>
        </w:rPr>
        <w:t>III</w:t>
      </w:r>
      <w:r>
        <w:rPr>
          <w:rFonts w:ascii="Arial" w:hAnsi="Arial"/>
          <w:b/>
          <w:bCs/>
          <w:sz w:val="24"/>
          <w:szCs w:val="24"/>
        </w:rPr>
        <w:t xml:space="preserve"> </w:t>
      </w:r>
      <w:r>
        <w:rPr>
          <w:rFonts w:ascii="Arial" w:hAnsi="Arial"/>
          <w:b/>
          <w:bCs/>
          <w:sz w:val="24"/>
          <w:szCs w:val="24"/>
        </w:rPr>
        <w:t>Algunas respuestas</w:t>
      </w:r>
      <w:r>
        <w:rPr>
          <w:rFonts w:ascii="Arial" w:hAnsi="Arial"/>
          <w:b/>
          <w:bCs/>
          <w:sz w:val="24"/>
          <w:szCs w:val="24"/>
        </w:rPr>
        <w:t xml:space="preserve"> antropológicas contemporáneas desde la Filosofía</w:t>
      </w:r>
    </w:p>
    <w:p>
      <w:pPr>
        <w:pStyle w:val="Normal"/>
        <w:jc w:val="both"/>
        <w:rPr>
          <w:rFonts w:ascii="Arial" w:hAnsi="Arial"/>
          <w:b/>
          <w:b/>
          <w:bCs/>
          <w:sz w:val="24"/>
          <w:szCs w:val="24"/>
        </w:rPr>
      </w:pPr>
      <w:r>
        <w:rPr>
          <w:rFonts w:ascii="Arial" w:hAnsi="Arial"/>
          <w:b/>
          <w:bCs/>
          <w:sz w:val="24"/>
          <w:szCs w:val="24"/>
        </w:rPr>
      </w:r>
    </w:p>
    <w:p>
      <w:pPr>
        <w:pStyle w:val="Normal"/>
        <w:jc w:val="both"/>
        <w:rPr>
          <w:rFonts w:ascii="Arial" w:hAnsi="Arial"/>
          <w:sz w:val="24"/>
          <w:szCs w:val="24"/>
        </w:rPr>
      </w:pPr>
      <w:r>
        <w:rPr>
          <w:rFonts w:ascii="Arial" w:hAnsi="Arial"/>
          <w:sz w:val="24"/>
          <w:szCs w:val="24"/>
        </w:rPr>
        <w:t xml:space="preserve">Max Scheler, crítica a la idea de hombre en occidente y la reconstrucción fenomenológica del acceso a la vida humana.. Helmut Plessner y el hombre como ser excéntrico. Hombre y cultura: </w:t>
      </w:r>
      <w:r>
        <w:rPr>
          <w:rFonts w:ascii="Arial" w:hAnsi="Arial"/>
          <w:sz w:val="24"/>
          <w:szCs w:val="24"/>
        </w:rPr>
        <w:t>e</w:t>
      </w:r>
      <w:r>
        <w:rPr>
          <w:rFonts w:ascii="Arial" w:hAnsi="Arial"/>
          <w:sz w:val="24"/>
          <w:szCs w:val="24"/>
        </w:rPr>
        <w:t xml:space="preserve">l hombre comprendido como ser carenciado. El hombre y las instituciones: </w:t>
      </w:r>
      <w:r>
        <w:rPr>
          <w:rFonts w:ascii="Arial" w:hAnsi="Arial"/>
          <w:sz w:val="24"/>
          <w:szCs w:val="24"/>
        </w:rPr>
        <w:t>Arnold Gehlen.</w:t>
      </w:r>
    </w:p>
    <w:p>
      <w:pPr>
        <w:pStyle w:val="Normal"/>
        <w:jc w:val="both"/>
        <w:rPr>
          <w:rFonts w:ascii="Arial" w:hAnsi="Arial"/>
          <w:sz w:val="24"/>
          <w:szCs w:val="24"/>
        </w:rPr>
      </w:pPr>
      <w:r>
        <w:rPr>
          <w:rFonts w:ascii="Arial" w:hAnsi="Arial"/>
          <w:sz w:val="24"/>
          <w:szCs w:val="24"/>
        </w:rPr>
      </w:r>
    </w:p>
    <w:p>
      <w:pPr>
        <w:pStyle w:val="Normal"/>
        <w:jc w:val="both"/>
        <w:rPr>
          <w:rFonts w:ascii="Arial" w:hAnsi="Arial"/>
          <w:b/>
          <w:b/>
          <w:bCs/>
          <w:sz w:val="24"/>
          <w:szCs w:val="24"/>
        </w:rPr>
      </w:pPr>
      <w:r>
        <w:rPr>
          <w:rFonts w:ascii="Arial" w:hAnsi="Arial"/>
          <w:b/>
          <w:bCs/>
          <w:sz w:val="24"/>
          <w:szCs w:val="24"/>
        </w:rPr>
        <w:t xml:space="preserve">Unidad </w:t>
      </w:r>
      <w:r>
        <w:rPr>
          <w:rFonts w:ascii="Arial" w:hAnsi="Arial"/>
          <w:b/>
          <w:bCs/>
          <w:sz w:val="24"/>
          <w:szCs w:val="24"/>
        </w:rPr>
        <w:t>I</w:t>
      </w:r>
      <w:r>
        <w:rPr>
          <w:rFonts w:ascii="Arial" w:hAnsi="Arial"/>
          <w:b/>
          <w:bCs/>
          <w:sz w:val="24"/>
          <w:szCs w:val="24"/>
        </w:rPr>
        <w:t>V La cultura a través de la comida y la cocina</w:t>
      </w:r>
    </w:p>
    <w:p>
      <w:pPr>
        <w:pStyle w:val="Normal"/>
        <w:jc w:val="both"/>
        <w:rPr>
          <w:rFonts w:ascii="Arial" w:hAnsi="Arial"/>
          <w:b/>
          <w:b/>
          <w:bCs/>
          <w:sz w:val="24"/>
          <w:szCs w:val="24"/>
        </w:rPr>
      </w:pPr>
      <w:r>
        <w:rPr>
          <w:rFonts w:ascii="Arial" w:hAnsi="Arial"/>
          <w:b/>
          <w:bCs/>
          <w:sz w:val="24"/>
          <w:szCs w:val="24"/>
        </w:rPr>
      </w:r>
    </w:p>
    <w:p>
      <w:pPr>
        <w:pStyle w:val="Normal"/>
        <w:jc w:val="both"/>
        <w:rPr>
          <w:rFonts w:ascii="Arial" w:hAnsi="Arial"/>
          <w:sz w:val="24"/>
          <w:szCs w:val="24"/>
        </w:rPr>
      </w:pPr>
      <w:r>
        <w:rPr>
          <w:rFonts w:cs="Arial" w:ascii="Arial" w:hAnsi="Arial"/>
          <w:sz w:val="24"/>
          <w:szCs w:val="24"/>
          <w:lang w:val="es-AR"/>
        </w:rPr>
        <w:t xml:space="preserve">Cocina: lo comestible, lo repugnante, preferencias y aversiones alimentarias. Los componentes éticos del gusto: el placer y las determinaciones sociales. La cocina como lugar de intercambio y de identidad: la comida como cruce de experiencias culturales: peculiaridades regionales e identidades nacionales. Perspectivas antropológicas sobre la dieta.  Los factores socioculturales de la alimentación: hábitos, cultura material, alimentos e imagen corporal, prohibiciones y tabúes, lo sobrenatural, la pertenencia cultural. La comida como símbolo: significación. </w:t>
      </w:r>
      <w:r>
        <w:rPr>
          <w:rFonts w:cs="Arial" w:ascii="Arial" w:hAnsi="Arial"/>
          <w:sz w:val="24"/>
          <w:szCs w:val="24"/>
          <w:lang w:val="es-AR"/>
        </w:rPr>
        <w:t xml:space="preserve">Alimentación y género. </w:t>
      </w:r>
      <w:r>
        <w:rPr>
          <w:rFonts w:cs="Arial" w:ascii="Arial" w:hAnsi="Arial"/>
          <w:sz w:val="24"/>
          <w:szCs w:val="24"/>
          <w:lang w:val="es-AR"/>
        </w:rPr>
        <w:t>La alimentación en Argentina: modelos estéticos, alimentación y comensalidad.</w:t>
      </w:r>
    </w:p>
    <w:p>
      <w:pPr>
        <w:pStyle w:val="Normal"/>
        <w:jc w:val="both"/>
        <w:rPr>
          <w:rFonts w:ascii="Arial" w:hAnsi="Arial" w:cs="Arial"/>
          <w:sz w:val="24"/>
          <w:szCs w:val="24"/>
          <w:lang w:val="es-AR"/>
        </w:rPr>
      </w:pPr>
      <w:r>
        <w:rPr>
          <w:rFonts w:cs="Arial" w:ascii="Arial" w:hAnsi="Arial"/>
          <w:sz w:val="24"/>
          <w:szCs w:val="24"/>
          <w:lang w:val="es-AR"/>
        </w:rPr>
      </w:r>
    </w:p>
    <w:p>
      <w:pPr>
        <w:pStyle w:val="Normal"/>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4. METODOLOGIA DE TRABAJO</w:t>
      </w:r>
    </w:p>
    <w:p>
      <w:pPr>
        <w:pStyle w:val="Normal"/>
        <w:rPr>
          <w:rStyle w:val="Muydestacado"/>
          <w:rFonts w:ascii="Arial" w:hAnsi="Arial" w:cs="Arial"/>
          <w:sz w:val="24"/>
          <w:szCs w:val="24"/>
        </w:rPr>
      </w:pPr>
      <w:bookmarkStart w:id="1" w:name="Texto155"/>
      <w:bookmarkStart w:id="2" w:name="Texto155"/>
      <w:bookmarkEnd w:id="2"/>
      <w:r>
        <w:rPr/>
      </w:r>
    </w:p>
    <w:p>
      <w:pPr>
        <w:pStyle w:val="Normal"/>
        <w:jc w:val="both"/>
        <w:rPr>
          <w:rFonts w:ascii="Arial" w:hAnsi="Arial" w:cs="Arial"/>
          <w:sz w:val="24"/>
          <w:szCs w:val="24"/>
        </w:rPr>
      </w:pPr>
      <w:r>
        <w:rPr>
          <w:rFonts w:cs="Arial" w:ascii="Arial" w:hAnsi="Arial"/>
          <w:sz w:val="24"/>
          <w:szCs w:val="24"/>
        </w:rPr>
        <w:t xml:space="preserve">Este plan de trabajo supone un diálogo abierto entre todos los integrantes del curso. Este proceso dialéctico facilitará la participación de todos los miembros sobre la base del diálogo y el respeto mutuo en una praxis liberadora y creativa. </w:t>
      </w:r>
    </w:p>
    <w:p>
      <w:pPr>
        <w:pStyle w:val="Normal"/>
        <w:jc w:val="both"/>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bookmarkStart w:id="3" w:name="Texto155"/>
      <w:bookmarkEnd w:id="3"/>
      <w:r>
        <w:rPr>
          <w:rFonts w:cs="Arial" w:ascii="Arial" w:hAnsi="Arial"/>
          <w:sz w:val="24"/>
          <w:szCs w:val="24"/>
        </w:rPr>
        <w:t xml:space="preserve">Así, dos horas de la semana serán destinadas al desarrollo de los contenidos mencionados up-supra y en las horas restantes </w:t>
      </w:r>
      <w:r>
        <w:rPr>
          <w:rFonts w:cs="Arial" w:ascii="Arial" w:hAnsi="Arial"/>
          <w:sz w:val="24"/>
          <w:szCs w:val="24"/>
        </w:rPr>
        <w:t xml:space="preserve">los estudiantes realizarán actividades relacionadas con los contenidos de la asignatura en el formato de trabajos prácticos que se definirán durante el cursado, por ejemplo </w:t>
      </w:r>
      <w:r>
        <w:rPr>
          <w:rFonts w:cs="Arial" w:ascii="Arial" w:hAnsi="Arial"/>
          <w:sz w:val="24"/>
          <w:szCs w:val="24"/>
        </w:rPr>
        <w:t>género, humor, pornografía, arte, música, corporalidad, etc.</w:t>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 xml:space="preserve">5. EVALUACION </w:t>
      </w:r>
      <w:r>
        <w:rPr>
          <w:rStyle w:val="Muydestacado"/>
          <w:rFonts w:cs="Arial" w:ascii="Arial" w:hAnsi="Arial"/>
          <w:b w:val="false"/>
          <w:bCs w:val="false"/>
          <w:sz w:val="24"/>
          <w:szCs w:val="24"/>
        </w:rPr>
        <w:t>(explicitar el tipo de exámenes parciales y finales según las condiciones de estudiantes y los criterios que se tendrán en cuenta para la corrección).</w:t>
      </w:r>
    </w:p>
    <w:p>
      <w:pPr>
        <w:pStyle w:val="Normal"/>
        <w:rPr>
          <w:rStyle w:val="Muydestacado"/>
          <w:rFonts w:ascii="Arial" w:hAnsi="Arial" w:cs="Arial"/>
          <w:b w:val="false"/>
          <w:b w:val="false"/>
          <w:bCs w:val="false"/>
          <w:sz w:val="24"/>
          <w:szCs w:val="24"/>
        </w:rPr>
      </w:pPr>
      <w:r>
        <w:rPr/>
      </w:r>
    </w:p>
    <w:p>
      <w:pPr>
        <w:pStyle w:val="Normal"/>
        <w:jc w:val="both"/>
        <w:rPr>
          <w:rFonts w:ascii="Arial" w:hAnsi="Arial" w:cs="Arial"/>
          <w:sz w:val="24"/>
          <w:szCs w:val="24"/>
          <w:lang w:val="es-AR" w:eastAsia="es-AR"/>
        </w:rPr>
      </w:pPr>
      <w:r>
        <w:rPr>
          <w:rFonts w:cs="Arial" w:ascii="Arial" w:hAnsi="Arial"/>
          <w:sz w:val="24"/>
          <w:szCs w:val="24"/>
          <w:lang w:val="es-AR" w:eastAsia="es-AR"/>
        </w:rPr>
        <w:t>El proceso de evaluación es un proceso gradual, sistemático e integral. Es por eso que para poder calificar el desempeño de los estudiantes se utilizará una metodología de evaluación que se adapt</w:t>
      </w:r>
      <w:r>
        <w:rPr>
          <w:rFonts w:cs="Arial" w:ascii="Arial" w:hAnsi="Arial"/>
          <w:sz w:val="24"/>
          <w:szCs w:val="24"/>
          <w:lang w:val="es-AR" w:eastAsia="es-AR"/>
        </w:rPr>
        <w:t>e al grupo de estudiantes por lo que se acordará con ellos la modalidad a utilizar.</w:t>
      </w:r>
      <w:r>
        <w:rPr>
          <w:rFonts w:cs="Arial" w:ascii="Arial" w:hAnsi="Arial"/>
          <w:sz w:val="24"/>
          <w:szCs w:val="24"/>
          <w:lang w:val="es-AR" w:eastAsia="es-AR"/>
        </w:rPr>
        <w:t xml:space="preserve">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cs="Arial"/>
          <w:sz w:val="24"/>
          <w:szCs w:val="24"/>
          <w:lang w:val="es-AR" w:eastAsia="es-AR"/>
        </w:rPr>
      </w:pPr>
      <w:r>
        <w:rPr>
          <w:rFonts w:cs="Arial" w:ascii="Arial" w:hAnsi="Arial"/>
          <w:sz w:val="24"/>
          <w:szCs w:val="24"/>
          <w:lang w:val="es-AR" w:eastAsia="es-AR"/>
        </w:rPr>
        <w:t xml:space="preserve">Los criterios de evaluación para instancias escritas serán: presentación adecuada, utilización del vocabulario específico, claridad en las ideas, coherencia interna y argumentación crítica.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cs="Arial"/>
          <w:sz w:val="24"/>
          <w:szCs w:val="24"/>
          <w:lang w:val="es-AR" w:eastAsia="es-AR"/>
        </w:rPr>
      </w:pPr>
      <w:r>
        <w:rPr>
          <w:rFonts w:cs="Arial" w:ascii="Arial" w:hAnsi="Arial"/>
          <w:sz w:val="24"/>
          <w:szCs w:val="24"/>
          <w:lang w:val="es-AR" w:eastAsia="es-AR"/>
        </w:rPr>
        <w:t xml:space="preserve">Los criterios de evaluación para instancias orales serán: claridad para expresar conceptos, la capacidad para relacionar núcleos y sintetizar y el manejo adecuado de los autores y temáticas principales.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cs="Arial"/>
          <w:sz w:val="24"/>
          <w:szCs w:val="24"/>
          <w:lang w:val="es-AR" w:eastAsia="es-AR"/>
        </w:rPr>
      </w:pPr>
      <w:r>
        <w:rPr>
          <w:rFonts w:cs="Arial" w:ascii="Arial" w:hAnsi="Arial"/>
          <w:sz w:val="24"/>
          <w:szCs w:val="24"/>
          <w:lang w:val="es-AR" w:eastAsia="es-AR"/>
        </w:rPr>
        <w:t>Los criterios de evaluación para parciales domiciliarios serán, además de los criterios mencionados como requisito para trabajos escritos, la capacidad para responder satisfactoriamente a problemáticas epistemológicas y metodológicas que se le planteen. Los estudiantes que opten por esta modalidad contarán con 7 (siete) días desde el momento de conocer las consignas hasta su entrega.</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cs="Arial"/>
          <w:sz w:val="24"/>
          <w:szCs w:val="24"/>
          <w:lang w:val="es-AR" w:eastAsia="es-AR"/>
        </w:rPr>
      </w:pPr>
      <w:r>
        <w:rPr>
          <w:rFonts w:cs="Arial" w:ascii="Arial" w:hAnsi="Arial"/>
          <w:sz w:val="24"/>
          <w:szCs w:val="24"/>
          <w:lang w:val="es-AR" w:eastAsia="es-AR"/>
        </w:rPr>
        <w:t xml:space="preserve">Los criterios de evaluación para anteproyecto de investigación serán: capacidad para construir un objeto de investigación, situarlo espacio-temporalmente, establecer un método de trabajo adecuado y las técnicas apropiadas para su abordaje. La elección de esta modalidad supone la elaboración durante el cursado bajo la supervisión del docente.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cs="Arial"/>
          <w:sz w:val="24"/>
          <w:szCs w:val="24"/>
          <w:lang w:val="es-AR" w:eastAsia="es-AR"/>
        </w:rPr>
      </w:pPr>
      <w:r>
        <w:rPr>
          <w:rFonts w:cs="Arial" w:ascii="Arial" w:hAnsi="Arial"/>
          <w:sz w:val="24"/>
          <w:szCs w:val="24"/>
          <w:lang w:val="es-AR" w:eastAsia="es-AR"/>
        </w:rPr>
        <w:t xml:space="preserve">Los criterios de evaluación de la monografía integradora serán, además de los criterios mencionados como requisito para trabajos escritos, la capacidad para proponer una temática o problema, integrar, relacionar o contraponer autores, corrientes y/o problemáticas sociales mediante una exposición clara y sintética. La elección de esta modalidad supone la elaboración durante el cursado bajo la supervisión del docente. </w:t>
      </w:r>
    </w:p>
    <w:p>
      <w:pPr>
        <w:pStyle w:val="Normal"/>
        <w:jc w:val="both"/>
        <w:rPr>
          <w:rFonts w:ascii="Arial" w:hAnsi="Arial" w:cs="Arial"/>
          <w:sz w:val="24"/>
          <w:szCs w:val="24"/>
          <w:lang w:val="es-AR" w:eastAsia="es-AR"/>
        </w:rPr>
      </w:pPr>
      <w:r>
        <w:rPr>
          <w:rFonts w:cs="Arial" w:ascii="Arial" w:hAnsi="Arial"/>
          <w:sz w:val="24"/>
          <w:szCs w:val="24"/>
          <w:lang w:val="es-AR" w:eastAsia="es-AR"/>
        </w:rPr>
      </w:r>
    </w:p>
    <w:p>
      <w:pPr>
        <w:pStyle w:val="Normal"/>
        <w:jc w:val="both"/>
        <w:rPr>
          <w:rFonts w:ascii="Arial" w:hAnsi="Arial"/>
          <w:sz w:val="24"/>
          <w:szCs w:val="24"/>
        </w:rPr>
      </w:pPr>
      <w:r>
        <w:rPr>
          <w:rFonts w:cs="Arial" w:ascii="Arial" w:hAnsi="Arial"/>
          <w:sz w:val="24"/>
          <w:szCs w:val="24"/>
          <w:lang w:val="es-AR" w:eastAsia="es-AR"/>
        </w:rPr>
        <w:t>De no obtener la promoción, el estudiante deberá rendir en las fechas indicadas para tal fin según el Calendario Académico. En el caso de los estudiantes en condición de REGULARES, rendirán con el programa correspondiente al año de cursado y, en el caso de estudiantes en condición de LIBRES, con el último programa vigente. Rendirán -en ambos casos- un examen escrito cuyos criterios de evaluación se encuentran detallados ut-supra (</w:t>
      </w:r>
      <w:r>
        <w:rPr>
          <w:rFonts w:cs="Arial" w:ascii="Arial" w:hAnsi="Arial"/>
          <w:i/>
          <w:sz w:val="24"/>
          <w:szCs w:val="24"/>
          <w:lang w:val="es-AR" w:eastAsia="es-AR"/>
        </w:rPr>
        <w:t>criterios de evaluación para instancias escritas</w:t>
      </w:r>
      <w:r>
        <w:rPr>
          <w:rFonts w:cs="Arial" w:ascii="Arial" w:hAnsi="Arial"/>
          <w:sz w:val="24"/>
          <w:szCs w:val="24"/>
          <w:lang w:val="es-AR" w:eastAsia="es-AR"/>
        </w:rPr>
        <w:t>).</w:t>
      </w:r>
    </w:p>
    <w:p>
      <w:pPr>
        <w:pStyle w:val="Normal"/>
        <w:jc w:val="both"/>
        <w:rPr>
          <w:rFonts w:ascii="Arial" w:hAnsi="Arial"/>
          <w:sz w:val="24"/>
          <w:szCs w:val="24"/>
        </w:rPr>
      </w:pPr>
      <w:r>
        <w:rPr>
          <w:rFonts w:ascii="Arial" w:hAnsi="Arial"/>
          <w:sz w:val="24"/>
          <w:szCs w:val="24"/>
        </w:rPr>
      </w:r>
    </w:p>
    <w:p>
      <w:pPr>
        <w:pStyle w:val="Normal"/>
        <w:rPr/>
      </w:pPr>
      <w:r>
        <w:rPr>
          <w:rStyle w:val="Muydestacado"/>
          <w:rFonts w:cs="Arial" w:ascii="Arial" w:hAnsi="Arial"/>
          <w:sz w:val="24"/>
          <w:szCs w:val="24"/>
        </w:rPr>
        <w:t xml:space="preserve">5.1. REQUISITOS PARA LA OBTENCIÓN DE LAS DIFERENTES CONDICIONES DE ESTUDIANTE </w:t>
      </w:r>
      <w:r>
        <w:rPr>
          <w:rStyle w:val="Muydestacado"/>
          <w:rFonts w:cs="Arial" w:ascii="Arial" w:hAnsi="Arial"/>
          <w:b w:val="false"/>
          <w:bCs w:val="false"/>
          <w:sz w:val="24"/>
          <w:szCs w:val="24"/>
        </w:rPr>
        <w:t>(regular, promocional, vocacional, libre).</w:t>
      </w:r>
    </w:p>
    <w:p>
      <w:pPr>
        <w:pStyle w:val="Normal"/>
        <w:rPr>
          <w:rStyle w:val="Muydestacado"/>
          <w:rFonts w:ascii="Arial" w:hAnsi="Arial" w:cs="Arial"/>
          <w:b w:val="false"/>
          <w:b w:val="false"/>
          <w:bCs w:val="false"/>
          <w:sz w:val="24"/>
          <w:szCs w:val="24"/>
        </w:rPr>
      </w:pPr>
      <w:r>
        <w:rPr/>
      </w:r>
    </w:p>
    <w:p>
      <w:pPr>
        <w:pStyle w:val="Normal"/>
        <w:jc w:val="both"/>
        <w:rPr>
          <w:rFonts w:ascii="Arial" w:hAnsi="Arial" w:cs="Arial"/>
          <w:sz w:val="24"/>
          <w:szCs w:val="24"/>
        </w:rPr>
      </w:pPr>
      <w:r>
        <w:rPr>
          <w:rFonts w:cs="Arial" w:ascii="Arial" w:hAnsi="Arial"/>
          <w:sz w:val="24"/>
          <w:szCs w:val="24"/>
        </w:rPr>
        <w:t xml:space="preserve">Para obtener la regularidad se deberá asistir al 70 % de las clases teórico-prácticas, haber realizado y aprobado </w:t>
      </w:r>
      <w:r>
        <w:rPr>
          <w:rFonts w:cs="Arial" w:ascii="Arial" w:hAnsi="Arial"/>
          <w:sz w:val="24"/>
          <w:szCs w:val="24"/>
        </w:rPr>
        <w:t>los trabajos prácticos solicitados y</w:t>
      </w:r>
      <w:r>
        <w:rPr>
          <w:rFonts w:cs="Arial" w:ascii="Arial" w:hAnsi="Arial"/>
          <w:sz w:val="24"/>
          <w:szCs w:val="24"/>
        </w:rPr>
        <w:t xml:space="preserve"> aprobar la instancia de evaluación  con nota igual o superior a 5 (cinco).</w:t>
      </w:r>
    </w:p>
    <w:p>
      <w:pPr>
        <w:pStyle w:val="Normal"/>
        <w:jc w:val="both"/>
        <w:rPr>
          <w:rFonts w:ascii="Arial" w:hAnsi="Arial" w:cs="Arial"/>
          <w:sz w:val="24"/>
          <w:szCs w:val="24"/>
        </w:rPr>
      </w:pPr>
      <w:r>
        <w:rPr>
          <w:rFonts w:cs="Arial" w:ascii="Arial" w:hAnsi="Arial"/>
          <w:sz w:val="24"/>
          <w:szCs w:val="24"/>
        </w:rPr>
        <w:t xml:space="preserve">Para obtener la promoción deberá asistir al 80% de las clases teórico-prácticas, haber realizado y aprobado </w:t>
      </w:r>
      <w:r>
        <w:rPr>
          <w:rFonts w:cs="Arial" w:ascii="Arial" w:hAnsi="Arial"/>
          <w:sz w:val="24"/>
          <w:szCs w:val="24"/>
        </w:rPr>
        <w:t>los trabajos prácticos solicitados y</w:t>
      </w:r>
      <w:r>
        <w:rPr>
          <w:rFonts w:cs="Arial" w:ascii="Arial" w:hAnsi="Arial"/>
          <w:sz w:val="24"/>
          <w:szCs w:val="24"/>
        </w:rPr>
        <w:t xml:space="preserve"> aprobar la instancia de evaluación  con nota igual o superior a </w:t>
      </w:r>
      <w:r>
        <w:rPr>
          <w:rFonts w:cs="Arial" w:ascii="Arial" w:hAnsi="Arial"/>
          <w:sz w:val="24"/>
          <w:szCs w:val="24"/>
        </w:rPr>
        <w:t>7</w:t>
      </w:r>
      <w:r>
        <w:rPr>
          <w:rFonts w:cs="Arial" w:ascii="Arial" w:hAnsi="Arial"/>
          <w:sz w:val="24"/>
          <w:szCs w:val="24"/>
        </w:rPr>
        <w:t xml:space="preserve"> (</w:t>
      </w:r>
      <w:r>
        <w:rPr>
          <w:rFonts w:cs="Arial" w:ascii="Arial" w:hAnsi="Arial"/>
          <w:sz w:val="24"/>
          <w:szCs w:val="24"/>
        </w:rPr>
        <w:t>siete</w:t>
      </w:r>
      <w:r>
        <w:rPr>
          <w:rFonts w:cs="Arial" w:ascii="Arial" w:hAnsi="Arial"/>
          <w:sz w:val="24"/>
          <w:szCs w:val="24"/>
        </w:rPr>
        <w:t>).</w:t>
      </w:r>
    </w:p>
    <w:p>
      <w:pPr>
        <w:pStyle w:val="Normal"/>
        <w:jc w:val="both"/>
        <w:rPr>
          <w:rFonts w:ascii="Arial" w:hAnsi="Arial" w:cs="Arial"/>
          <w:sz w:val="24"/>
          <w:szCs w:val="24"/>
        </w:rPr>
      </w:pPr>
      <w:r>
        <w:rPr>
          <w:rFonts w:cs="Arial" w:ascii="Arial" w:hAnsi="Arial"/>
          <w:sz w:val="24"/>
          <w:szCs w:val="24"/>
        </w:rPr>
        <w:t>Quedarán en condición de libres aquellos estudiantes que no asistan al 70% de las clases como mínimo o que no aprueben las instancias evaluativas correspondientes.</w:t>
      </w:r>
    </w:p>
    <w:p>
      <w:pPr>
        <w:pStyle w:val="Normal"/>
        <w:jc w:val="both"/>
        <w:rPr>
          <w:rFonts w:ascii="Arial" w:hAnsi="Arial" w:cs="Arial"/>
          <w:sz w:val="24"/>
          <w:szCs w:val="24"/>
        </w:rPr>
      </w:pPr>
      <w:r>
        <w:rPr>
          <w:rFonts w:cs="Arial" w:ascii="Arial" w:hAnsi="Arial"/>
          <w:sz w:val="24"/>
          <w:szCs w:val="24"/>
        </w:rPr>
      </w:r>
    </w:p>
    <w:p>
      <w:pPr>
        <w:pStyle w:val="Normal"/>
        <w:rPr/>
      </w:pPr>
      <w:r>
        <w:rPr>
          <w:rStyle w:val="Muydestacado"/>
          <w:rFonts w:cs="Arial" w:ascii="Arial" w:hAnsi="Arial"/>
          <w:sz w:val="24"/>
          <w:szCs w:val="24"/>
        </w:rPr>
        <w:t>6. BIBLIOGRAFÍA</w:t>
      </w:r>
    </w:p>
    <w:p>
      <w:pPr>
        <w:pStyle w:val="Normal"/>
        <w:rPr>
          <w:rStyle w:val="Muydestacado"/>
          <w:rFonts w:ascii="Arial" w:hAnsi="Arial" w:cs="Arial"/>
          <w:sz w:val="24"/>
          <w:szCs w:val="24"/>
        </w:rPr>
      </w:pPr>
      <w:r>
        <w:rPr/>
      </w:r>
    </w:p>
    <w:p>
      <w:pPr>
        <w:pStyle w:val="Normal"/>
        <w:rPr/>
      </w:pPr>
      <w:r>
        <w:rPr>
          <w:rStyle w:val="Muydestacado"/>
          <w:rFonts w:cs="Arial" w:ascii="Arial" w:hAnsi="Arial"/>
          <w:sz w:val="24"/>
          <w:szCs w:val="24"/>
        </w:rPr>
        <w:t>6.1. BIBLIOGRAFIA OBLIGATORIA</w:t>
      </w:r>
    </w:p>
    <w:p>
      <w:pPr>
        <w:pStyle w:val="Normal"/>
        <w:rPr>
          <w:rFonts w:ascii="Arial" w:hAnsi="Arial"/>
          <w:sz w:val="24"/>
          <w:szCs w:val="24"/>
        </w:rPr>
      </w:pPr>
      <w:r>
        <w:rPr>
          <w:rFonts w:ascii="Arial" w:hAnsi="Arial"/>
          <w:sz w:val="24"/>
          <w:szCs w:val="24"/>
        </w:rPr>
      </w:r>
    </w:p>
    <w:p>
      <w:pPr>
        <w:pStyle w:val="Normal"/>
        <w:numPr>
          <w:ilvl w:val="0"/>
          <w:numId w:val="1"/>
        </w:numPr>
        <w:jc w:val="both"/>
        <w:rPr>
          <w:rFonts w:ascii="Arial" w:hAnsi="Arial"/>
          <w:sz w:val="24"/>
          <w:szCs w:val="24"/>
        </w:rPr>
      </w:pPr>
      <w:r>
        <w:rPr>
          <w:rFonts w:ascii="Arial" w:hAnsi="Arial"/>
          <w:sz w:val="24"/>
          <w:szCs w:val="24"/>
        </w:rPr>
        <w:t xml:space="preserve">Augé, Marc 1998 </w:t>
      </w:r>
      <w:r>
        <w:rPr>
          <w:rFonts w:ascii="Arial" w:hAnsi="Arial"/>
          <w:i/>
          <w:sz w:val="24"/>
          <w:szCs w:val="24"/>
        </w:rPr>
        <w:t>Los no lugares. Espacios del Anonimato. Una antropología de la sobremodernidad,</w:t>
      </w:r>
      <w:r>
        <w:rPr>
          <w:rFonts w:ascii="Arial" w:hAnsi="Arial"/>
          <w:sz w:val="24"/>
          <w:szCs w:val="24"/>
        </w:rPr>
        <w:t xml:space="preserve"> Gedisa, Barcelona, pp. 81-123.</w:t>
      </w:r>
    </w:p>
    <w:p>
      <w:pPr>
        <w:pStyle w:val="Normal"/>
        <w:numPr>
          <w:ilvl w:val="0"/>
          <w:numId w:val="1"/>
        </w:numPr>
        <w:autoSpaceDE w:val="false"/>
        <w:spacing w:lineRule="auto" w:line="240" w:before="0" w:after="0"/>
        <w:jc w:val="both"/>
        <w:rPr>
          <w:rFonts w:ascii="Arial" w:hAnsi="Arial"/>
          <w:sz w:val="24"/>
          <w:szCs w:val="24"/>
        </w:rPr>
      </w:pPr>
      <w:r>
        <w:rPr>
          <w:rFonts w:cs="Arial" w:ascii="Arial" w:hAnsi="Arial"/>
          <w:sz w:val="24"/>
          <w:szCs w:val="24"/>
          <w:lang w:eastAsia="es-ES"/>
        </w:rPr>
        <w:t xml:space="preserve">Aguirre, Patricia 2010 </w:t>
      </w:r>
      <w:r>
        <w:rPr>
          <w:rFonts w:cs="Arial" w:ascii="Arial" w:hAnsi="Arial"/>
          <w:i/>
          <w:sz w:val="24"/>
          <w:szCs w:val="24"/>
          <w:lang w:eastAsia="es-ES"/>
        </w:rPr>
        <w:t>Ricos</w:t>
      </w:r>
      <w:r>
        <w:rPr>
          <w:rFonts w:cs="Arial" w:ascii="Arial" w:hAnsi="Arial"/>
          <w:sz w:val="24"/>
          <w:szCs w:val="24"/>
          <w:lang w:eastAsia="es-ES"/>
        </w:rPr>
        <w:t xml:space="preserve"> </w:t>
      </w:r>
      <w:r>
        <w:rPr>
          <w:rFonts w:cs="Arial" w:ascii="Arial" w:hAnsi="Arial"/>
          <w:i/>
          <w:iCs/>
          <w:sz w:val="24"/>
          <w:szCs w:val="24"/>
          <w:lang w:eastAsia="es-ES"/>
        </w:rPr>
        <w:t>flacos y gordos pobres la alimentación en crisis</w:t>
      </w:r>
      <w:r>
        <w:rPr>
          <w:rFonts w:cs="Arial" w:ascii="Arial" w:hAnsi="Arial"/>
          <w:sz w:val="24"/>
          <w:szCs w:val="24"/>
          <w:lang w:eastAsia="es-ES"/>
        </w:rPr>
        <w:t>, Capital intelectual, Buenos Aires.</w:t>
      </w:r>
    </w:p>
    <w:p>
      <w:pPr>
        <w:pStyle w:val="Normal"/>
        <w:numPr>
          <w:ilvl w:val="0"/>
          <w:numId w:val="1"/>
        </w:numPr>
        <w:autoSpaceDE w:val="false"/>
        <w:spacing w:lineRule="auto" w:line="240" w:before="0" w:after="0"/>
        <w:jc w:val="both"/>
        <w:rPr>
          <w:rFonts w:ascii="Arial" w:hAnsi="Arial"/>
          <w:sz w:val="24"/>
          <w:szCs w:val="24"/>
        </w:rPr>
      </w:pPr>
      <w:r>
        <w:rPr>
          <w:rFonts w:cs="Arial" w:ascii="Arial" w:hAnsi="Arial"/>
          <w:sz w:val="24"/>
          <w:szCs w:val="24"/>
          <w:lang w:eastAsia="es-ES"/>
        </w:rPr>
        <w:t xml:space="preserve">Garine, Igor 2002 “Los aspectos socioculturales de la alimentación” en </w:t>
      </w:r>
      <w:r>
        <w:rPr>
          <w:rFonts w:cs="Arial" w:ascii="Arial" w:hAnsi="Arial"/>
          <w:sz w:val="24"/>
          <w:szCs w:val="24"/>
          <w:lang w:eastAsia="es-ES"/>
        </w:rPr>
        <w:t xml:space="preserve">2002 </w:t>
      </w:r>
      <w:r>
        <w:rPr>
          <w:rFonts w:cs="Arial" w:ascii="Arial" w:hAnsi="Arial"/>
          <w:i/>
          <w:iCs/>
          <w:sz w:val="24"/>
          <w:szCs w:val="24"/>
          <w:lang w:eastAsia="es-ES"/>
        </w:rPr>
        <w:t xml:space="preserve">Alimentación y cultura. Necesidades, gustos, </w:t>
      </w:r>
      <w:r>
        <w:rPr>
          <w:rFonts w:cs="Arial" w:ascii="Arial" w:hAnsi="Arial"/>
          <w:i/>
          <w:iCs/>
          <w:sz w:val="24"/>
          <w:szCs w:val="24"/>
          <w:lang w:eastAsia="es-ES"/>
        </w:rPr>
        <w:t xml:space="preserve">costumbres en </w:t>
      </w:r>
      <w:r>
        <w:rPr>
          <w:rFonts w:cs="Arial" w:ascii="Arial" w:hAnsi="Arial"/>
          <w:i/>
          <w:iCs/>
          <w:sz w:val="24"/>
          <w:szCs w:val="24"/>
          <w:lang w:eastAsia="es-ES"/>
        </w:rPr>
        <w:t>Contreras Jesús (comp.),</w:t>
      </w:r>
      <w:r>
        <w:rPr>
          <w:rFonts w:cs="Arial" w:ascii="Arial" w:hAnsi="Arial"/>
          <w:sz w:val="24"/>
          <w:szCs w:val="24"/>
          <w:lang w:eastAsia="es-ES"/>
        </w:rPr>
        <w:t xml:space="preserve"> Alfaomega, México </w:t>
      </w:r>
      <w:r>
        <w:rPr>
          <w:rFonts w:cs="Arial" w:ascii="Arial" w:hAnsi="Arial"/>
          <w:sz w:val="24"/>
          <w:szCs w:val="24"/>
          <w:lang w:eastAsia="es-ES"/>
        </w:rPr>
        <w:t>DF, pp. 129-169.</w:t>
      </w:r>
    </w:p>
    <w:p>
      <w:pPr>
        <w:pStyle w:val="Normal"/>
        <w:numPr>
          <w:ilvl w:val="0"/>
          <w:numId w:val="1"/>
        </w:numPr>
        <w:jc w:val="both"/>
        <w:rPr>
          <w:rFonts w:ascii="Arial" w:hAnsi="Arial"/>
          <w:sz w:val="24"/>
          <w:szCs w:val="24"/>
        </w:rPr>
      </w:pPr>
      <w:r>
        <w:rPr>
          <w:rFonts w:ascii="Arial" w:hAnsi="Arial"/>
          <w:sz w:val="24"/>
          <w:szCs w:val="24"/>
        </w:rPr>
        <w:t xml:space="preserve">Bordó, Susan (s/d) “El hambre como ideología” en Luke, Carmen (comp.) </w:t>
      </w:r>
      <w:r>
        <w:rPr>
          <w:rFonts w:ascii="Arial" w:hAnsi="Arial"/>
          <w:i/>
          <w:sz w:val="24"/>
          <w:szCs w:val="24"/>
        </w:rPr>
        <w:t>Feminismos y pedagogías en la vida cotidiana</w:t>
      </w:r>
      <w:r>
        <w:rPr>
          <w:rFonts w:ascii="Arial" w:hAnsi="Arial"/>
          <w:sz w:val="24"/>
          <w:szCs w:val="24"/>
        </w:rPr>
        <w:t>, Ed. Morata, Madrid.</w:t>
      </w:r>
    </w:p>
    <w:p>
      <w:pPr>
        <w:pStyle w:val="Normal"/>
        <w:numPr>
          <w:ilvl w:val="0"/>
          <w:numId w:val="1"/>
        </w:numPr>
        <w:jc w:val="both"/>
        <w:rPr>
          <w:rFonts w:ascii="Arial" w:hAnsi="Arial"/>
          <w:sz w:val="24"/>
          <w:szCs w:val="24"/>
          <w:lang w:val="en-US"/>
        </w:rPr>
      </w:pPr>
      <w:r>
        <w:rPr>
          <w:rFonts w:ascii="Arial" w:hAnsi="Arial"/>
          <w:sz w:val="24"/>
          <w:szCs w:val="24"/>
          <w:lang w:val="en-US"/>
        </w:rPr>
        <w:t>Bruera Matías 2010 Diet-éticas modernas. Pazón, experiencia y resistencia alimentaria en Comer,  Patricia Aguirre, Mónica Katz y Matias Bruera, Ediciones del Zorzal, Bs. As., pp.138-154.</w:t>
      </w:r>
    </w:p>
    <w:p>
      <w:pPr>
        <w:pStyle w:val="Normal"/>
        <w:numPr>
          <w:ilvl w:val="0"/>
          <w:numId w:val="1"/>
        </w:numPr>
        <w:jc w:val="both"/>
        <w:rPr>
          <w:rFonts w:ascii="Arial" w:hAnsi="Arial"/>
          <w:sz w:val="24"/>
          <w:szCs w:val="24"/>
        </w:rPr>
      </w:pPr>
      <w:r>
        <w:rPr>
          <w:rFonts w:ascii="Arial" w:hAnsi="Arial"/>
          <w:sz w:val="24"/>
          <w:szCs w:val="24"/>
        </w:rPr>
        <w:t xml:space="preserve">Darnton, Robert </w:t>
      </w:r>
      <w:r>
        <w:rPr>
          <w:rFonts w:ascii="Arial" w:hAnsi="Arial"/>
          <w:i/>
          <w:sz w:val="24"/>
          <w:szCs w:val="24"/>
        </w:rPr>
        <w:t>La gran matanza de gatos y otros episodios en la historia de la cultura francesa</w:t>
      </w:r>
      <w:r>
        <w:rPr>
          <w:rFonts w:ascii="Arial" w:hAnsi="Arial"/>
          <w:sz w:val="24"/>
          <w:szCs w:val="24"/>
        </w:rPr>
        <w:t>, F.C.E., México, pp. 81-108.</w:t>
      </w:r>
    </w:p>
    <w:p>
      <w:pPr>
        <w:pStyle w:val="Normal"/>
        <w:numPr>
          <w:ilvl w:val="0"/>
          <w:numId w:val="1"/>
        </w:numPr>
        <w:autoSpaceDE w:val="false"/>
        <w:spacing w:lineRule="auto" w:line="240" w:before="0" w:after="0"/>
        <w:jc w:val="both"/>
        <w:rPr>
          <w:rFonts w:ascii="Arial" w:hAnsi="Arial"/>
          <w:sz w:val="24"/>
          <w:szCs w:val="24"/>
        </w:rPr>
      </w:pPr>
      <w:r>
        <w:rPr>
          <w:rFonts w:cs="Arial" w:ascii="Arial" w:hAnsi="Arial"/>
          <w:sz w:val="24"/>
          <w:szCs w:val="24"/>
          <w:lang w:eastAsia="es-ES"/>
        </w:rPr>
        <w:t>- Douglas, Mary 1996 “</w:t>
      </w:r>
      <w:r>
        <w:rPr>
          <w:rFonts w:cs="Arial" w:ascii="Arial" w:hAnsi="Arial"/>
          <w:sz w:val="24"/>
          <w:szCs w:val="24"/>
          <w:lang w:eastAsia="es-ES"/>
        </w:rPr>
        <w:t xml:space="preserve">Ni muerta de dejaría ver son eso puesto. Las compras como protesta” en </w:t>
      </w:r>
      <w:r>
        <w:rPr>
          <w:rFonts w:cs="Arial" w:ascii="Arial" w:hAnsi="Arial"/>
          <w:i/>
          <w:iCs/>
          <w:sz w:val="24"/>
          <w:szCs w:val="24"/>
          <w:lang w:eastAsia="es-ES"/>
        </w:rPr>
        <w:t>Estilos de pensar</w:t>
      </w:r>
      <w:r>
        <w:rPr>
          <w:rFonts w:cs="Arial" w:ascii="Arial" w:hAnsi="Arial"/>
          <w:sz w:val="24"/>
          <w:szCs w:val="24"/>
          <w:lang w:eastAsia="es-ES"/>
        </w:rPr>
        <w:t>, Gedisa, Barcelona.</w:t>
      </w:r>
    </w:p>
    <w:p>
      <w:pPr>
        <w:pStyle w:val="Normal"/>
        <w:numPr>
          <w:ilvl w:val="0"/>
          <w:numId w:val="1"/>
        </w:numPr>
        <w:jc w:val="both"/>
        <w:rPr>
          <w:rFonts w:ascii="Arial" w:hAnsi="Arial"/>
          <w:sz w:val="24"/>
          <w:szCs w:val="24"/>
        </w:rPr>
      </w:pPr>
      <w:r>
        <w:rPr>
          <w:rFonts w:ascii="Arial" w:hAnsi="Arial"/>
          <w:sz w:val="24"/>
          <w:szCs w:val="24"/>
        </w:rPr>
        <w:t xml:space="preserve">Geertz, Clifford, 1995 “Juego profundo. Notas sobre la riña de gallos en Bali”, </w:t>
      </w:r>
      <w:r>
        <w:rPr>
          <w:rFonts w:ascii="Arial" w:hAnsi="Arial"/>
          <w:i/>
          <w:sz w:val="24"/>
          <w:szCs w:val="24"/>
        </w:rPr>
        <w:t>La interpretación de las culturas,</w:t>
      </w:r>
      <w:r>
        <w:rPr>
          <w:rFonts w:ascii="Arial" w:hAnsi="Arial"/>
          <w:sz w:val="24"/>
          <w:szCs w:val="24"/>
        </w:rPr>
        <w:t xml:space="preserve"> Gedisa, Barcelona, pp. 339-372.</w:t>
      </w:r>
    </w:p>
    <w:p>
      <w:pPr>
        <w:pStyle w:val="Normal"/>
        <w:numPr>
          <w:ilvl w:val="0"/>
          <w:numId w:val="1"/>
        </w:numPr>
        <w:jc w:val="both"/>
        <w:rPr>
          <w:rFonts w:ascii="Arial" w:hAnsi="Arial"/>
          <w:sz w:val="24"/>
          <w:szCs w:val="24"/>
        </w:rPr>
      </w:pPr>
      <w:r>
        <w:rPr>
          <w:rFonts w:ascii="Arial" w:hAnsi="Arial"/>
          <w:sz w:val="24"/>
          <w:szCs w:val="24"/>
        </w:rPr>
        <w:t>Ginzburg, Carlo 2011 El queso y los gusanos. El cosmos según un molinero del siglo XVI, Península, Barcelona.</w:t>
      </w:r>
    </w:p>
    <w:p>
      <w:pPr>
        <w:pStyle w:val="Normal"/>
        <w:numPr>
          <w:ilvl w:val="0"/>
          <w:numId w:val="1"/>
        </w:numPr>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Gehlen, Arnold 1987 </w:t>
      </w:r>
      <w:r>
        <w:rPr>
          <w:rFonts w:cs="Arial" w:ascii="Arial" w:hAnsi="Arial"/>
          <w:i/>
          <w:iCs/>
          <w:sz w:val="24"/>
          <w:szCs w:val="24"/>
          <w:lang w:eastAsia="es-ES"/>
        </w:rPr>
        <w:t>El hombre, su naturaleza y su lugar en el mundo</w:t>
      </w:r>
      <w:r>
        <w:rPr>
          <w:rFonts w:cs="Arial" w:ascii="Arial" w:hAnsi="Arial"/>
          <w:sz w:val="24"/>
          <w:szCs w:val="24"/>
          <w:lang w:eastAsia="es-ES"/>
        </w:rPr>
        <w:t>, Sígueme, Salamanca.</w:t>
      </w:r>
    </w:p>
    <w:p>
      <w:pPr>
        <w:pStyle w:val="Normal"/>
        <w:numPr>
          <w:ilvl w:val="0"/>
          <w:numId w:val="1"/>
        </w:numPr>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Gehlen, Arnold 1996 </w:t>
      </w:r>
      <w:r>
        <w:rPr>
          <w:rFonts w:cs="Arial" w:ascii="Arial" w:hAnsi="Arial"/>
          <w:i/>
          <w:iCs/>
          <w:sz w:val="24"/>
          <w:szCs w:val="24"/>
          <w:lang w:eastAsia="es-ES"/>
        </w:rPr>
        <w:t>Antropología filosófica</w:t>
      </w:r>
      <w:r>
        <w:rPr>
          <w:rFonts w:cs="Arial" w:ascii="Arial" w:hAnsi="Arial"/>
          <w:sz w:val="24"/>
          <w:szCs w:val="24"/>
          <w:lang w:eastAsia="es-ES"/>
        </w:rPr>
        <w:t>, Paidos, Barcelona, 1996.</w:t>
      </w:r>
    </w:p>
    <w:p>
      <w:pPr>
        <w:pStyle w:val="Normal"/>
        <w:numPr>
          <w:ilvl w:val="0"/>
          <w:numId w:val="1"/>
        </w:numPr>
        <w:jc w:val="both"/>
        <w:rPr>
          <w:rFonts w:ascii="Arial" w:hAnsi="Arial"/>
          <w:sz w:val="24"/>
          <w:szCs w:val="24"/>
        </w:rPr>
      </w:pPr>
      <w:r>
        <w:rPr>
          <w:rFonts w:ascii="Arial" w:hAnsi="Arial"/>
          <w:sz w:val="24"/>
          <w:szCs w:val="24"/>
        </w:rPr>
        <w:t>Goffman, Irving s/d L</w:t>
      </w:r>
      <w:r>
        <w:rPr>
          <w:rFonts w:ascii="Arial" w:hAnsi="Arial"/>
          <w:i/>
          <w:iCs/>
          <w:sz w:val="24"/>
          <w:szCs w:val="24"/>
        </w:rPr>
        <w:t>a ritualización de la femineidad</w:t>
      </w:r>
    </w:p>
    <w:p>
      <w:pPr>
        <w:pStyle w:val="Normal"/>
        <w:numPr>
          <w:ilvl w:val="0"/>
          <w:numId w:val="1"/>
        </w:numPr>
        <w:jc w:val="both"/>
        <w:rPr>
          <w:rFonts w:ascii="Arial" w:hAnsi="Arial"/>
          <w:sz w:val="24"/>
          <w:szCs w:val="24"/>
        </w:rPr>
      </w:pPr>
      <w:r>
        <w:rPr>
          <w:rFonts w:ascii="Arial" w:hAnsi="Arial"/>
          <w:sz w:val="24"/>
          <w:szCs w:val="24"/>
        </w:rPr>
        <w:t>Kupper, Jessica et al. 2001 La cocina de los antropólogos, Tusquets, Barcelona, pp. 13-24.</w:t>
      </w:r>
    </w:p>
    <w:p>
      <w:pPr>
        <w:pStyle w:val="Normal"/>
        <w:numPr>
          <w:ilvl w:val="0"/>
          <w:numId w:val="1"/>
        </w:numPr>
        <w:jc w:val="both"/>
        <w:rPr>
          <w:rFonts w:ascii="Arial" w:hAnsi="Arial"/>
          <w:sz w:val="24"/>
          <w:szCs w:val="24"/>
        </w:rPr>
      </w:pPr>
      <w:r>
        <w:rPr>
          <w:rFonts w:ascii="Arial" w:hAnsi="Arial"/>
          <w:sz w:val="24"/>
          <w:szCs w:val="24"/>
        </w:rPr>
        <w:t xml:space="preserve">Lévi-Strauss, Claude  </w:t>
      </w:r>
      <w:r>
        <w:rPr>
          <w:rFonts w:ascii="Arial" w:hAnsi="Arial"/>
          <w:i/>
          <w:sz w:val="24"/>
          <w:szCs w:val="24"/>
        </w:rPr>
        <w:t>Antropología estructural</w:t>
      </w:r>
      <w:r>
        <w:rPr>
          <w:rFonts w:ascii="Arial" w:hAnsi="Arial"/>
          <w:sz w:val="24"/>
          <w:szCs w:val="24"/>
        </w:rPr>
        <w:t>, EUDEBA, Bs. As., pp. 249-270.</w:t>
      </w:r>
    </w:p>
    <w:p>
      <w:pPr>
        <w:pStyle w:val="Normal"/>
        <w:numPr>
          <w:ilvl w:val="0"/>
          <w:numId w:val="1"/>
        </w:numPr>
        <w:jc w:val="both"/>
        <w:rPr>
          <w:rFonts w:ascii="Arial" w:hAnsi="Arial"/>
          <w:sz w:val="24"/>
          <w:szCs w:val="24"/>
        </w:rPr>
      </w:pPr>
      <w:r>
        <w:rPr>
          <w:rFonts w:ascii="Arial" w:hAnsi="Arial"/>
          <w:sz w:val="24"/>
          <w:szCs w:val="24"/>
        </w:rPr>
        <w:t xml:space="preserve">Malinowski, Brodislaw 1986 </w:t>
      </w:r>
      <w:r>
        <w:rPr>
          <w:rFonts w:ascii="Arial" w:hAnsi="Arial"/>
          <w:i/>
          <w:sz w:val="24"/>
          <w:szCs w:val="24"/>
        </w:rPr>
        <w:t>Los argonautas del Pacífico Occidental. Un estudio sobre comercio y aventura entre los indígenas de los archipiélagos de la Nueva Guinea Melanésica</w:t>
      </w:r>
      <w:r>
        <w:rPr>
          <w:rFonts w:ascii="Arial" w:hAnsi="Arial"/>
          <w:sz w:val="24"/>
          <w:szCs w:val="24"/>
        </w:rPr>
        <w:t>, Planeta-De Agostini.</w:t>
      </w:r>
    </w:p>
    <w:p>
      <w:pPr>
        <w:pStyle w:val="Normal"/>
        <w:numPr>
          <w:ilvl w:val="0"/>
          <w:numId w:val="1"/>
        </w:numPr>
        <w:jc w:val="both"/>
        <w:rPr>
          <w:rFonts w:ascii="Arial" w:hAnsi="Arial"/>
          <w:sz w:val="24"/>
          <w:szCs w:val="24"/>
        </w:rPr>
      </w:pPr>
      <w:r>
        <w:rPr>
          <w:rFonts w:ascii="Arial" w:hAnsi="Arial"/>
          <w:sz w:val="24"/>
          <w:szCs w:val="24"/>
        </w:rPr>
        <w:t xml:space="preserve">Mauss, Marcel 1971 </w:t>
      </w:r>
      <w:r>
        <w:rPr>
          <w:rFonts w:ascii="Arial" w:hAnsi="Arial"/>
          <w:i/>
          <w:sz w:val="24"/>
          <w:szCs w:val="24"/>
        </w:rPr>
        <w:t>Sociología y Antropología</w:t>
      </w:r>
      <w:r>
        <w:rPr>
          <w:rFonts w:ascii="Arial" w:hAnsi="Arial"/>
          <w:sz w:val="24"/>
          <w:szCs w:val="24"/>
        </w:rPr>
        <w:t>, Tecnos, Segunda Parte: Ensayo sobre los dones. Motivo y Forma del cambio en las sociedades primitivas, pp. 155-263.</w:t>
      </w:r>
    </w:p>
    <w:p>
      <w:pPr>
        <w:pStyle w:val="Normal"/>
        <w:numPr>
          <w:ilvl w:val="0"/>
          <w:numId w:val="1"/>
        </w:numPr>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Plessner, H. 1989 </w:t>
      </w:r>
      <w:r>
        <w:rPr>
          <w:rFonts w:cs="Arial" w:ascii="Arial" w:hAnsi="Arial"/>
          <w:i/>
          <w:iCs/>
          <w:sz w:val="24"/>
          <w:szCs w:val="24"/>
          <w:lang w:eastAsia="es-ES"/>
        </w:rPr>
        <w:t>La risa y el llanto</w:t>
      </w:r>
      <w:r>
        <w:rPr>
          <w:rFonts w:cs="Arial" w:ascii="Arial" w:hAnsi="Arial"/>
          <w:sz w:val="24"/>
          <w:szCs w:val="24"/>
          <w:lang w:eastAsia="es-ES"/>
        </w:rPr>
        <w:t>, Revista de Occidente, Madrid.</w:t>
      </w:r>
    </w:p>
    <w:p>
      <w:pPr>
        <w:pStyle w:val="Normal"/>
        <w:numPr>
          <w:ilvl w:val="0"/>
          <w:numId w:val="1"/>
        </w:numPr>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 </w:t>
      </w:r>
      <w:r>
        <w:rPr>
          <w:rFonts w:cs="Arial" w:ascii="Arial" w:hAnsi="Arial"/>
          <w:sz w:val="24"/>
          <w:szCs w:val="24"/>
          <w:lang w:eastAsia="es-ES"/>
        </w:rPr>
        <w:t xml:space="preserve">Plessner, H. 1978 </w:t>
      </w:r>
      <w:r>
        <w:rPr>
          <w:rFonts w:cs="Arial" w:ascii="Arial" w:hAnsi="Arial"/>
          <w:i/>
          <w:iCs/>
          <w:sz w:val="24"/>
          <w:szCs w:val="24"/>
          <w:lang w:eastAsia="es-ES"/>
        </w:rPr>
        <w:t>Mas acá de la utopía</w:t>
      </w:r>
      <w:r>
        <w:rPr>
          <w:rFonts w:cs="Arial" w:ascii="Arial" w:hAnsi="Arial"/>
          <w:sz w:val="24"/>
          <w:szCs w:val="24"/>
          <w:lang w:eastAsia="es-ES"/>
        </w:rPr>
        <w:t>, Alfa, Bs. As.</w:t>
      </w:r>
    </w:p>
    <w:p>
      <w:pPr>
        <w:pStyle w:val="Normal"/>
        <w:numPr>
          <w:ilvl w:val="0"/>
          <w:numId w:val="1"/>
        </w:numPr>
        <w:autoSpaceDE w:val="false"/>
        <w:spacing w:lineRule="auto" w:line="240" w:before="0" w:after="0"/>
        <w:jc w:val="both"/>
        <w:rPr>
          <w:rFonts w:ascii="Arial" w:hAnsi="Arial"/>
          <w:sz w:val="24"/>
          <w:szCs w:val="24"/>
        </w:rPr>
      </w:pPr>
      <w:r>
        <w:rPr>
          <w:rFonts w:cs="Arial" w:ascii="Arial" w:hAnsi="Arial"/>
          <w:sz w:val="24"/>
          <w:szCs w:val="24"/>
          <w:lang w:eastAsia="es-ES"/>
        </w:rPr>
        <w:t xml:space="preserve">Sartre, Jean-Paul 2003 </w:t>
      </w:r>
      <w:r>
        <w:rPr>
          <w:rFonts w:cs="Arial" w:ascii="Arial" w:hAnsi="Arial"/>
          <w:i/>
          <w:sz w:val="24"/>
          <w:szCs w:val="24"/>
          <w:lang w:eastAsia="es-ES"/>
        </w:rPr>
        <w:t>El existencialismo es un humanismo</w:t>
      </w:r>
      <w:r>
        <w:rPr>
          <w:rFonts w:cs="Arial" w:ascii="Arial" w:hAnsi="Arial"/>
          <w:sz w:val="24"/>
          <w:szCs w:val="24"/>
          <w:lang w:eastAsia="es-ES"/>
        </w:rPr>
        <w:t>, Losada, Bs. As., pp. 7-46.</w:t>
      </w:r>
    </w:p>
    <w:p>
      <w:pPr>
        <w:pStyle w:val="Normal"/>
        <w:numPr>
          <w:ilvl w:val="0"/>
          <w:numId w:val="1"/>
        </w:numPr>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t xml:space="preserve">Scheler, M.  1972 </w:t>
      </w:r>
      <w:r>
        <w:rPr>
          <w:rFonts w:cs="Arial" w:ascii="Arial" w:hAnsi="Arial"/>
          <w:i/>
          <w:iCs/>
          <w:sz w:val="24"/>
          <w:szCs w:val="24"/>
          <w:lang w:eastAsia="es-ES"/>
        </w:rPr>
        <w:t>El puesto del hombre en el cosmos</w:t>
      </w:r>
      <w:r>
        <w:rPr>
          <w:rFonts w:cs="Arial" w:ascii="Arial" w:hAnsi="Arial"/>
          <w:sz w:val="24"/>
          <w:szCs w:val="24"/>
          <w:lang w:eastAsia="es-ES"/>
        </w:rPr>
        <w:t>, Losada, Bs. As.</w:t>
      </w:r>
    </w:p>
    <w:p>
      <w:pPr>
        <w:pStyle w:val="Normal"/>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autoSpaceDE w:val="false"/>
        <w:spacing w:lineRule="auto" w:line="240" w:before="0" w:after="0"/>
        <w:jc w:val="both"/>
        <w:rPr>
          <w:rFonts w:ascii="Arial" w:hAnsi="Arial" w:cs="Arial"/>
          <w:sz w:val="24"/>
          <w:szCs w:val="24"/>
          <w:lang w:eastAsia="es-ES"/>
        </w:rPr>
      </w:pPr>
      <w:r>
        <w:rPr>
          <w:rFonts w:cs="Arial" w:ascii="Arial" w:hAnsi="Arial"/>
          <w:sz w:val="24"/>
          <w:szCs w:val="24"/>
          <w:lang w:eastAsia="es-ES"/>
        </w:rPr>
      </w:r>
    </w:p>
    <w:p>
      <w:pPr>
        <w:pStyle w:val="Normal"/>
        <w:autoSpaceDE w:val="false"/>
        <w:spacing w:lineRule="auto" w:line="240" w:before="0" w:after="0"/>
        <w:jc w:val="both"/>
        <w:rPr>
          <w:rFonts w:ascii="Arial" w:hAnsi="Arial"/>
          <w:sz w:val="24"/>
          <w:szCs w:val="24"/>
        </w:rPr>
      </w:pPr>
      <w:r>
        <w:rPr>
          <w:rFonts w:ascii="Arial" w:hAnsi="Arial"/>
          <w:sz w:val="24"/>
          <w:szCs w:val="24"/>
        </w:rPr>
      </w:r>
    </w:p>
    <w:p>
      <w:pPr>
        <w:pStyle w:val="Normal"/>
        <w:jc w:val="both"/>
        <w:rPr/>
      </w:pPr>
      <w:r>
        <w:rPr>
          <w:rStyle w:val="Muydestacado"/>
          <w:rFonts w:cs="Arial" w:ascii="Arial" w:hAnsi="Arial"/>
          <w:sz w:val="24"/>
          <w:szCs w:val="24"/>
        </w:rPr>
        <w:t>6.2. BIBLIOGRAFIA DE CONSULTA</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Aguirre, Patricia 2010 </w:t>
      </w:r>
      <w:r>
        <w:rPr>
          <w:rFonts w:cs="Arial" w:ascii="Arial" w:hAnsi="Arial"/>
          <w:i/>
          <w:sz w:val="24"/>
          <w:szCs w:val="24"/>
          <w:lang w:eastAsia="es-ES"/>
        </w:rPr>
        <w:t>Ricos</w:t>
      </w:r>
      <w:r>
        <w:rPr>
          <w:rFonts w:cs="Arial" w:ascii="Arial" w:hAnsi="Arial"/>
          <w:sz w:val="24"/>
          <w:szCs w:val="24"/>
          <w:lang w:eastAsia="es-ES"/>
        </w:rPr>
        <w:t xml:space="preserve"> </w:t>
      </w:r>
      <w:r>
        <w:rPr>
          <w:rFonts w:cs="Arial" w:ascii="Arial" w:hAnsi="Arial"/>
          <w:i/>
          <w:iCs/>
          <w:sz w:val="24"/>
          <w:szCs w:val="24"/>
          <w:lang w:eastAsia="es-ES"/>
        </w:rPr>
        <w:t>flacos y gordos pobres la alimentación en crisis</w:t>
      </w:r>
      <w:r>
        <w:rPr>
          <w:rFonts w:cs="Arial" w:ascii="Arial" w:hAnsi="Arial"/>
          <w:sz w:val="24"/>
          <w:szCs w:val="24"/>
          <w:lang w:eastAsia="es-ES"/>
        </w:rPr>
        <w:t>, Capital intelectual,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Augé, Marc, 1998 </w:t>
      </w:r>
      <w:r>
        <w:rPr>
          <w:rFonts w:cs="Arial" w:ascii="Arial" w:hAnsi="Arial"/>
          <w:i/>
          <w:iCs/>
          <w:sz w:val="24"/>
          <w:szCs w:val="24"/>
          <w:lang w:eastAsia="es-ES"/>
        </w:rPr>
        <w:t>Los no lugares. Espacios del Anonimato. Una antropología de la sobremodernidad</w:t>
      </w:r>
      <w:r>
        <w:rPr>
          <w:rFonts w:cs="Arial" w:ascii="Arial" w:hAnsi="Arial"/>
          <w:sz w:val="24"/>
          <w:szCs w:val="24"/>
          <w:lang w:eastAsia="es-ES"/>
        </w:rPr>
        <w:t>, Gedisa, Barcelona.</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Arcan, Bernard </w:t>
      </w:r>
      <w:r>
        <w:rPr>
          <w:rFonts w:cs="Arial" w:ascii="Arial" w:hAnsi="Arial"/>
          <w:i/>
          <w:iCs/>
          <w:sz w:val="24"/>
          <w:szCs w:val="24"/>
          <w:lang w:eastAsia="es-ES"/>
        </w:rPr>
        <w:t>El jaguar y el oso hormiguero. Antropología de la pornografía</w:t>
      </w:r>
      <w:r>
        <w:rPr>
          <w:rFonts w:cs="Arial" w:ascii="Arial" w:hAnsi="Arial"/>
          <w:sz w:val="24"/>
          <w:szCs w:val="24"/>
          <w:lang w:eastAsia="es-ES"/>
        </w:rPr>
        <w:t>, Nueva Visión,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Ben Plotkin, Mariano 2003 </w:t>
      </w:r>
      <w:r>
        <w:rPr>
          <w:rFonts w:cs="Arial" w:ascii="Arial" w:hAnsi="Arial"/>
          <w:i/>
          <w:iCs/>
          <w:sz w:val="24"/>
          <w:szCs w:val="24"/>
          <w:lang w:eastAsia="es-ES"/>
        </w:rPr>
        <w:t xml:space="preserve">Freud en las pampas orígenes y desarrollo de la cultura psicoanalítica en la Argentina (1910-1983), </w:t>
      </w:r>
      <w:r>
        <w:rPr>
          <w:rFonts w:cs="Arial" w:ascii="Arial" w:hAnsi="Arial"/>
          <w:sz w:val="24"/>
          <w:szCs w:val="24"/>
          <w:lang w:eastAsia="es-ES"/>
        </w:rPr>
        <w:t>Editorial Sudamericana,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Carniglia E. Brandolín A. (Comp.) 2010 </w:t>
      </w:r>
      <w:r>
        <w:rPr>
          <w:rFonts w:cs="Arial" w:ascii="Arial" w:hAnsi="Arial"/>
          <w:i/>
          <w:iCs/>
          <w:sz w:val="24"/>
          <w:szCs w:val="24"/>
          <w:lang w:eastAsia="es-ES"/>
        </w:rPr>
        <w:t>Las ciencias sociales en el interior el</w:t>
      </w:r>
    </w:p>
    <w:p>
      <w:pPr>
        <w:pStyle w:val="Normal"/>
        <w:autoSpaceDE w:val="false"/>
        <w:spacing w:lineRule="auto" w:line="240" w:before="0" w:after="0"/>
        <w:jc w:val="both"/>
        <w:rPr>
          <w:rFonts w:ascii="Arial" w:hAnsi="Arial"/>
          <w:sz w:val="24"/>
          <w:szCs w:val="24"/>
        </w:rPr>
      </w:pPr>
      <w:r>
        <w:rPr>
          <w:rFonts w:cs="Arial" w:ascii="Arial" w:hAnsi="Arial"/>
          <w:i/>
          <w:iCs/>
          <w:sz w:val="24"/>
          <w:szCs w:val="24"/>
          <w:lang w:eastAsia="es-ES"/>
        </w:rPr>
        <w:t>interior de las ciencias sociales</w:t>
      </w:r>
      <w:r>
        <w:rPr>
          <w:rFonts w:cs="Arial" w:ascii="Arial" w:hAnsi="Arial"/>
          <w:sz w:val="24"/>
          <w:szCs w:val="24"/>
          <w:lang w:eastAsia="es-ES"/>
        </w:rPr>
        <w:t>, UNRC, Río Cuarto.</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Clifford, James 1999 “Sobre la autoridad etnográfica” en </w:t>
      </w:r>
      <w:r>
        <w:rPr>
          <w:rFonts w:cs="Arial" w:ascii="Arial" w:hAnsi="Arial"/>
          <w:i/>
          <w:iCs/>
          <w:sz w:val="24"/>
          <w:szCs w:val="24"/>
          <w:lang w:eastAsia="es-ES"/>
        </w:rPr>
        <w:t>El surgimiento de la</w:t>
      </w:r>
    </w:p>
    <w:p>
      <w:pPr>
        <w:pStyle w:val="Normal"/>
        <w:autoSpaceDE w:val="false"/>
        <w:spacing w:lineRule="auto" w:line="240" w:before="0" w:after="0"/>
        <w:jc w:val="both"/>
        <w:rPr>
          <w:rFonts w:ascii="Arial" w:hAnsi="Arial"/>
          <w:sz w:val="24"/>
          <w:szCs w:val="24"/>
        </w:rPr>
      </w:pPr>
      <w:r>
        <w:rPr>
          <w:rFonts w:cs="Arial" w:ascii="Arial" w:hAnsi="Arial"/>
          <w:i/>
          <w:iCs/>
          <w:sz w:val="24"/>
          <w:szCs w:val="24"/>
          <w:lang w:eastAsia="es-ES"/>
        </w:rPr>
        <w:t>antropología posmoderna</w:t>
      </w:r>
      <w:r>
        <w:rPr>
          <w:rFonts w:cs="Arial" w:ascii="Arial" w:hAnsi="Arial"/>
          <w:sz w:val="24"/>
          <w:szCs w:val="24"/>
          <w:lang w:eastAsia="es-ES"/>
        </w:rPr>
        <w:t>, Gedisa, Barcelona.</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Contreras Jesús (comp.) 2002 </w:t>
      </w:r>
      <w:r>
        <w:rPr>
          <w:rFonts w:cs="Arial" w:ascii="Arial" w:hAnsi="Arial"/>
          <w:i/>
          <w:iCs/>
          <w:sz w:val="24"/>
          <w:szCs w:val="24"/>
          <w:lang w:eastAsia="es-ES"/>
        </w:rPr>
        <w:t>Alimentación y cultura. Necesidades, gustos,</w:t>
      </w:r>
    </w:p>
    <w:p>
      <w:pPr>
        <w:pStyle w:val="Normal"/>
        <w:autoSpaceDE w:val="false"/>
        <w:spacing w:lineRule="auto" w:line="240" w:before="0" w:after="0"/>
        <w:jc w:val="both"/>
        <w:rPr>
          <w:rFonts w:ascii="Arial" w:hAnsi="Arial"/>
          <w:sz w:val="24"/>
          <w:szCs w:val="24"/>
        </w:rPr>
      </w:pPr>
      <w:r>
        <w:rPr>
          <w:rFonts w:cs="Arial" w:ascii="Arial" w:hAnsi="Arial"/>
          <w:i/>
          <w:iCs/>
          <w:sz w:val="24"/>
          <w:szCs w:val="24"/>
          <w:lang w:eastAsia="es-ES"/>
        </w:rPr>
        <w:t>costumbres</w:t>
      </w:r>
      <w:r>
        <w:rPr>
          <w:rFonts w:cs="Arial" w:ascii="Arial" w:hAnsi="Arial"/>
          <w:sz w:val="24"/>
          <w:szCs w:val="24"/>
          <w:lang w:eastAsia="es-ES"/>
        </w:rPr>
        <w:t>, Alfaomega, México.</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Cosse Isabella, Felitti, Karina, Manzano Valeria (editoras) 2010 </w:t>
      </w:r>
      <w:r>
        <w:rPr>
          <w:rFonts w:cs="Arial" w:ascii="Arial" w:hAnsi="Arial"/>
          <w:i/>
          <w:iCs/>
          <w:sz w:val="24"/>
          <w:szCs w:val="24"/>
          <w:lang w:eastAsia="es-ES"/>
        </w:rPr>
        <w:t>Los sesenta de otra manera. Vida cotidiana, género y sexualidades en la Argentina</w:t>
      </w:r>
      <w:r>
        <w:rPr>
          <w:rFonts w:cs="Arial" w:ascii="Arial" w:hAnsi="Arial"/>
          <w:sz w:val="24"/>
          <w:szCs w:val="24"/>
          <w:lang w:eastAsia="es-ES"/>
        </w:rPr>
        <w:t>, Prometeo,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Darnton, Robert 2003 </w:t>
      </w:r>
      <w:r>
        <w:rPr>
          <w:rFonts w:cs="Arial" w:ascii="Arial" w:hAnsi="Arial"/>
          <w:i/>
          <w:iCs/>
          <w:sz w:val="24"/>
          <w:szCs w:val="24"/>
          <w:lang w:eastAsia="es-ES"/>
        </w:rPr>
        <w:t>Edición y subversión literatura clandestina en el Antiguo</w:t>
      </w:r>
    </w:p>
    <w:p>
      <w:pPr>
        <w:pStyle w:val="Normal"/>
        <w:autoSpaceDE w:val="false"/>
        <w:spacing w:lineRule="auto" w:line="240" w:before="0" w:after="0"/>
        <w:jc w:val="both"/>
        <w:rPr>
          <w:rFonts w:ascii="Arial" w:hAnsi="Arial"/>
          <w:sz w:val="24"/>
          <w:szCs w:val="24"/>
        </w:rPr>
      </w:pPr>
      <w:r>
        <w:rPr>
          <w:rFonts w:cs="Arial" w:ascii="Arial" w:hAnsi="Arial"/>
          <w:i/>
          <w:iCs/>
          <w:sz w:val="24"/>
          <w:szCs w:val="24"/>
          <w:lang w:eastAsia="es-ES"/>
        </w:rPr>
        <w:t>Régimen</w:t>
      </w:r>
      <w:r>
        <w:rPr>
          <w:rFonts w:cs="Arial" w:ascii="Arial" w:hAnsi="Arial"/>
          <w:sz w:val="24"/>
          <w:szCs w:val="24"/>
          <w:lang w:eastAsia="es-ES"/>
        </w:rPr>
        <w:t>, FCE, México.</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Divehi, Pascal 1999 </w:t>
      </w:r>
      <w:r>
        <w:rPr>
          <w:rFonts w:cs="Arial" w:ascii="Arial" w:hAnsi="Arial"/>
          <w:i/>
          <w:iCs/>
          <w:sz w:val="24"/>
          <w:szCs w:val="24"/>
          <w:lang w:eastAsia="es-ES"/>
        </w:rPr>
        <w:t>Etnología de la alcoba el dormitorio y la gran aventura del</w:t>
      </w:r>
    </w:p>
    <w:p>
      <w:pPr>
        <w:pStyle w:val="Normal"/>
        <w:autoSpaceDE w:val="false"/>
        <w:spacing w:lineRule="auto" w:line="240" w:before="0" w:after="0"/>
        <w:jc w:val="both"/>
        <w:rPr>
          <w:rFonts w:ascii="Arial" w:hAnsi="Arial"/>
          <w:sz w:val="24"/>
          <w:szCs w:val="24"/>
        </w:rPr>
      </w:pPr>
      <w:r>
        <w:rPr>
          <w:rFonts w:cs="Arial" w:ascii="Arial" w:hAnsi="Arial"/>
          <w:i/>
          <w:iCs/>
          <w:sz w:val="24"/>
          <w:szCs w:val="24"/>
          <w:lang w:eastAsia="es-ES"/>
        </w:rPr>
        <w:t xml:space="preserve">reposo de los hombres, </w:t>
      </w:r>
      <w:r>
        <w:rPr>
          <w:rFonts w:cs="Arial" w:ascii="Arial" w:hAnsi="Arial"/>
          <w:sz w:val="24"/>
          <w:szCs w:val="24"/>
          <w:lang w:eastAsia="es-ES"/>
        </w:rPr>
        <w:t>Gedisa, Barcelona.</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Douglas, Mary 1996 </w:t>
      </w:r>
      <w:r>
        <w:rPr>
          <w:rFonts w:cs="Arial" w:ascii="Arial" w:hAnsi="Arial"/>
          <w:i/>
          <w:iCs/>
          <w:sz w:val="24"/>
          <w:szCs w:val="24"/>
          <w:lang w:eastAsia="es-ES"/>
        </w:rPr>
        <w:t>Estilos de pensar</w:t>
      </w:r>
      <w:r>
        <w:rPr>
          <w:rFonts w:cs="Arial" w:ascii="Arial" w:hAnsi="Arial"/>
          <w:sz w:val="24"/>
          <w:szCs w:val="24"/>
          <w:lang w:eastAsia="es-ES"/>
        </w:rPr>
        <w:t>, Gedisa, Barcelona.</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Geertz, Clifford 1997, </w:t>
      </w:r>
      <w:r>
        <w:rPr>
          <w:rFonts w:cs="Arial" w:ascii="Arial" w:hAnsi="Arial"/>
          <w:i/>
          <w:sz w:val="24"/>
          <w:szCs w:val="24"/>
          <w:lang w:eastAsia="es-ES"/>
        </w:rPr>
        <w:t>El Antropólogo como autor</w:t>
      </w:r>
      <w:r>
        <w:rPr>
          <w:rFonts w:cs="Arial" w:ascii="Arial" w:hAnsi="Arial"/>
          <w:sz w:val="24"/>
          <w:szCs w:val="24"/>
          <w:lang w:eastAsia="es-ES"/>
        </w:rPr>
        <w:t>, Paidós, Bs. As., pp. 9-34, 139-163.</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Lévi-Strauss, Claude 1968 </w:t>
      </w:r>
      <w:r>
        <w:rPr>
          <w:rFonts w:cs="Arial" w:ascii="Arial" w:hAnsi="Arial"/>
          <w:i/>
          <w:iCs/>
          <w:sz w:val="24"/>
          <w:szCs w:val="24"/>
          <w:lang w:eastAsia="es-ES"/>
        </w:rPr>
        <w:t>Antropología estructural</w:t>
      </w:r>
      <w:r>
        <w:rPr>
          <w:rFonts w:cs="Arial" w:ascii="Arial" w:hAnsi="Arial"/>
          <w:sz w:val="24"/>
          <w:szCs w:val="24"/>
          <w:lang w:eastAsia="es-ES"/>
        </w:rPr>
        <w:t>, EUDEBA, Bs. As.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Malinowski, Brodislaw, 1986 </w:t>
      </w:r>
      <w:r>
        <w:rPr>
          <w:rFonts w:cs="Arial" w:ascii="Arial" w:hAnsi="Arial"/>
          <w:i/>
          <w:iCs/>
          <w:sz w:val="24"/>
          <w:szCs w:val="24"/>
          <w:lang w:eastAsia="es-ES"/>
        </w:rPr>
        <w:t>Los argonautas del Pacífico Occidental. Un estudio sobre comercio y aventura entre los indígenas de los archipiélagos de la Nueva Guinea Melanésica</w:t>
      </w:r>
      <w:r>
        <w:rPr>
          <w:rFonts w:cs="Arial" w:ascii="Arial" w:hAnsi="Arial"/>
          <w:sz w:val="24"/>
          <w:szCs w:val="24"/>
          <w:lang w:eastAsia="es-ES"/>
        </w:rPr>
        <w:t>, Planeta-De Agostini.</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Marchini, Darío 2008 </w:t>
      </w:r>
      <w:r>
        <w:rPr>
          <w:rFonts w:cs="Arial" w:ascii="Arial" w:hAnsi="Arial"/>
          <w:i/>
          <w:iCs/>
          <w:sz w:val="24"/>
          <w:szCs w:val="24"/>
          <w:lang w:eastAsia="es-ES"/>
        </w:rPr>
        <w:t>No toquen. Músicos populares, gobierno y sociedad/ utopía, persecución y listas negras en al argentina 1960-1983</w:t>
      </w:r>
      <w:r>
        <w:rPr>
          <w:rFonts w:cs="Arial" w:ascii="Arial" w:hAnsi="Arial"/>
          <w:sz w:val="24"/>
          <w:szCs w:val="24"/>
          <w:lang w:eastAsia="es-ES"/>
        </w:rPr>
        <w:t>, Catálogos,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Mauss, Marcel 1971, </w:t>
      </w:r>
      <w:r>
        <w:rPr>
          <w:rFonts w:cs="Arial" w:ascii="Arial" w:hAnsi="Arial"/>
          <w:i/>
          <w:iCs/>
          <w:sz w:val="24"/>
          <w:szCs w:val="24"/>
          <w:lang w:eastAsia="es-ES"/>
        </w:rPr>
        <w:t>Sociología y Antropología</w:t>
      </w:r>
      <w:r>
        <w:rPr>
          <w:rFonts w:cs="Arial" w:ascii="Arial" w:hAnsi="Arial"/>
          <w:sz w:val="24"/>
          <w:szCs w:val="24"/>
          <w:lang w:eastAsia="es-ES"/>
        </w:rPr>
        <w:t>, Tecnos, Segunda Parte: Ensayo sobre los dones. Motivo y Forma del cambio en las sociedades primitivas.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Reynoso, Carlos, 1998 </w:t>
      </w:r>
      <w:r>
        <w:rPr>
          <w:rFonts w:cs="Arial" w:ascii="Arial" w:hAnsi="Arial"/>
          <w:i/>
          <w:iCs/>
          <w:sz w:val="24"/>
          <w:szCs w:val="24"/>
          <w:lang w:eastAsia="es-ES"/>
        </w:rPr>
        <w:t>Corrientes de Antropología Contemporánea</w:t>
      </w:r>
      <w:r>
        <w:rPr>
          <w:rFonts w:cs="Arial" w:ascii="Arial" w:hAnsi="Arial"/>
          <w:sz w:val="24"/>
          <w:szCs w:val="24"/>
          <w:lang w:eastAsia="es-ES"/>
        </w:rPr>
        <w:t>, Biblos,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Rocco Carbone y Matías Muraca comp. 2010 </w:t>
      </w:r>
      <w:r>
        <w:rPr>
          <w:rFonts w:cs="Arial" w:ascii="Arial" w:hAnsi="Arial"/>
          <w:i/>
          <w:iCs/>
          <w:sz w:val="24"/>
          <w:szCs w:val="24"/>
          <w:lang w:eastAsia="es-ES"/>
        </w:rPr>
        <w:t>La sonrisa de mamá es como la de Perón Capusotto: realidad política y cultura</w:t>
      </w:r>
      <w:r>
        <w:rPr>
          <w:rFonts w:cs="Arial" w:ascii="Arial" w:hAnsi="Arial"/>
          <w:sz w:val="24"/>
          <w:szCs w:val="24"/>
          <w:lang w:eastAsia="es-ES"/>
        </w:rPr>
        <w:t>, Imago Mundi, Buenos Aires.</w:t>
      </w:r>
    </w:p>
    <w:p>
      <w:pPr>
        <w:pStyle w:val="Normal"/>
        <w:autoSpaceDE w:val="false"/>
        <w:spacing w:lineRule="auto" w:line="240" w:before="0" w:after="0"/>
        <w:jc w:val="both"/>
        <w:rPr>
          <w:rFonts w:ascii="Arial" w:hAnsi="Arial"/>
          <w:sz w:val="24"/>
          <w:szCs w:val="24"/>
        </w:rPr>
      </w:pPr>
      <w:r>
        <w:rPr>
          <w:rFonts w:cs="Arial" w:ascii="Arial" w:hAnsi="Arial"/>
          <w:sz w:val="24"/>
          <w:szCs w:val="24"/>
          <w:lang w:eastAsia="es-ES"/>
        </w:rPr>
        <w:t xml:space="preserve">- Sansot Pierre 2008 </w:t>
      </w:r>
      <w:r>
        <w:rPr>
          <w:rFonts w:cs="Arial" w:ascii="Arial" w:hAnsi="Arial"/>
          <w:i/>
          <w:iCs/>
          <w:sz w:val="24"/>
          <w:szCs w:val="24"/>
          <w:lang w:eastAsia="es-ES"/>
        </w:rPr>
        <w:t>Del buen uso de la lentitud</w:t>
      </w:r>
      <w:r>
        <w:rPr>
          <w:rFonts w:cs="Arial" w:ascii="Arial" w:hAnsi="Arial"/>
          <w:sz w:val="24"/>
          <w:szCs w:val="24"/>
          <w:lang w:eastAsia="es-ES"/>
        </w:rPr>
        <w:t>, Tusquets, Barcelona.</w:t>
      </w:r>
    </w:p>
    <w:p>
      <w:pPr>
        <w:pStyle w:val="Normal"/>
        <w:jc w:val="both"/>
        <w:rPr>
          <w:rFonts w:ascii="Arial" w:hAnsi="Arial"/>
          <w:sz w:val="24"/>
          <w:szCs w:val="24"/>
        </w:rPr>
      </w:pPr>
      <w:r>
        <w:rPr>
          <w:rFonts w:cs="Arial" w:ascii="Arial" w:hAnsi="Arial"/>
          <w:sz w:val="24"/>
          <w:szCs w:val="24"/>
          <w:lang w:eastAsia="es-ES"/>
        </w:rPr>
        <w:t xml:space="preserve">- Yalom, Marilym 1997 </w:t>
      </w:r>
      <w:r>
        <w:rPr>
          <w:rFonts w:cs="Arial" w:ascii="Arial" w:hAnsi="Arial"/>
          <w:i/>
          <w:iCs/>
          <w:sz w:val="24"/>
          <w:szCs w:val="24"/>
          <w:lang w:eastAsia="es-ES"/>
        </w:rPr>
        <w:t>Historia del pecho</w:t>
      </w:r>
      <w:r>
        <w:rPr>
          <w:rFonts w:cs="Arial" w:ascii="Arial" w:hAnsi="Arial"/>
          <w:sz w:val="24"/>
          <w:szCs w:val="24"/>
          <w:lang w:eastAsia="es-ES"/>
        </w:rPr>
        <w:t>, Tusquets, Barcelona.</w:t>
      </w:r>
    </w:p>
    <w:p>
      <w:pPr>
        <w:pStyle w:val="Normal"/>
        <w:jc w:val="both"/>
        <w:rPr>
          <w:rFonts w:ascii="Arial" w:hAnsi="Arial"/>
          <w:sz w:val="24"/>
          <w:szCs w:val="24"/>
        </w:rPr>
      </w:pPr>
      <w:r>
        <w:rPr>
          <w:rFonts w:ascii="Arial" w:hAnsi="Arial"/>
          <w:sz w:val="24"/>
          <w:szCs w:val="24"/>
        </w:rPr>
      </w:r>
    </w:p>
    <w:p>
      <w:pPr>
        <w:pStyle w:val="Normal"/>
        <w:rPr>
          <w:rFonts w:ascii="Arial" w:hAnsi="Arial"/>
          <w:sz w:val="24"/>
          <w:szCs w:val="24"/>
        </w:rPr>
      </w:pPr>
      <w:r>
        <w:rPr>
          <w:rFonts w:cs="Arial" w:ascii="Arial" w:hAnsi="Arial"/>
          <w:b/>
          <w:bCs/>
          <w:sz w:val="24"/>
          <w:szCs w:val="24"/>
        </w:rPr>
        <w:t xml:space="preserve">7. CRONOGRAMA  </w:t>
      </w:r>
      <w:r>
        <w:rPr>
          <w:rFonts w:cs="Arial" w:ascii="Arial" w:hAnsi="Arial"/>
          <w:sz w:val="24"/>
          <w:szCs w:val="24"/>
        </w:rPr>
        <w:t>(cantidad de clases asignadas a cada unidad o tema)</w:t>
      </w:r>
    </w:p>
    <w:p>
      <w:pPr>
        <w:pStyle w:val="Normal"/>
        <w:rPr>
          <w:rFonts w:ascii="Arial" w:hAnsi="Arial" w:cs="Arial"/>
          <w:sz w:val="24"/>
          <w:szCs w:val="24"/>
        </w:rPr>
      </w:pPr>
      <w:r>
        <w:rPr>
          <w:rFonts w:cs="Arial" w:ascii="Arial" w:hAnsi="Arial"/>
          <w:sz w:val="24"/>
          <w:szCs w:val="24"/>
        </w:rPr>
      </w:r>
    </w:p>
    <w:p>
      <w:pPr>
        <w:pStyle w:val="Normal"/>
        <w:jc w:val="both"/>
        <w:rPr>
          <w:rFonts w:ascii="Arial" w:hAnsi="Arial" w:cs="Arial"/>
          <w:sz w:val="24"/>
          <w:szCs w:val="24"/>
        </w:rPr>
      </w:pPr>
      <w:r>
        <w:rPr>
          <w:rFonts w:cs="Arial" w:ascii="Arial" w:hAnsi="Arial"/>
          <w:sz w:val="24"/>
          <w:szCs w:val="24"/>
        </w:rPr>
        <w:t xml:space="preserve">Se destinarán tres clases para casa unidad. </w:t>
      </w:r>
      <w:r>
        <w:rPr>
          <w:rFonts w:cs="Arial" w:ascii="Arial" w:hAnsi="Arial"/>
          <w:sz w:val="24"/>
          <w:szCs w:val="24"/>
        </w:rPr>
        <w:t>En las dos últimas semanas de clases se llevará</w:t>
      </w:r>
      <w:r>
        <w:rPr>
          <w:rFonts w:cs="Arial" w:ascii="Arial" w:hAnsi="Arial"/>
          <w:sz w:val="24"/>
          <w:szCs w:val="24"/>
        </w:rPr>
        <w:t>n</w:t>
      </w:r>
      <w:r>
        <w:rPr>
          <w:rFonts w:cs="Arial" w:ascii="Arial" w:hAnsi="Arial"/>
          <w:sz w:val="24"/>
          <w:szCs w:val="24"/>
        </w:rPr>
        <w:t xml:space="preserve"> a cabo las instancias de evaluación y recuperatorio en los términos antes expuestos.</w:t>
      </w:r>
    </w:p>
    <w:p>
      <w:pPr>
        <w:pStyle w:val="Normal"/>
        <w:tabs>
          <w:tab w:val="right" w:pos="8504" w:leader="none"/>
        </w:tabs>
        <w:rPr>
          <w:rFonts w:ascii="Arial" w:hAnsi="Arial" w:cs="Arial"/>
          <w:b/>
          <w:b/>
          <w:bCs/>
          <w:sz w:val="24"/>
          <w:szCs w:val="24"/>
        </w:rPr>
      </w:pPr>
      <w:r>
        <w:rPr>
          <w:rFonts w:cs="Arial" w:ascii="Arial" w:hAnsi="Arial"/>
          <w:b/>
          <w:bCs/>
          <w:sz w:val="24"/>
          <w:szCs w:val="24"/>
        </w:rPr>
      </w:r>
    </w:p>
    <w:p>
      <w:pPr>
        <w:pStyle w:val="Normal"/>
        <w:tabs>
          <w:tab w:val="right" w:pos="8504" w:leader="none"/>
        </w:tabs>
        <w:rPr>
          <w:rFonts w:ascii="Arial" w:hAnsi="Arial"/>
          <w:sz w:val="24"/>
          <w:szCs w:val="24"/>
        </w:rPr>
      </w:pPr>
      <w:r>
        <w:rPr>
          <w:rFonts w:cs="Arial" w:ascii="Arial" w:hAnsi="Arial"/>
          <w:b/>
          <w:bCs/>
          <w:sz w:val="24"/>
          <w:szCs w:val="24"/>
        </w:rPr>
        <w:t xml:space="preserve">8. HORARIOS DE CLASES Y DE CONSULTAS </w:t>
      </w:r>
      <w:r>
        <w:rPr>
          <w:rFonts w:cs="Arial" w:ascii="Arial" w:hAnsi="Arial"/>
          <w:sz w:val="24"/>
          <w:szCs w:val="24"/>
        </w:rPr>
        <w:t>(mencionar días, horas y lugar).</w:t>
        <w:tab/>
      </w:r>
    </w:p>
    <w:p>
      <w:pPr>
        <w:pStyle w:val="Normal"/>
        <w:autoSpaceDE w:val="false"/>
        <w:spacing w:lineRule="auto" w:line="240" w:before="0" w:after="0"/>
        <w:rPr>
          <w:rFonts w:ascii="Arial" w:hAnsi="Arial"/>
          <w:sz w:val="24"/>
          <w:szCs w:val="24"/>
        </w:rPr>
      </w:pPr>
      <w:r>
        <w:rPr>
          <w:rFonts w:cs="Arial" w:ascii="Arial" w:hAnsi="Arial"/>
          <w:b/>
          <w:bCs/>
          <w:sz w:val="24"/>
          <w:szCs w:val="24"/>
          <w:lang w:eastAsia="es-ES"/>
        </w:rPr>
        <w:t>Clases</w:t>
      </w:r>
      <w:r>
        <w:rPr>
          <w:rFonts w:cs="Arial" w:ascii="Arial" w:hAnsi="Arial"/>
          <w:sz w:val="24"/>
          <w:szCs w:val="24"/>
          <w:lang w:eastAsia="es-ES"/>
        </w:rPr>
        <w:t xml:space="preserve">: </w:t>
      </w:r>
      <w:r>
        <w:rPr>
          <w:rFonts w:cs="Arial" w:ascii="Arial" w:hAnsi="Arial"/>
          <w:sz w:val="24"/>
          <w:szCs w:val="24"/>
          <w:lang w:eastAsia="es-ES"/>
        </w:rPr>
        <w:t>Miércoles</w:t>
      </w:r>
      <w:r>
        <w:rPr>
          <w:rFonts w:cs="Arial" w:ascii="Arial" w:hAnsi="Arial"/>
          <w:sz w:val="24"/>
          <w:szCs w:val="24"/>
          <w:lang w:eastAsia="es-ES"/>
        </w:rPr>
        <w:t xml:space="preserve"> de 14hs. a 1</w:t>
      </w:r>
      <w:r>
        <w:rPr>
          <w:rFonts w:cs="Arial" w:ascii="Arial" w:hAnsi="Arial"/>
          <w:sz w:val="24"/>
          <w:szCs w:val="24"/>
          <w:lang w:eastAsia="es-ES"/>
        </w:rPr>
        <w:t>6</w:t>
      </w:r>
      <w:r>
        <w:rPr>
          <w:rFonts w:cs="Arial" w:ascii="Arial" w:hAnsi="Arial"/>
          <w:sz w:val="24"/>
          <w:szCs w:val="24"/>
          <w:lang w:eastAsia="es-ES"/>
        </w:rPr>
        <w:t xml:space="preserve">hs. </w:t>
      </w:r>
      <w:r>
        <w:rPr>
          <w:rFonts w:cs="Arial" w:ascii="Arial" w:hAnsi="Arial"/>
          <w:sz w:val="24"/>
          <w:szCs w:val="24"/>
          <w:lang w:eastAsia="es-ES"/>
        </w:rPr>
        <w:t>Aula 104 Pabellón 2</w:t>
      </w:r>
      <w:r>
        <w:rPr>
          <w:rFonts w:cs="Arial" w:ascii="Arial" w:hAnsi="Arial"/>
          <w:sz w:val="24"/>
          <w:szCs w:val="24"/>
          <w:lang w:eastAsia="es-ES"/>
        </w:rPr>
        <w:t>.</w:t>
      </w:r>
    </w:p>
    <w:p>
      <w:pPr>
        <w:pStyle w:val="Normal"/>
        <w:autoSpaceDE w:val="false"/>
        <w:spacing w:lineRule="auto" w:line="240" w:before="0" w:after="0"/>
        <w:rPr>
          <w:rFonts w:ascii="Arial" w:hAnsi="Arial"/>
          <w:sz w:val="24"/>
          <w:szCs w:val="24"/>
        </w:rPr>
      </w:pPr>
      <w:r>
        <w:rPr>
          <w:rFonts w:cs="Arial" w:ascii="Arial" w:hAnsi="Arial"/>
          <w:b/>
          <w:bCs/>
          <w:sz w:val="24"/>
          <w:szCs w:val="24"/>
          <w:lang w:eastAsia="es-ES"/>
        </w:rPr>
        <w:t>Consulta</w:t>
      </w:r>
      <w:r>
        <w:rPr>
          <w:rFonts w:cs="Arial" w:ascii="Arial" w:hAnsi="Arial"/>
          <w:sz w:val="24"/>
          <w:szCs w:val="24"/>
          <w:lang w:eastAsia="es-ES"/>
        </w:rPr>
        <w:t xml:space="preserve">: </w:t>
      </w:r>
      <w:r>
        <w:rPr>
          <w:rFonts w:cs="Arial" w:ascii="Arial" w:hAnsi="Arial"/>
          <w:sz w:val="24"/>
          <w:szCs w:val="24"/>
          <w:lang w:eastAsia="es-ES"/>
        </w:rPr>
        <w:t>Miércoles</w:t>
      </w:r>
      <w:r>
        <w:rPr>
          <w:rFonts w:cs="Arial" w:ascii="Arial" w:hAnsi="Arial"/>
          <w:sz w:val="24"/>
          <w:szCs w:val="24"/>
          <w:lang w:eastAsia="es-ES"/>
        </w:rPr>
        <w:t xml:space="preserve"> a las 16:00hs. </w:t>
      </w:r>
      <w:r>
        <w:rPr>
          <w:rFonts w:cs="Arial" w:ascii="Arial" w:hAnsi="Arial"/>
          <w:sz w:val="24"/>
          <w:szCs w:val="24"/>
          <w:lang w:eastAsia="es-ES"/>
        </w:rPr>
        <w:t>Oficina 5 Pabel</w:t>
      </w:r>
      <w:r>
        <w:rPr>
          <w:rFonts w:cs="Arial" w:ascii="Arial" w:hAnsi="Arial"/>
          <w:sz w:val="24"/>
          <w:szCs w:val="24"/>
          <w:lang w:eastAsia="es-ES"/>
        </w:rPr>
        <w:t>lón G.</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r>
    </w:p>
    <w:p>
      <w:pPr>
        <w:pStyle w:val="Normal"/>
        <w:jc w:val="center"/>
        <w:rPr>
          <w:rFonts w:ascii="Arial" w:hAnsi="Arial" w:cs="Arial"/>
          <w:sz w:val="24"/>
          <w:szCs w:val="24"/>
        </w:rPr>
      </w:pPr>
      <w:r>
        <w:rPr>
          <w:rFonts w:cs="Arial" w:ascii="Arial" w:hAnsi="Arial"/>
          <w:sz w:val="24"/>
          <w:szCs w:val="24"/>
        </w:rPr>
        <w:t>Firma/s y aclaraciones de las mismas</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default"/>
  </w:font>
  <w:font w:name="Wingdings">
    <w:charset w:val="02"/>
    <w:family w:val="auto"/>
    <w:pitch w:val="variable"/>
  </w:font>
  <w:font w:name="Symbol">
    <w:charset w:val="01"/>
    <w:family w:val="roman"/>
    <w:pitch w:val="variable"/>
  </w:font>
  <w:font w:name="Liberation Sans">
    <w:altName w:val="Arial"/>
    <w:charset w:val="01"/>
    <w:family w:val="swiss"/>
    <w:pitch w:val="variable"/>
  </w:font>
  <w:font w:name="Century Schoolbook">
    <w:charset w:val="01"/>
    <w:family w:val="roman"/>
    <w:pitch w:val="variable"/>
  </w:font>
  <w:font w:name="Century Gothic">
    <w:charset w:val="01"/>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s-AR" w:eastAsia="zh-CN" w:bidi="hi-IN"/>
      </w:rPr>
    </w:rPrDefault>
    <w:pPrDefault>
      <w:pPr/>
    </w:pPrDefault>
  </w:docDefaults>
  <w:style w:type="paragraph" w:styleId="Normal">
    <w:name w:val="Normal"/>
    <w:qFormat/>
    <w:pPr>
      <w:widowControl w:val="false"/>
      <w:suppressAutoHyphens w:val="true"/>
    </w:pPr>
    <w:rPr>
      <w:rFonts w:ascii="Liberation Serif" w:hAnsi="Liberation Serif" w:eastAsia="Droid Sans Fallback" w:cs="FreeSans"/>
      <w:color w:val="auto"/>
      <w:sz w:val="24"/>
      <w:szCs w:val="24"/>
      <w:lang w:val="es-AR" w:eastAsia="zh-CN" w:bidi="hi-IN"/>
    </w:rPr>
  </w:style>
  <w:style w:type="character" w:styleId="Muydestacado">
    <w:name w:val="Muy destacado"/>
    <w:rPr>
      <w:rFonts w:cs="Times New Roman"/>
      <w:b/>
      <w:bCs/>
    </w:rPr>
  </w:style>
  <w:style w:type="character" w:styleId="WW8Num1z0">
    <w:name w:val="WW8Num1z0"/>
    <w:qFormat/>
    <w:rPr>
      <w:rFonts w:ascii="Times New Roman" w:hAnsi="Times New Roman"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paragraph" w:styleId="Encabezado">
    <w:name w:val="Encabezad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Leyenda">
    <w:name w:val="Leyenda"/>
    <w:basedOn w:val="Normal"/>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Encabezamiento">
    <w:name w:val="Encabezamiento"/>
    <w:basedOn w:val="Normal"/>
    <w:pPr>
      <w:suppressLineNumbers/>
      <w:tabs>
        <w:tab w:val="center" w:pos="4819" w:leader="none"/>
        <w:tab w:val="right" w:pos="9638" w:leader="none"/>
      </w:tabs>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LibreOffice/4.4.3.2$Linux_X86_64 LibreOffice_project/40m0$Build-2</Application>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2015-11-19T10:23:48Z</dcterms:created>
  <dc:creator>María Zapata</dc:creator>
  <dc:language>es-AR</dc:language>
  <cp:lastModifiedBy>María Zapata</cp:lastModifiedBy>
  <dcterms:modified xsi:type="dcterms:W3CDTF">2015-11-19T10:25:15Z</dcterms:modified>
  <cp:revision>1</cp:revision>
</cp:coreProperties>
</file>