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00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481965" cy="654685"/>
            <wp:effectExtent l="0" t="0" r="0" b="0"/>
            <wp:docPr id="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654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5"/>
        <w:rPr>
          <w:rFonts w:ascii="Garamond" w:eastAsia="Garamond" w:hAnsi="Garamond" w:cs="Garamond"/>
          <w:color w:val="000000"/>
          <w:sz w:val="16"/>
          <w:szCs w:val="16"/>
          <w:lang w:val="es-AR"/>
        </w:rPr>
      </w:pPr>
      <w:r w:rsidRPr="00952B71">
        <w:rPr>
          <w:rFonts w:ascii="Garamond" w:eastAsia="Garamond" w:hAnsi="Garamond" w:cs="Garamond"/>
          <w:color w:val="000000"/>
          <w:sz w:val="16"/>
          <w:szCs w:val="16"/>
          <w:lang w:val="es-AR"/>
        </w:rPr>
        <w:t xml:space="preserve"> </w:t>
      </w:r>
      <w:r w:rsidRPr="00230BF1">
        <w:rPr>
          <w:rFonts w:ascii="Garamond" w:eastAsia="Garamond" w:hAnsi="Garamond" w:cs="Garamond"/>
          <w:color w:val="000000"/>
          <w:sz w:val="16"/>
          <w:szCs w:val="16"/>
          <w:lang w:val="es-AR"/>
        </w:rPr>
        <w:t xml:space="preserve">Universidad Nacional de Rio Cuarto 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6"/>
        <w:rPr>
          <w:rFonts w:ascii="Garamond" w:eastAsia="Garamond" w:hAnsi="Garamond" w:cs="Garamond"/>
          <w:color w:val="000000"/>
          <w:sz w:val="16"/>
          <w:szCs w:val="16"/>
          <w:lang w:val="es-AR"/>
        </w:rPr>
      </w:pPr>
      <w:r w:rsidRPr="00230BF1">
        <w:rPr>
          <w:rFonts w:ascii="Garamond" w:eastAsia="Garamond" w:hAnsi="Garamond" w:cs="Garamond"/>
          <w:color w:val="000000"/>
          <w:sz w:val="16"/>
          <w:szCs w:val="16"/>
          <w:lang w:val="es-AR"/>
        </w:rPr>
        <w:t xml:space="preserve">Facultad de Ciencias Exactas, Físico-Químicas y Naturales 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6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UNIVERSIDAD NACIONAL DE RÍO CUARTO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left="332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FACULTAD DE EXACTAS  </w:t>
      </w:r>
    </w:p>
    <w:p w:rsidR="00742FBE" w:rsidRPr="00230BF1" w:rsidRDefault="00742FBE" w:rsidP="00F152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2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Año Académico 202</w:t>
      </w:r>
      <w:r w:rsidR="00F15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5</w:t>
      </w:r>
    </w:p>
    <w:p w:rsidR="00F152C4" w:rsidRDefault="00F152C4" w:rsidP="00F152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</w:p>
    <w:p w:rsidR="00F03A86" w:rsidRPr="00952B71" w:rsidRDefault="000076DB" w:rsidP="00F152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952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DEPARTAMENTO DE GEOLOGIA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left="12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CARRERA/S: Licenciatura en Geología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left="11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PLAN DE ESTUDIOS: 202</w:t>
      </w:r>
      <w:r w:rsidR="00F15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3</w:t>
      </w: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 V0 </w:t>
      </w:r>
    </w:p>
    <w:p w:rsidR="00F152C4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329" w:lineRule="auto"/>
        <w:ind w:left="117" w:right="1327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ASIGNATURA: Geología de Combustibles </w:t>
      </w:r>
    </w:p>
    <w:p w:rsidR="000076DB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329" w:lineRule="auto"/>
        <w:ind w:left="117" w:right="1327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CÓDIGO: 3279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329" w:lineRule="auto"/>
        <w:ind w:left="117" w:right="1327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MODALIDAD DE CURSADO: Presencial </w:t>
      </w:r>
    </w:p>
    <w:p w:rsidR="00952B7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29" w:lineRule="auto"/>
        <w:ind w:left="117" w:right="1562" w:hanging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DOCENTE RESPONSABLE: Dra. Estefania Asurmendi PAD DE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29" w:lineRule="auto"/>
        <w:ind w:left="117" w:right="1562" w:hanging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EQUIPO DOCENTE: </w:t>
      </w:r>
      <w:r w:rsidR="00766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Lic. Germ</w:t>
      </w:r>
      <w:r w:rsidR="007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á</w:t>
      </w:r>
      <w:r w:rsidR="00766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n </w:t>
      </w:r>
      <w:proofErr w:type="spellStart"/>
      <w:r w:rsidR="00766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S</w:t>
      </w:r>
      <w:r w:rsidR="00E416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c</w:t>
      </w:r>
      <w:r w:rsidR="00766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hroeter</w:t>
      </w:r>
      <w:proofErr w:type="spellEnd"/>
      <w:r w:rsidR="00766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 </w:t>
      </w:r>
      <w:r w:rsidR="007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A1º </w:t>
      </w:r>
      <w:r w:rsidR="00952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DS</w:t>
      </w:r>
      <w:r w:rsidR="00C32A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 (contratado)</w:t>
      </w:r>
      <w:r w:rsidR="00766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11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RÉGIMEN DE LA ASIGNATURA: Cuatrimestral </w:t>
      </w:r>
    </w:p>
    <w:p w:rsidR="00742FBE" w:rsidRDefault="000076DB" w:rsidP="00742F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329" w:lineRule="auto"/>
        <w:ind w:left="117" w:right="282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UBICACIÓN EN EL PLAN DE ESTUDIO: </w:t>
      </w:r>
      <w:r w:rsidR="00F15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1</w:t>
      </w: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º </w:t>
      </w:r>
      <w:r w:rsidR="007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C –</w:t>
      </w: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5to </w:t>
      </w:r>
    </w:p>
    <w:p w:rsidR="00F03A86" w:rsidRPr="00742FBE" w:rsidRDefault="000076DB" w:rsidP="00742F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329" w:lineRule="auto"/>
        <w:ind w:left="117" w:right="282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RÉGIMEN DE CORRELATIVIDADES: </w:t>
      </w:r>
      <w:r w:rsidRPr="00F15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2023 V0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</w:p>
    <w:p w:rsidR="00F836A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29" w:lineRule="auto"/>
        <w:ind w:left="122" w:right="1671" w:firstLine="419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Asignaturas aprobadas: Sedimentología (3257) – Geología Estructural (3214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)  Asignaturas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regulares: Estratigrafía Histórica (3229)</w:t>
      </w:r>
    </w:p>
    <w:p w:rsidR="00F03A86" w:rsidRPr="00230BF1" w:rsidRDefault="000076DB" w:rsidP="00F836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29" w:lineRule="auto"/>
        <w:ind w:right="1671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CARÁCTER DE LA ASIGNATURA: 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Obligatoria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CARGA HORARIA TOTAL: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98 horas  </w:t>
      </w:r>
    </w:p>
    <w:tbl>
      <w:tblPr>
        <w:tblStyle w:val="a"/>
        <w:tblW w:w="8925" w:type="dxa"/>
        <w:tblInd w:w="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826"/>
        <w:gridCol w:w="1334"/>
        <w:gridCol w:w="825"/>
        <w:gridCol w:w="1351"/>
        <w:gridCol w:w="823"/>
        <w:gridCol w:w="1651"/>
        <w:gridCol w:w="840"/>
      </w:tblGrid>
      <w:tr w:rsidR="00F03A86">
        <w:trPr>
          <w:trHeight w:val="816"/>
        </w:trPr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Teóricas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Prácticas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….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101" w:firstLine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Teóricas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Prácticas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497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  <w:r w:rsidR="000076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76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hs</w:t>
            </w:r>
            <w:proofErr w:type="spellEnd"/>
            <w:r w:rsidR="000076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Laboratorio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….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hs</w:t>
            </w:r>
            <w:proofErr w:type="spellEnd"/>
          </w:p>
        </w:tc>
      </w:tr>
    </w:tbl>
    <w:p w:rsidR="00F03A86" w:rsidRDefault="00F03A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rPr>
          <w:rFonts w:ascii="Times New Roman" w:eastAsia="Times New Roman" w:hAnsi="Times New Roman" w:cs="Times New Roman"/>
          <w:color w:val="80808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CARGA HORARIA SEMANAL: 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7 horas </w:t>
      </w:r>
      <w:r w:rsidRPr="00230BF1">
        <w:rPr>
          <w:rFonts w:ascii="Times New Roman" w:eastAsia="Times New Roman" w:hAnsi="Times New Roman" w:cs="Times New Roman"/>
          <w:color w:val="808080"/>
          <w:sz w:val="24"/>
          <w:szCs w:val="24"/>
          <w:lang w:val="es-AR"/>
        </w:rPr>
        <w:t>(según el plan de estudio vigente)</w:t>
      </w:r>
    </w:p>
    <w:tbl>
      <w:tblPr>
        <w:tblStyle w:val="a0"/>
        <w:tblW w:w="9750" w:type="dxa"/>
        <w:tblInd w:w="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826"/>
        <w:gridCol w:w="1334"/>
        <w:gridCol w:w="825"/>
        <w:gridCol w:w="825"/>
        <w:gridCol w:w="1351"/>
        <w:gridCol w:w="823"/>
        <w:gridCol w:w="1651"/>
        <w:gridCol w:w="840"/>
      </w:tblGrid>
      <w:tr w:rsidR="00497096" w:rsidTr="00497096">
        <w:trPr>
          <w:trHeight w:val="815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096" w:rsidRDefault="00497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Teóricas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096" w:rsidRDefault="00497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096" w:rsidRDefault="00497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Prácticas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25" w:type="dxa"/>
          </w:tcPr>
          <w:p w:rsidR="00497096" w:rsidRDefault="00497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096" w:rsidRDefault="00497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096" w:rsidRDefault="00497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101" w:firstLine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Teóricas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Prácticas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096" w:rsidRDefault="00497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096" w:rsidRDefault="00497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Laboratorio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096" w:rsidRDefault="00497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….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hs</w:t>
            </w:r>
            <w:proofErr w:type="spellEnd"/>
          </w:p>
        </w:tc>
      </w:tr>
    </w:tbl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ind w:left="12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D9D9D9"/>
          <w:lang w:val="es-AR"/>
        </w:rPr>
        <w:t>1. CONTEXTUALIZACIÓN DE LA ASIGNATURA</w:t>
      </w: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29" w:lineRule="auto"/>
        <w:ind w:left="112" w:right="355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El propósito de la asignatura es familiarizar al estudiante con los objetivos de la geología de combustibles, con énfasis en los aspectos básicos y técnicas de evaluación y exploración. En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este  marco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se llevará a cabo una integración de las disciplinas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geocientíficas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, tales como la  sedimentología,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paleoambientes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sedimentarios, estratigrafía de alta definición, geología  estructural, geofísica y geoquímica orgánica para la caracterización, exploración y explotación  de yacimientos de combustibles fósiles líquidos y sólidos, geología del subsuelo y geotermia.  Respecto al proceso Enseñanza-Aprendizaje se aplica el dictado de clases combinadas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con  actividades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prácticas basadas en el Método Científico y de Resolución de Problemas utilizando  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lastRenderedPageBreak/>
        <w:t xml:space="preserve">como base trabajos científicos, y software aplicados a la industria petrolera con resultados  concretos. A través del cursado de la asignatura el estudiante desarrollará competencias en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el  análisis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crítico de diversos problemas relacionados con la Geología de Combustibles. En este,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los  conocimientos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recibidos le permiten al estudiante su participación en proyectos vinculados con  la exploración y desarrollo de Cuencas sedimentarias que contengan sistemas Petroleros activos  además de tener una clara aptitud de resolución de problemas técnicos vinculados a la ejecución  de proyectos de perforación de pozos y sus estudios asociados con el objeto de obtener  hidrocarburos. Se involucran problemas de caracterización de reservorios, identificación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de  sistemas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petroleros y nuevas tecnologías de identificación, evaluación y desarrollo de  yacimientos de hidrocarburos líquidos y gaseosos. La parte operativa se analiza a través de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la  resolución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de trabajos prácticos orientados a resolver casos totalmente reales y situaciones  planteadas en diferentes cuencas de Argentina y el mundo. 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2" w:line="240" w:lineRule="auto"/>
        <w:ind w:left="11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D9D9D9"/>
          <w:lang w:val="es-AR"/>
        </w:rPr>
        <w:t>2. OBJETIVOS PROPUESTOS</w:t>
      </w: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left="54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OBJETIVOS PROPUESTOS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29" w:lineRule="auto"/>
        <w:ind w:left="119" w:right="356" w:firstLine="716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Para lograr los objetivos propuestos del método de Enseñanza-Aprendizaje se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desarrollan  las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siguientes actividades: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29" w:lineRule="auto"/>
        <w:ind w:left="124" w:right="424" w:hanging="1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- El docente responsable elabora presentaciones que no solo contienen los conceptos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teóricos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sino que incluye variedad y cantidad de ejemplos en imágenes.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29" w:lineRule="auto"/>
        <w:ind w:left="120" w:right="421" w:firstLine="721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- En el rol “orientador” de parte del docente, se tratará de estimular el rol “protagónico” del estudiante, en el sentido de que sea él mismo el constructor del conocimiento. 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29" w:lineRule="auto"/>
        <w:ind w:left="112" w:right="355" w:firstLine="730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- Lectura y discusión de trabajos referidos a avances en aspectos específicos y ejemplos donde se aplican la totalidad de los conceptos básicos. Para integrar el conocimiento se plantea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la  presentación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de trabajos donde consten las experiencias realizadas, los resultados obtenidos y las  conclusiones arribadas. 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29" w:lineRule="auto"/>
        <w:ind w:left="120" w:right="355" w:firstLine="716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El estudiante podrá obtener con los contenidos y la aplicación de prácticas concreta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del  campo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temático sobre el método en la práctica profesional en la Geología de Combustibles. 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11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OBJETIVOS ESPECÍFICOS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- Conocer el origen y acumulación de los fluidos del petróleo.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29" w:lineRule="auto"/>
        <w:ind w:left="115" w:right="428" w:firstLine="7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- Familiarizar al alumno con las propiedades y el comportamiento de las rocas reservorios, tipos de acumulaciones de gas y petróleo.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29" w:lineRule="auto"/>
        <w:ind w:left="120" w:right="41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- Conocer los parámetros petrofísicos de las rocas y técnicas de medición e interpretación de las propiedades petrofísicas tales como porosidad, permeabilidad, saturación, presión de capilaridad y resistividad eléctrica de las rocas saturadas con fluidos, etc.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- Identificar los diferentes tipos de fluidos en el reservorio y trampas.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29" w:lineRule="auto"/>
        <w:ind w:left="120" w:right="421" w:firstLine="1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- Adquirir conocimiento de los fenómenos de transporte en el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geosistema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: aplicación del concepto del fenómeno de transporte al flujo de fluidos en el medio poroso.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- Analizar técnicas de medidas de las propiedades de los fluidos en el reservorio.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29" w:lineRule="auto"/>
        <w:ind w:left="114" w:right="424" w:firstLine="8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- Familiarizar al estudiante con las fases fluidas en el reservorio e interacción de los fluidos residentes con la roca.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29" w:lineRule="auto"/>
        <w:ind w:left="120" w:right="424" w:firstLine="1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- Correlacionar secciones estratigráficas, perfiles e interpretar secciones sísmicas y mapas de contorno estructurales.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29" w:lineRule="auto"/>
        <w:ind w:left="120" w:right="412" w:firstLine="1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- Revisión de aspectos de la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sismoestratigrafía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, para establecer configuraciones y desarrollo de las trampas de petróleo y gas.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29" w:lineRule="auto"/>
        <w:ind w:left="120" w:right="419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- Dar a conocer los diferentes métodos de perforación y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perfilaje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, y equipamiento, métodos de producción y cálculos de petróleo in situ, procedimientos operacionales y evaluación de costos.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29" w:lineRule="auto"/>
        <w:ind w:left="121" w:right="412" w:firstLine="1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lastRenderedPageBreak/>
        <w:t xml:space="preserve">- Entrenar sobre los principios y aplicaciones e interpretación del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perfilaje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de pozos y análisis de corona y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cutting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aplicados a la exploración de petróleo y evaluación del reservorio.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29" w:lineRule="auto"/>
        <w:ind w:left="122" w:right="422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- Introducir sobre las funciones de los fluidos en la perforación, reología y filtración de los fluidos en varias concentraciones de sólidos reactivos y no reactivos.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29" w:lineRule="auto"/>
        <w:ind w:left="112" w:right="421" w:firstLine="10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- Adquirir conocimiento sobre planificación y cálculo direccional de las trayectorias de perforación.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- Analizar técnicas de terminación, recuperación y reparación de pozos.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29" w:lineRule="auto"/>
        <w:ind w:left="114" w:right="428" w:firstLine="8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- Conocer la clasificación de los reservorios por el mecanismo y tipo de recuperación, rango de reserva y producción basado en el balance material.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29" w:lineRule="auto"/>
        <w:ind w:left="121" w:right="415" w:firstLine="1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- Introducir en aspectos del análisis económico de flujo y técnicas para analizar la alternativa y factibilidad económica de un proyecto con énfasis en la aplicación en la industria.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2" w:line="229" w:lineRule="auto"/>
        <w:ind w:left="477" w:right="42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D9D9D9"/>
          <w:lang w:val="es-AR"/>
        </w:rPr>
        <w:t>3. EJES TEMÁTICOS ESTRUCTURANTES DE LA ASIGNATURA Y</w:t>
      </w: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 </w:t>
      </w: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D9D9D9"/>
          <w:lang w:val="es-AR"/>
        </w:rPr>
        <w:t>ESPECIFICACIÓN DE CONTENIDOS</w:t>
      </w: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2" w:line="240" w:lineRule="auto"/>
        <w:ind w:left="11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3.1. Contenidos mínimos 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29" w:lineRule="auto"/>
        <w:ind w:left="114" w:right="355" w:firstLine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AR"/>
        </w:rPr>
        <w:t xml:space="preserve">Compuestos del carbono relacionados a los hidrocarburos. Origen, generación, migración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AR"/>
        </w:rPr>
        <w:t>y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 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AR"/>
        </w:rPr>
        <w:t>entrampamiento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AR"/>
        </w:rPr>
        <w:t xml:space="preserve"> de los hidrocarburos. Rocas reservorio. Prospección y explotación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AR"/>
        </w:rPr>
        <w:t xml:space="preserve">de 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AR"/>
        </w:rPr>
        <w:t>hidrocarburos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AR"/>
        </w:rPr>
        <w:t xml:space="preserve"> líquidos, sólidos y gaseosos. Métodos y equipos de perforación.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AR"/>
        </w:rPr>
        <w:t xml:space="preserve">Cuencas 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AR"/>
        </w:rPr>
        <w:t>sedimentarias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AR"/>
        </w:rPr>
        <w:t xml:space="preserve">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AR"/>
        </w:rPr>
        <w:t>hidrocarburíferas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AR"/>
        </w:rPr>
        <w:t>. Génesis y yacimientos de carbón. Exploración y explotación.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 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AR"/>
        </w:rPr>
        <w:t xml:space="preserve">Génesis y yacimientos de combustibles nucleares. Exploración y explotación. Geotermia.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AR"/>
        </w:rPr>
        <w:t xml:space="preserve">Otros 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AR"/>
        </w:rPr>
        <w:t>tipos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AR"/>
        </w:rPr>
        <w:t xml:space="preserve"> de energía. Prácticas de oralidad y lectura crítica. Abordaje de derechos humanos y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12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p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AR"/>
        </w:rPr>
        <w:t xml:space="preserve">artes de un informe, realización y presentación de gráficos, esquemas y mapas y formas de citas 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</w:p>
    <w:p w:rsidR="00F03A86" w:rsidRPr="00766AB6" w:rsidRDefault="000076DB" w:rsidP="00230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9" w:lineRule="auto"/>
        <w:ind w:left="112" w:right="611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p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AR"/>
        </w:rPr>
        <w:t xml:space="preserve">roblemáticas sociales relevantes, vinculadas al uso de los recursos </w:t>
      </w:r>
      <w:proofErr w:type="spellStart"/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AR"/>
        </w:rPr>
        <w:t>naturales.Informes</w:t>
      </w:r>
      <w:proofErr w:type="spellEnd"/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AR"/>
        </w:rPr>
        <w:t xml:space="preserve"> de 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b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AR"/>
        </w:rPr>
        <w:t xml:space="preserve">ibliográficas. </w:t>
      </w:r>
      <w:r w:rsidRPr="00766AB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AR"/>
        </w:rPr>
        <w:t>Software aplicado</w:t>
      </w:r>
      <w:r w:rsidRPr="00766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. </w:t>
      </w:r>
      <w:r w:rsidRPr="00766AB6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p</w:t>
      </w:r>
      <w:r w:rsidRPr="00766AB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AR"/>
        </w:rPr>
        <w:t>rácticos-integradores</w:t>
      </w:r>
      <w:r w:rsidR="00230BF1" w:rsidRPr="00766AB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AR"/>
        </w:rPr>
        <w:t>.</w:t>
      </w:r>
    </w:p>
    <w:p w:rsidR="00230BF1" w:rsidRPr="00766AB6" w:rsidRDefault="00230BF1" w:rsidP="00230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9" w:lineRule="auto"/>
        <w:ind w:left="112" w:right="611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ind w:left="11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3.2. Ejes temáticos o unidades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TEMA I: INTRODUCCIÓN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29" w:lineRule="auto"/>
        <w:ind w:left="112" w:right="355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Análisis integrado de cuencas sedimentarias para exploración y producción de petróleo. Play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del  petróleo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Concepto de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play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La importancia del análisis de cuenca en el concepto de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play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 Yacimientos – campos – provincias. Organización de la industria del petróleo.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Principios  exploratorios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Proceso exploratorio. 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119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TEMA II: GÉNESIS DE LOS HIDROCARBUROS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29" w:lineRule="auto"/>
        <w:ind w:left="114" w:right="355" w:firstLine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El origen del petróleo: distribución del carbono en la superficie de la tierra. La materia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orgánica  y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su evolución: composición química de la materia orgánica. evolución de la materia orgánica.  Diagénesis temprana de sedimentos ricos en materia orgánica: diagénesis en la zona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aeróbica,  diagénesis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sulfídica, incorporación de sulfuros, adición de metales, diagénesis metánica, 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kerógeno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Catagénesis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: maduración del petróleo, calor del subsuelo, alteración termal,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clases  especiales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, Teoría del método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Lopatín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y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Waples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, cálculo de TTI, interpretación de los valores de  TTI, relaciones bitumen/carbono orgánico, índice de preferencia de carbono. Relaciones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kerógeno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H/C, presión del subsuelo. Metamorfismo. 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TEMA III: PROPIEDADES QUÍMICAS Y FÍSICAS DEL PETRÓLEO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29" w:lineRule="auto"/>
        <w:ind w:left="114" w:right="355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Química del petróleo. Técnicas bioquímicas. Propiedades físicas de los hidrocarburos. Densidad:  densidad del petróleo, densidad del gas. Factor de volumen de formación. Punto de ebullición.  Cambios de fase. Caracterización del petróleo y correlación roca madre- petróleo: Análisis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de  hidrocarburos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en el rango gasolina, análisis de hidrocarburos C8-C14, análisis de la fracción I y  C15+,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espectometría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de masa.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127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lastRenderedPageBreak/>
        <w:t xml:space="preserve">SISTEMA PETROLERO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TEMA IV: SISTEMA DE CARGA DEL PETRÓLEO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29" w:lineRule="auto"/>
        <w:ind w:left="114" w:right="355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ROCA MADRE. Ambientes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depositacionales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de rocas madres. Lagos. Introducción. Facies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de  lagos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profundos bien oxigenados. Facies de lagos profundos anóxicos. Facies de lagos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perennes  alcalinos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Facies de lagos someros oxigenados. Facies de lagos salino efímero. El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ambiente  lacustre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y la roca madre. Lagos profundos. Bajas latitudes. Input de clásticos a los lagos. Input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de  materia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orgánica. Composición del petróleo. Deltas. Origen de la materia orgánica en los deltas.  Estuarios y valles incididos. Estuarios dominados por ola. Estuarios dominados por mareas.  Facies sedimentarias. Barrera/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Lagoon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Barreras. Barreras de caletas o rías pequeñas y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facies  asociadas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Facies arenosas de plataforma. La roca madre en cuencas marinas. Cuencas cerradas.  Plataformas marinas abiertas. Tipo de petróleo. 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29" w:lineRule="auto"/>
        <w:ind w:left="114" w:right="355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MIGRACIÓN DE HIDROCARBUROS. Introducción. Expulsión a partir de la roca madre.  Migración secundaria: a través de un estrato portador hacia la trampa. Introducción. Fuerzas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que  conducen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la migración secundaria. Fuerzas que restringen la migración secundaria. Altura de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la  columna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de petróleo y potencial sello. Fallas y fracturas. Trayectorias de migración. Pérdidas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por  migración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secundaria. 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TEMA V: RESERVORIO </w:t>
      </w:r>
    </w:p>
    <w:p w:rsidR="00F03A86" w:rsidRPr="00230BF1" w:rsidRDefault="000076DB" w:rsidP="006B54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29" w:lineRule="auto"/>
        <w:ind w:left="112" w:right="355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RESERVORIO. Introducción. Cuerpos sedimentarios como conductos permeables y los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sistemas  de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flujo y sus controles geológicos. Introducción. Conceptos generales de porosidad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y  permeabilidad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Factores geológicos que controlan la porosidad y la permeabilidad.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Variables  petrofísicas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que controlan la porosidad y permeabilidad. Textura. Tamaño. </w:t>
      </w:r>
      <w:r w:rsidRPr="003355EF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Selección. 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Morfología. Forma. Esfericidad. Redondez. Concepto de madurez textural. Textura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del  sedimento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y composición. Influencia de los parámetros texturales sobre la porosidad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y  permeabilidad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Orientación. Prediciendo permeabilidad a partir de la textura. Efectos de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la  textura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Los efectos del tipo de poro y la geometría. Efecto de las arcillas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autigénicas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Geometría  del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poro y minerales de arcilla. Arcilla detrítica y permeabilidad. El efecto del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sobrecrecimiento  cuarzo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Efecto de las fracturas. Fábrica. Prediciendo los efectos de la diagénesis en la porosidad.  Efecto de la temperatura. Efecto de la presión. Efecto de la edad. Efecto de la composición y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la  textura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en la diagénesis de las areniscas. Composición del sedimento y proveniencia.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Influencia  del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tamaño de grano en la porosidad y diagénesis. Hidrología y diagénesis de las areniscas.  Química del agua de poros. Química del agua de los poros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depositacional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Química del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agua 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poral</w:t>
      </w:r>
      <w:proofErr w:type="spellEnd"/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marina. Diagénesis marina. La química del agua de los poros y cementos. Diagénesis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del  agua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de los poros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depositacional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Empaque. Estructuras. Influencia del ambiente </w:t>
      </w:r>
      <w:proofErr w:type="spellStart"/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depositacional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 del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calidad del reservorio. 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29" w:lineRule="auto"/>
        <w:ind w:left="114" w:right="355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LOS AMBIENTES DEPOSITACIONALES Y EL RESERVORIO. Sistemas de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abanicos  aluviales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Sistemas de abanico terminal. Sistemas fluviales. Sistemas con carga de lecho de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baja  sinuosidad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Sistemas de carga mixta de alta sinuosidad. Sistemas de carga en suspensión de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baja  sinuosidad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Sistemas fluviales efímeros. La importancia de la estratigrafía secuencial en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la  definición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de reservorios fluviales. Sistemas eólicos. Estratigrafía de los depósitos eólicos: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su  importancia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en la predicción de los reservorios. Modelos estratigráficos predictivos para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los  sistemas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eólicos. Implicancia de la predicción estratigráfica en las provincias petroleras.  Sistemas lacustres. Fan deltas. Sistemas deltaicos. Sistemas de deltas dominados por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procesos  fluviales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Sistemas de deltas dominados por olas. Sistemas dominados por mareas.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Modelado  estratigráfico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de deltas. Delta tipo Gilbert. Estuarios y valles incididos. Estuarios.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Estuarios  dominados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por olas. Delta de cabeza de bahía.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Lagoon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central. Barrera de playa.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Planicies  mareales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Clásticos costeros y estuarios. Barras de mareas. Porosidad en depósitos de estuario.  Modelo sintético de depósitos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estuáricos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Formación y relleno de los valles incididos.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Facies  sísmicas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Modelo de facies de un valle incidido. Sistemas de línea de costas clásticas.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Sistemas  de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plataforma. Arrecifes.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Turbiditas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de agua profunda y abanicos submarinos. 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29" w:lineRule="auto"/>
        <w:ind w:left="112" w:right="355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CARACTERIZACION DE RESERVORIOS: Aplicación de los Perfiles a la Geología:  Correlaciones, definición de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electrofacies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;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paleoambientes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y estructuras; determinación de la presencia de hidrocarburos y caracterización de los reservorios con esta herramienta. Técnicas de 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lastRenderedPageBreak/>
        <w:t xml:space="preserve">laboratorio. Tipos de muestras. Técnicas de tratamiento de muestras. Análisis petrofísicos de muestras: Propiedades petrofísicas de la roca reservorio, definición y clasificación de cada una. Determinación mediante técnicas de laboratorio de las propiedades petrofísicas y correlación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con  datos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obtenidos de otras fuentes. Mapeo del subsuelo: Origen de los datos. Confección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e  interpretación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de mapas del subsuelo. Mapas estructurales,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isopáquicos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,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isolíticos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, isobáticos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e  isocóricos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Mapas de facies. Mapas paleogeográficos. Mapas de espesor útil, de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isopermeabilidad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e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isoporosidad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Mapas de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isoproductividad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 </w:t>
      </w:r>
    </w:p>
    <w:p w:rsidR="006B542D" w:rsidRDefault="000076DB" w:rsidP="004970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2" w:line="229" w:lineRule="auto"/>
        <w:ind w:right="355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MODELADO DE RESERVORIOS</w:t>
      </w:r>
      <w:r w:rsidRPr="00230BF1">
        <w:rPr>
          <w:color w:val="000000"/>
          <w:lang w:val="es-AR"/>
        </w:rPr>
        <w:t xml:space="preserve">. 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Definición y objetivos del modelado de reservorios.  Interpretación de los datos de subsuelo. Modelos estáticos y dinámicos. Simulaciones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de  comportamiento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en modelos dinámicos. Factores geológicos que afectan la calidad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del  reservorio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 </w:t>
      </w:r>
    </w:p>
    <w:p w:rsidR="00497096" w:rsidRDefault="00497096" w:rsidP="004970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</w:p>
    <w:p w:rsidR="00497096" w:rsidRDefault="00497096" w:rsidP="004970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TEMA VI: METODOS Y EQUIPOS DE PERFORACION</w:t>
      </w:r>
    </w:p>
    <w:p w:rsidR="00497096" w:rsidRDefault="00497096" w:rsidP="004970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956A1A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Perforación. Perforación rotatoria. Perforación direccional. Pozos desviados. Obtención de coronas, </w:t>
      </w:r>
      <w:proofErr w:type="spellStart"/>
      <w:r w:rsidRPr="00956A1A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cuttings</w:t>
      </w:r>
      <w:proofErr w:type="spellEnd"/>
      <w:r w:rsidRPr="00956A1A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y testigos laterales. Terminación de pozos. Revestimiento y cementación. Tipos de pozo: de estudio (estructurales- estratigráficos), de exploración profunda, de avanzada, de extensión. Producción. Mecanismos naturales de producción de un yacimiento. Estimulación de pozos. Recuperación primaria y secundaria.</w:t>
      </w:r>
    </w:p>
    <w:p w:rsidR="00497096" w:rsidRDefault="00497096" w:rsidP="004970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</w:p>
    <w:p w:rsidR="00F03A86" w:rsidRPr="006B542D" w:rsidRDefault="000076DB" w:rsidP="004970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6B542D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TEMA V</w:t>
      </w:r>
      <w:r w:rsidR="00497096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I</w:t>
      </w:r>
      <w:r w:rsidRPr="006B542D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I: TRAMPA Y SELLO</w:t>
      </w:r>
    </w:p>
    <w:p w:rsidR="00F03A86" w:rsidRPr="00230BF1" w:rsidRDefault="000076DB" w:rsidP="006B54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29" w:lineRule="auto"/>
        <w:ind w:right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TRAMPAS. Introducción. Trampas estructurales. Fajas plegadas y corridas (FPC).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Fallas 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contraccionales</w:t>
      </w:r>
      <w:proofErr w:type="spellEnd"/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Estructuras extensionales. Estructuras gravitacionales.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Estructuras 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compactacionales</w:t>
      </w:r>
      <w:proofErr w:type="spellEnd"/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Trampas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diapíricas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Trampas estratigráficas. Acuñamientos.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Trampas 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depositacionales</w:t>
      </w:r>
      <w:proofErr w:type="spellEnd"/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Canales fluviales. Arrecifes. Planicies de mareas. Trampas por discontinuidades. Trampas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diagenéticas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Trampas hidrodinámicas.  </w:t>
      </w:r>
    </w:p>
    <w:p w:rsidR="00F03A86" w:rsidRPr="00230BF1" w:rsidRDefault="000076DB" w:rsidP="004970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29" w:lineRule="auto"/>
        <w:ind w:right="355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SELLO REGIONAL. Introducción. Mecanismos de sello. El efecto de la hidrodinámica y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la  sobrepresión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Pérdida de petróleo a través de la roca sello por difusión. Factores que afectan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la  efectividad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del sello. Litología. Ductilidad de la roca sello. Espesor de la roca sello.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Continuidad  lateral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Profundidad de enterramiento de la roca sello. Ambientes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depositacionales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de roca sello.  Lutitas marinas transgresivas. Depósitos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evaporíticos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 </w:t>
      </w:r>
    </w:p>
    <w:p w:rsidR="00F03A86" w:rsidRPr="00230BF1" w:rsidRDefault="000076DB" w:rsidP="004970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TEMA VII</w:t>
      </w:r>
      <w:r w:rsidR="00497096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I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: CUENCAS SEDIMENTARIAS PRODUCTIVAS </w:t>
      </w:r>
    </w:p>
    <w:p w:rsidR="00F03A86" w:rsidRPr="00230BF1" w:rsidRDefault="000076DB" w:rsidP="004970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35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Ubicación y clasificación geotectónica. Sistema de Cuencas del NOA. Cuenca Cuyana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y  relacionadas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Cuenca Neuquina. Cuenca del Golfo San Jorge y Cañadón Asfalto.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Cuenca  Magallánica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o Austral. Grado de evolución de acuerdo al modelado de reservorios dinámico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y  perspectivas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futuras de cada una. Principales yacimientos y tipo de hidrocarburo que producen.  Cuencas en exploración: Ubicación y perspectivas actuales de cada una. Actividades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en  desarrollo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en dichas cuencas. Sistemas petroleros de las cuencas productoras de hidrocarburos.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" w:right="355" w:firstLine="4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 </w:t>
      </w:r>
    </w:p>
    <w:p w:rsidR="00956A1A" w:rsidRDefault="00956A1A" w:rsidP="004970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TEMA </w:t>
      </w:r>
      <w:r w:rsidR="00497096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IX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: ENERGÍA GEOTÉRMICA.  </w:t>
      </w:r>
    </w:p>
    <w:p w:rsidR="00956A1A" w:rsidRDefault="00956A1A" w:rsidP="004970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Clasificación de las aguas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termominerales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Origen de la temperatura. Gradiente geotérmico.  Geotermómetros. Características hidrogeológicas de los acuíferos termales. Quimismo de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las  aguas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. Áreas geotérmicas en Argentina y en el mundo. Energía geotérmica. Aplicaciones.  Contaminación físico-química de las aguas termales</w:t>
      </w:r>
      <w:r w:rsidRPr="00230BF1">
        <w:rPr>
          <w:color w:val="000000"/>
          <w:sz w:val="28"/>
          <w:szCs w:val="28"/>
          <w:lang w:val="es-AR"/>
        </w:rPr>
        <w:t>.</w:t>
      </w:r>
    </w:p>
    <w:p w:rsidR="00956A1A" w:rsidRDefault="00956A1A" w:rsidP="00956A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</w:p>
    <w:p w:rsidR="00545C9E" w:rsidRDefault="00545C9E" w:rsidP="004970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TEMA X:</w:t>
      </w:r>
      <w:r w:rsidR="00956A1A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OTROS TIPOS DE ENERGIAS</w:t>
      </w:r>
    </w:p>
    <w:p w:rsidR="00956A1A" w:rsidRDefault="00956A1A" w:rsidP="004970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956A1A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Carbón y clases de carbones. Los yacimientos de carbón. Origen, ambientes y época de formación. El carbón en la República Argentina. </w:t>
      </w:r>
      <w:proofErr w:type="spellStart"/>
      <w:r w:rsidRPr="00956A1A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Asfaltitas</w:t>
      </w:r>
      <w:proofErr w:type="spellEnd"/>
      <w:r w:rsidRPr="00956A1A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. Génesis y yacimientos de combustibles nucleares. Exploración y explotación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</w:t>
      </w:r>
    </w:p>
    <w:p w:rsidR="00956A1A" w:rsidRDefault="00956A1A" w:rsidP="00956A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ind w:left="11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4. ACTIVIDADES A DESARROLLAR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1" w:line="229" w:lineRule="auto"/>
        <w:ind w:left="115" w:right="355" w:firstLine="7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lastRenderedPageBreak/>
        <w:t xml:space="preserve">CLASES TEÓRICAS: 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Con una carga horaria total de 70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hs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se darán clases con los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aspectos  teóricos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de la asignatura con clases presenciales.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29" w:lineRule="auto"/>
        <w:ind w:left="121" w:right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CLASES PRÁCTICAS: 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Con una carga horaria total de </w:t>
      </w:r>
      <w:r w:rsidR="00497096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2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8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hs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se realizarán los prácticos de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la  asignatura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en aulas convencionales, mientras que para los prácticos que requieran el uso de  software se utilizaran las aulas de computación de la Facultad de Exactas.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29" w:lineRule="auto"/>
        <w:ind w:left="114" w:right="356" w:firstLine="7"/>
        <w:rPr>
          <w:rFonts w:ascii="Times New Roman" w:eastAsia="Times New Roman" w:hAnsi="Times New Roman" w:cs="Times New Roman"/>
          <w:color w:val="7F7F7F"/>
          <w:sz w:val="24"/>
          <w:szCs w:val="24"/>
          <w:lang w:val="es-AR"/>
        </w:rPr>
      </w:pPr>
      <w:bookmarkStart w:id="0" w:name="_GoBack"/>
      <w:bookmarkEnd w:id="0"/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CLASES DE TRABAJOS PRÁCTICOS DE LABORATORIO: </w:t>
      </w:r>
      <w:r w:rsidRPr="00230BF1">
        <w:rPr>
          <w:rFonts w:ascii="Times New Roman" w:eastAsia="Times New Roman" w:hAnsi="Times New Roman" w:cs="Times New Roman"/>
          <w:color w:val="7F7F7F"/>
          <w:sz w:val="24"/>
          <w:szCs w:val="24"/>
          <w:lang w:val="es-AR"/>
        </w:rPr>
        <w:t xml:space="preserve">(nómina, </w:t>
      </w:r>
      <w:proofErr w:type="gramStart"/>
      <w:r w:rsidRPr="00230BF1">
        <w:rPr>
          <w:rFonts w:ascii="Times New Roman" w:eastAsia="Times New Roman" w:hAnsi="Times New Roman" w:cs="Times New Roman"/>
          <w:color w:val="7F7F7F"/>
          <w:sz w:val="24"/>
          <w:szCs w:val="24"/>
          <w:lang w:val="es-AR"/>
        </w:rPr>
        <w:t>modalidad,  metodología</w:t>
      </w:r>
      <w:proofErr w:type="gramEnd"/>
      <w:r w:rsidRPr="00230BF1">
        <w:rPr>
          <w:rFonts w:ascii="Times New Roman" w:eastAsia="Times New Roman" w:hAnsi="Times New Roman" w:cs="Times New Roman"/>
          <w:color w:val="7F7F7F"/>
          <w:sz w:val="24"/>
          <w:szCs w:val="24"/>
          <w:lang w:val="es-AR"/>
        </w:rPr>
        <w:t>, recursos y carga horaria)</w:t>
      </w:r>
    </w:p>
    <w:p w:rsidR="00F03A86" w:rsidRPr="00952B7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29" w:lineRule="auto"/>
        <w:ind w:left="114" w:right="356" w:firstLine="7"/>
        <w:rPr>
          <w:rFonts w:ascii="Times New Roman" w:eastAsia="Times New Roman" w:hAnsi="Times New Roman" w:cs="Times New Roman"/>
          <w:color w:val="7F7F7F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OTRAS: </w:t>
      </w:r>
      <w:r w:rsidRPr="00230BF1">
        <w:rPr>
          <w:rFonts w:ascii="Times New Roman" w:eastAsia="Times New Roman" w:hAnsi="Times New Roman" w:cs="Times New Roman"/>
          <w:color w:val="7F7F7F"/>
          <w:sz w:val="24"/>
          <w:szCs w:val="24"/>
          <w:lang w:val="es-AR"/>
        </w:rPr>
        <w:t xml:space="preserve">instancias evaluativas, salidas a campo, seminarios, talleres, coloquios, etc. </w:t>
      </w:r>
      <w:r w:rsidRPr="00952B71">
        <w:rPr>
          <w:rFonts w:ascii="Times New Roman" w:eastAsia="Times New Roman" w:hAnsi="Times New Roman" w:cs="Times New Roman"/>
          <w:color w:val="7F7F7F"/>
          <w:sz w:val="24"/>
          <w:szCs w:val="24"/>
          <w:lang w:val="es-AR"/>
        </w:rPr>
        <w:t>(</w:t>
      </w:r>
      <w:proofErr w:type="gramStart"/>
      <w:r w:rsidRPr="00952B71">
        <w:rPr>
          <w:rFonts w:ascii="Times New Roman" w:eastAsia="Times New Roman" w:hAnsi="Times New Roman" w:cs="Times New Roman"/>
          <w:color w:val="7F7F7F"/>
          <w:sz w:val="24"/>
          <w:szCs w:val="24"/>
          <w:lang w:val="es-AR"/>
        </w:rPr>
        <w:t>nómina,  modalidad</w:t>
      </w:r>
      <w:proofErr w:type="gramEnd"/>
      <w:r w:rsidRPr="00952B71">
        <w:rPr>
          <w:rFonts w:ascii="Times New Roman" w:eastAsia="Times New Roman" w:hAnsi="Times New Roman" w:cs="Times New Roman"/>
          <w:color w:val="7F7F7F"/>
          <w:sz w:val="24"/>
          <w:szCs w:val="24"/>
          <w:lang w:val="es-AR"/>
        </w:rPr>
        <w:t xml:space="preserve">, metodología, recursos y carga horaria)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2" w:line="229" w:lineRule="auto"/>
        <w:ind w:left="477" w:right="427" w:hanging="35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D9D9D9"/>
          <w:lang w:val="es-AR"/>
        </w:rPr>
        <w:t>5. PROGRAMAS Y/O PROYECTOS PEDAGÓGICOS INNOVADORES E</w:t>
      </w: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 </w:t>
      </w: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D9D9D9"/>
          <w:lang w:val="es-AR"/>
        </w:rPr>
        <w:t>INCLUSIVOS</w:t>
      </w: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2" w:line="240" w:lineRule="auto"/>
        <w:ind w:left="117"/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es-AR"/>
        </w:rPr>
        <w:t xml:space="preserve">INCORPORE AQUÍ EL TEXTO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29" w:lineRule="auto"/>
        <w:ind w:left="120" w:right="356"/>
        <w:rPr>
          <w:rFonts w:ascii="Times New Roman" w:eastAsia="Times New Roman" w:hAnsi="Times New Roman" w:cs="Times New Roman"/>
          <w:color w:val="80808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808080"/>
          <w:sz w:val="24"/>
          <w:szCs w:val="24"/>
          <w:lang w:val="es-AR"/>
        </w:rPr>
        <w:t xml:space="preserve">Consignar actividades como viajes, visitas, foros, ateneos, prácticas socio-comunitarias y </w:t>
      </w:r>
      <w:proofErr w:type="gramStart"/>
      <w:r w:rsidRPr="00230BF1">
        <w:rPr>
          <w:rFonts w:ascii="Times New Roman" w:eastAsia="Times New Roman" w:hAnsi="Times New Roman" w:cs="Times New Roman"/>
          <w:color w:val="808080"/>
          <w:sz w:val="24"/>
          <w:szCs w:val="24"/>
          <w:lang w:val="es-AR"/>
        </w:rPr>
        <w:t>todas  otras</w:t>
      </w:r>
      <w:proofErr w:type="gramEnd"/>
      <w:r w:rsidRPr="00230BF1">
        <w:rPr>
          <w:rFonts w:ascii="Times New Roman" w:eastAsia="Times New Roman" w:hAnsi="Times New Roman" w:cs="Times New Roman"/>
          <w:color w:val="808080"/>
          <w:sz w:val="24"/>
          <w:szCs w:val="24"/>
          <w:lang w:val="es-AR"/>
        </w:rPr>
        <w:t xml:space="preserve"> que se instrumentarán como parte del desarrollo de la asignatura o espacio curricular.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29" w:lineRule="auto"/>
        <w:ind w:left="120" w:right="356" w:hanging="6"/>
        <w:rPr>
          <w:rFonts w:ascii="Times New Roman" w:eastAsia="Times New Roman" w:hAnsi="Times New Roman" w:cs="Times New Roman"/>
          <w:color w:val="80808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808080"/>
          <w:sz w:val="24"/>
          <w:szCs w:val="24"/>
          <w:lang w:val="es-AR"/>
        </w:rPr>
        <w:t xml:space="preserve">Aquí corresponde mencionar muy especialmente, los proyectos para la mejora de la </w:t>
      </w:r>
      <w:proofErr w:type="gramStart"/>
      <w:r w:rsidRPr="00230BF1">
        <w:rPr>
          <w:rFonts w:ascii="Times New Roman" w:eastAsia="Times New Roman" w:hAnsi="Times New Roman" w:cs="Times New Roman"/>
          <w:color w:val="808080"/>
          <w:sz w:val="24"/>
          <w:szCs w:val="24"/>
          <w:lang w:val="es-AR"/>
        </w:rPr>
        <w:t>enseñanza  de</w:t>
      </w:r>
      <w:proofErr w:type="gramEnd"/>
      <w:r w:rsidRPr="00230BF1">
        <w:rPr>
          <w:rFonts w:ascii="Times New Roman" w:eastAsia="Times New Roman" w:hAnsi="Times New Roman" w:cs="Times New Roman"/>
          <w:color w:val="808080"/>
          <w:sz w:val="24"/>
          <w:szCs w:val="24"/>
          <w:lang w:val="es-AR"/>
        </w:rPr>
        <w:t xml:space="preserve"> grado (PIIMEG, PELPA) en los que los docentes de la asignatura participan, y todo proyecto  o actividad siempre que signifiquen una contribución al desarrollo de la asignatura y a la formación de los estudiantes.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2" w:line="240" w:lineRule="auto"/>
        <w:ind w:left="121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D9D9D9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D9D9D9"/>
          <w:lang w:val="es-AR"/>
        </w:rPr>
        <w:t>6. CRONOGRAMA TENTATIVO DE CLASES E INSTANCIAS EVALUATIVAS</w:t>
      </w:r>
    </w:p>
    <w:tbl>
      <w:tblPr>
        <w:tblStyle w:val="a1"/>
        <w:tblW w:w="98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1"/>
        <w:gridCol w:w="1274"/>
        <w:gridCol w:w="7512"/>
      </w:tblGrid>
      <w:tr w:rsidR="00F03A86">
        <w:trPr>
          <w:trHeight w:val="285"/>
        </w:trPr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Día/Horas </w:t>
            </w:r>
          </w:p>
        </w:tc>
        <w:tc>
          <w:tcPr>
            <w:tcW w:w="7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descripción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03A86">
        <w:trPr>
          <w:trHeight w:val="285"/>
        </w:trPr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F0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y 2</w:t>
            </w:r>
          </w:p>
        </w:tc>
      </w:tr>
      <w:tr w:rsidR="00F03A86">
        <w:trPr>
          <w:trHeight w:val="287"/>
        </w:trPr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F0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F03A86">
        <w:trPr>
          <w:trHeight w:val="285"/>
        </w:trPr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F0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66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TP 1</w:t>
            </w:r>
          </w:p>
        </w:tc>
      </w:tr>
      <w:tr w:rsidR="00F03A86">
        <w:trPr>
          <w:trHeight w:val="285"/>
        </w:trPr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F0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66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-TP 1 </w:t>
            </w:r>
          </w:p>
        </w:tc>
      </w:tr>
      <w:tr w:rsidR="00F03A86">
        <w:trPr>
          <w:trHeight w:val="285"/>
        </w:trPr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F0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667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Parcial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F03A86">
        <w:trPr>
          <w:trHeight w:val="285"/>
        </w:trPr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F0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</w:tr>
      <w:tr w:rsidR="00F03A86">
        <w:trPr>
          <w:trHeight w:val="285"/>
        </w:trPr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F0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66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TP 2</w:t>
            </w:r>
          </w:p>
        </w:tc>
      </w:tr>
      <w:tr w:rsidR="00F03A86">
        <w:trPr>
          <w:trHeight w:val="285"/>
        </w:trPr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F0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667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 2</w:t>
            </w:r>
          </w:p>
        </w:tc>
      </w:tr>
      <w:tr w:rsidR="00F03A86">
        <w:trPr>
          <w:trHeight w:val="287"/>
        </w:trPr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F0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</w:tr>
      <w:tr w:rsidR="00F03A86">
        <w:trPr>
          <w:trHeight w:val="285"/>
        </w:trPr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F0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6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</w:t>
            </w:r>
            <w:proofErr w:type="gramEnd"/>
            <w:r w:rsidR="0066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TP 3</w:t>
            </w:r>
          </w:p>
        </w:tc>
      </w:tr>
      <w:tr w:rsidR="00F03A86">
        <w:trPr>
          <w:trHeight w:val="285"/>
        </w:trPr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F0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66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-TP 3</w:t>
            </w:r>
          </w:p>
        </w:tc>
      </w:tr>
      <w:tr w:rsidR="00F03A86">
        <w:trPr>
          <w:trHeight w:val="285"/>
        </w:trPr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F0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PARCIAL </w:t>
            </w:r>
            <w:r w:rsidR="0066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3A86">
        <w:trPr>
          <w:trHeight w:val="285"/>
        </w:trPr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F0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667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 4</w:t>
            </w:r>
          </w:p>
        </w:tc>
      </w:tr>
      <w:tr w:rsidR="00F03A86">
        <w:trPr>
          <w:trHeight w:val="285"/>
        </w:trPr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F0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667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 4</w:t>
            </w:r>
          </w:p>
        </w:tc>
      </w:tr>
      <w:tr w:rsidR="00F03A86">
        <w:trPr>
          <w:trHeight w:val="287"/>
        </w:trPr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F0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667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</w:tr>
      <w:tr w:rsidR="00F03A86">
        <w:trPr>
          <w:trHeight w:val="285"/>
        </w:trPr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F0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</w:tr>
      <w:tr w:rsidR="00F03A86">
        <w:trPr>
          <w:trHeight w:val="285"/>
        </w:trPr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F0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 w:rsidR="0066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TP 5</w:t>
            </w:r>
          </w:p>
        </w:tc>
      </w:tr>
      <w:tr w:rsidR="00F03A86">
        <w:trPr>
          <w:trHeight w:val="285"/>
        </w:trPr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F0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667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 5</w:t>
            </w:r>
          </w:p>
        </w:tc>
      </w:tr>
      <w:tr w:rsidR="00F03A86">
        <w:trPr>
          <w:trHeight w:val="285"/>
        </w:trPr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F0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</w:tr>
      <w:tr w:rsidR="00F03A86">
        <w:trPr>
          <w:trHeight w:val="285"/>
        </w:trPr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F0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</w:tr>
      <w:tr w:rsidR="00F03A86">
        <w:trPr>
          <w:trHeight w:val="285"/>
        </w:trPr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F0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</w:tr>
      <w:tr w:rsidR="00F03A86">
        <w:trPr>
          <w:trHeight w:val="288"/>
        </w:trPr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F0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956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9</w:t>
            </w:r>
          </w:p>
        </w:tc>
      </w:tr>
      <w:tr w:rsidR="00F03A86">
        <w:trPr>
          <w:trHeight w:val="285"/>
        </w:trPr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F0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="0066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66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</w:t>
            </w:r>
            <w:proofErr w:type="spellEnd"/>
            <w:r w:rsidR="0066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</w:tr>
      <w:tr w:rsidR="00F03A86">
        <w:trPr>
          <w:trHeight w:val="285"/>
        </w:trPr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F0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667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TP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integradora</w:t>
            </w:r>
            <w:proofErr w:type="spellEnd"/>
          </w:p>
        </w:tc>
      </w:tr>
      <w:tr w:rsidR="00F03A86">
        <w:trPr>
          <w:trHeight w:val="285"/>
        </w:trPr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F0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PARCIAL </w:t>
            </w:r>
            <w:r w:rsidR="0066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tbl>
      <w:tblPr>
        <w:tblStyle w:val="a2"/>
        <w:tblW w:w="98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1"/>
        <w:gridCol w:w="1274"/>
        <w:gridCol w:w="7512"/>
      </w:tblGrid>
      <w:tr w:rsidR="00F03A86" w:rsidTr="00952B71">
        <w:trPr>
          <w:trHeight w:val="285"/>
        </w:trPr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F0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RECUPERATORIOS</w:t>
            </w:r>
          </w:p>
        </w:tc>
      </w:tr>
      <w:tr w:rsidR="00F03A86" w:rsidTr="00952B71">
        <w:trPr>
          <w:trHeight w:val="288"/>
        </w:trPr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F0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0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RECUPERATORIOS</w:t>
            </w:r>
          </w:p>
        </w:tc>
      </w:tr>
      <w:tr w:rsidR="00F03A86" w:rsidTr="00952B71">
        <w:trPr>
          <w:trHeight w:val="285"/>
        </w:trPr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F0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F0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A86" w:rsidRDefault="00F0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3A86" w:rsidRDefault="00F03A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03A86" w:rsidRDefault="00F03A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19" w:right="425" w:firstLine="9"/>
        <w:rPr>
          <w:rFonts w:ascii="Times New Roman" w:eastAsia="Times New Roman" w:hAnsi="Times New Roman" w:cs="Times New Roman"/>
          <w:color w:val="000000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lang w:val="es-AR"/>
        </w:rPr>
        <w:t xml:space="preserve">*Teóricos, teóricos-prácticos, trabajos de laboratorios, salidas a campo, seminarios, talleres, coloquios, instancias evaluativas, consultas grupales y/o individuales, otras.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9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D9D9D9"/>
          <w:lang w:val="es-AR"/>
        </w:rPr>
        <w:t>7. BIBLIOGRAFÍA</w:t>
      </w: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29" w:lineRule="auto"/>
        <w:ind w:left="101" w:right="356" w:firstLine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Bibliografía obligatoria y de consulta 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Allen, P. y </w:t>
      </w:r>
      <w:proofErr w:type="spellStart"/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J.Allen</w:t>
      </w:r>
      <w:proofErr w:type="spellEnd"/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, 2005.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Basin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Principles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and  Application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(Second Edition).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Blackwell Publishing. 562 pp. 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6" w:right="355" w:firstLine="281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Alsharhan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 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Nairn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A., 1994. Geology and hydrocarbon habitat in the Arabian Basin: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 Mesozoic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State of Qatar.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Geologie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en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Mijnbouw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r w:rsidRPr="00230B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AR"/>
        </w:rPr>
        <w:t xml:space="preserve">72: 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265-294. 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5" w:right="355" w:firstLine="292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proofErr w:type="spellStart"/>
      <w:r w:rsidRPr="00952B71">
        <w:rPr>
          <w:rFonts w:ascii="Times New Roman" w:eastAsia="Times New Roman" w:hAnsi="Times New Roman" w:cs="Times New Roman"/>
          <w:color w:val="000000"/>
          <w:sz w:val="24"/>
          <w:szCs w:val="24"/>
        </w:rPr>
        <w:t>Alsharban</w:t>
      </w:r>
      <w:proofErr w:type="spellEnd"/>
      <w:r w:rsidRPr="00952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A.S. y A. E. M. </w:t>
      </w:r>
      <w:proofErr w:type="spellStart"/>
      <w:r w:rsidRPr="00952B71">
        <w:rPr>
          <w:rFonts w:ascii="Times New Roman" w:eastAsia="Times New Roman" w:hAnsi="Times New Roman" w:cs="Times New Roman"/>
          <w:color w:val="000000"/>
          <w:sz w:val="24"/>
          <w:szCs w:val="24"/>
        </w:rPr>
        <w:t>Nairn</w:t>
      </w:r>
      <w:proofErr w:type="spellEnd"/>
      <w:r w:rsidRPr="00952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2003.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Sedimentary Basins and Petroleum Geology of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 Middle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East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Elsevier. 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934 pp.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" w:right="355" w:firstLine="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Anadón, P., L. Cabrera y K.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Kelts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(Eds.), 1991. </w:t>
      </w:r>
      <w:r w:rsidRPr="00952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Lacustrine Facies </w:t>
      </w:r>
      <w:proofErr w:type="spellStart"/>
      <w:r w:rsidRPr="00952B71">
        <w:rPr>
          <w:rFonts w:ascii="Times New Roman" w:eastAsia="Times New Roman" w:hAnsi="Times New Roman" w:cs="Times New Roman"/>
          <w:color w:val="000000"/>
          <w:sz w:val="24"/>
          <w:szCs w:val="24"/>
        </w:rPr>
        <w:t>Análisis</w:t>
      </w:r>
      <w:proofErr w:type="spellEnd"/>
      <w:r w:rsidRPr="00952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Special  Publication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Number 13 of the International Association of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Sedimentologists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318 pp.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J., (Ed.), 2000.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Deep-water sedimentation: technological: challenges for the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new  millennium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ABGP, 115 pp.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6" w:right="355" w:firstLine="28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Ashton, M., (Ed), 1993.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Advances in Reservoir Geology.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Geological Society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Special  Publication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Nº 69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248 pp.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6" w:right="355" w:firstLine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Assaad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F., 2009.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Field Methods for petroleum geologists: A guide to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computarized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correlation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charts. Case Study: Northern Africa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Springer-Verlag Berlin Heidelberg, 114 pp.  Bauer, D., Hubbard, S., Leckie, D. y Dolby, G., 2009. Delineation of a sandstone-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filled  incised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valley in the Lower Cretaceous Dina–Cummings interval: implications for development  of the Winter Pool, west-central Saskatchewan. Bulletin of Canadian Petroleum Geology 57, (4).  409–429 p.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5" w:right="355" w:firstLine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Bhattachji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G.M. Friedman, H.J. Neugebauer y A. Seilacher (Eds.), 1997.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Recent  Developments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on Debris Flows.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Lecture Notes in Earth Sciences 63. Springer-Verlag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Berlin  Heidelberg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210 pp.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0" w:right="355" w:firstLine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Baby, B., 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Rivadeneira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Barragán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2004. </w:t>
      </w:r>
      <w:r w:rsidRPr="00230B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AR"/>
        </w:rPr>
        <w:t xml:space="preserve">La Cuenca Oriente: </w:t>
      </w:r>
      <w:proofErr w:type="spellStart"/>
      <w:r w:rsidRPr="00230B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AR"/>
        </w:rPr>
        <w:t>Geologia</w:t>
      </w:r>
      <w:proofErr w:type="spellEnd"/>
      <w:r w:rsidRPr="00230B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AR"/>
        </w:rPr>
        <w:t xml:space="preserve"> y Petróleo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Travaux de '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Français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d'Études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Andines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TOMO 144. 296 pp.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5" w:right="355" w:firstLine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Bhattachji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G.M. Friedman, H.J. Neugebauer y A. Seilacher (Eds.), 1999.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Submarine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Massflow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Sedimentation Computer Modelling and Basin-Fill Stratigraphy.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Lecture Notes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 Earth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Sciences 82. Springer-Verlag Berlin Heidelberg, 131 pp.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7" w:right="355" w:firstLine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Bhattachji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G.M. Friedman, H.J. Neugebauer y A. Seilacher (Eds.), 2001.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Formation  of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hydrocarbon deposits in the North African Basins Geological and geochemical conditions.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Lecture Notes in Earth Sciences 89. Springer-Verlag Berlin Heidelberg, 311 pp.  </w:t>
      </w:r>
    </w:p>
    <w:p w:rsidR="00952B71" w:rsidRDefault="000076DB" w:rsidP="00952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" w:right="355" w:firstLine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Bhattachji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G.M. Friedman, H.J. Neugebauer y A. Seilacher (Eds.), 2002.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Impact  Stratigraphy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Lecture Notes in Earth Sciences 93. Springer-Verlag Berlin Heidelberg, 355 pp.  Biju Duval, B., 2002.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Geology. Sedimentary Basin. Depositional Environments.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Petroleum  Formation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Intitut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Français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Petròle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Publications. Editions Technip.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París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658 pp.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Blum, M., S. Marriott y S.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Leclair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(Eds.), 2005.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Fluvial Sedimentology VII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Special  Publication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Nº 35 of the International Association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Sedimentologists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Series. 600 pp.  Borrego, J., J. Morales y J.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Pendón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1995. Holocene Estuarine Surface Facies along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 Mesotidal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Coast of Huelva, S.W. Spain.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Flemming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W. 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Bartholoma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(Eds): Tidal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Signatures  in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Modern and Ancient Sediments. Special Publication N° 24 of International Association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Sedimentologists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151-170. </w:t>
      </w:r>
    </w:p>
    <w:p w:rsidR="00F03A86" w:rsidRDefault="000076DB" w:rsidP="00952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" w:right="355" w:firstLine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1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Basin inversion</w:t>
      </w:r>
      <w:r w:rsidRPr="00B50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Geological Society Special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Publication  88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589 pp. 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7" w:right="355" w:firstLine="272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Burley S. y R, Worden (Eds), 2003.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Sandstone Diagenesis: Recent and Ancient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Reprint  Series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of the IAS). 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Wiley-Blackwell, 656 pp.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11" w:lineRule="auto"/>
        <w:ind w:left="120" w:right="3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Carro, B., N.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Lopez-Gonzalez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, J. Borrego y J. Morales, 2003. Identificación de los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procesos  de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sedimentación en el estuario del Río Tinto (SO de España).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THALASSAS 19 (2b): 143-144.  Busby, C. y R. Ingersoll, 1995 (Eds).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Tectonics of sedimentary basins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Blackwell Science.  549 pp.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Catuneanu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O., 2006.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Principles of sequence stratigraphy.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Elsevier, 371.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0" w:right="35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Colman, S. M., E.B.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Karabanov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C.H. Nelson, 2003. Quaternary Sedimentation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 Subsidence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History of Lake Baikal, Siberia, Based on Seismic Stratigraphy and Coring.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Journal  of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Sedimentary Research, 73 (6): 941–956.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4" w:right="355" w:firstLine="2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Corradi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A., Ruffo P., Corrao, A.,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Visentin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C, 2009. 3D hydrocarbon migration by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percolation  technique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an alternate sand–shale environment described by a seismic facies classified  volume. Marine and Petroleum Geology 26, 495–503.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6" w:right="355" w:firstLine="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Coward, M.P., T.S.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Daltaban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H. Johnson (Eds.), 1998.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Structural geology in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reservoir  characterization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Geological Society Special Publication N° 127, 266 pp.  Cubitt, J.M., W. A. England y 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2004. Understanding Petroleum Reservoirs: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Towards  an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Integrated Reservoir Engineering and Geochemical Approach. Understanding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Petroleum  Reservoirs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Geological Society Special Publication Nº 237, 395 pp.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6" w:right="355" w:firstLine="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Chebli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G., J.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Cortiñas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Spalletti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Legarreta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E. Vallejo (eds.), 2005. </w:t>
      </w:r>
      <w:proofErr w:type="gramStart"/>
      <w:r w:rsidRPr="00230B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AR"/>
        </w:rPr>
        <w:t>Frontera  exploratoria</w:t>
      </w:r>
      <w:proofErr w:type="gramEnd"/>
      <w:r w:rsidRPr="00230B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AR"/>
        </w:rPr>
        <w:t xml:space="preserve"> de la Argentina. 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VI Congreso de exploración y desarrollo de hidrocarburos. 335 p. 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Chilingar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, G., L.A.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Buryakovsky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, N.A.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Eremenko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y M.V.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Gorfunkel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, 2005.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Geology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and  geochemistry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of oil and gas.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Developments in Petroleum Science 52. Elsevier. 363 pp.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Chilingarian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G.V., S.J.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Mazzullo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H.H. Rieke (Eds.), 1996.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Carbonate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Reservoir  Characterization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 a Geologic, Engineering Analysis, Part 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Elsevier. 1011.  Eddies, R. y Reynolds, J., 1988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Read at the Annual Conference of the Ussher Society.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  at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Annual Conference of the Ussher Society. 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9" w:right="355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Enrique, J. D. M.E.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Sigismondi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y J.C.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Soldo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(Eds.), 2008. </w:t>
      </w:r>
      <w:r w:rsidRPr="00230B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AR"/>
        </w:rPr>
        <w:t xml:space="preserve">Geofísica: Integradora </w:t>
      </w:r>
      <w:proofErr w:type="gramStart"/>
      <w:r w:rsidRPr="00230B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AR"/>
        </w:rPr>
        <w:t xml:space="preserve">del  </w:t>
      </w:r>
      <w:proofErr w:type="spellStart"/>
      <w:r w:rsidRPr="00230B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AR"/>
        </w:rPr>
        <w:t>concimiento</w:t>
      </w:r>
      <w:proofErr w:type="spellEnd"/>
      <w:proofErr w:type="gramEnd"/>
      <w:r w:rsidRPr="00230B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AR"/>
        </w:rPr>
        <w:t xml:space="preserve"> de subsuelo. 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VII Congreso de Exploración y Desarrollo de Hidrocarburos. IAPG.  323 pp.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8" w:right="355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Farzadi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P., 2006. The development of Middle Cretaceous carbonate platforms, Persian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Gulf,  Iran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Constraints from seismic stratigraphy, well and biostratigraphy. Petroleum Geoscience,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12,  59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-68.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4" w:right="406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Fitzgerald, D. M. y J. Knight (Eds.), 2005.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High Resolution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Morphodynamics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and Sedimentary Evolution of Estuaries.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Springer. 384 pp.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6" w:right="355" w:firstLine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Flemming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B.W. y 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Bartholom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(Eds.).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Tidal Signatures in Modern and Ancient Sediments.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Blackwell. 368 pp.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2" w:right="355" w:firstLine="2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Fryberger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L. F.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Krystinik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C. J. Schenk (Eds.), 1990.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Modern and ancient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eolian  deposits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 petroleum exploration and production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Rocky Mountain Section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S.E.P.M, Vol. 20.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250  pp.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5" w:right="355" w:firstLine="2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Galloway, W.E. y D. K. Hobday, 2008.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Terrigenous clastic depositional systems: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applications  to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petroleum, coal, and uranium exploration. Springer-Verlag. 489 pp.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8" w:right="355" w:firstLine="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Giles M., 1997. Diagenesis: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 Quantitative Perspective - Implications for Basin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Modelling  and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Rock Property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Kluwer Academic Publishing, Dordrecht. 526 pp.  </w:t>
      </w:r>
    </w:p>
    <w:p w:rsidR="00952B71" w:rsidRDefault="000076DB" w:rsidP="00952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6" w:right="355" w:firstLine="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Gautier, D., Y.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Kharaka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Surdam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(Eds.), 1985.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Relationship of organic matter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and  mineral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diagenesis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Lecture Notes Short Course N° 17. SEMP.232 pp. </w:t>
      </w:r>
    </w:p>
    <w:p w:rsidR="00F03A86" w:rsidRDefault="000076DB" w:rsidP="00952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6" w:right="355" w:firstLine="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Gertsch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B., Thierry, A., Keller G.,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Tantawy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Berner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Z., Mort, H. 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Fleitmann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O., 2010.  Middle and late Cenomanian oceanic anoxic events in shallow and deeper shelf environments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 western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Morocco Sedimentology 57, 1430–1462. 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0" w:right="355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Gluyas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, J. y R.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Swarbrick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Petroleum Geoscience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Blackwell Publishing. 390 pp.  Gómez y Sánchez 2005; Sedimentología del Subgrupo Río Colorado en las bardas de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la  ciudad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de Neuquén.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En :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Cabaleri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N.,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Cingolani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, C., Linares, E., López de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Luchi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, M.G .,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Ostera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 , H.A . y </w:t>
      </w:r>
      <w:proofErr w:type="spellStart"/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Panarello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,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H.O .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(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eds</w:t>
      </w:r>
      <w:proofErr w:type="spellEnd"/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.) XV Congreso Geológico Argentino CD.ROM, Tomo II: 173- 180. La Plata.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4" w:right="356" w:firstLine="2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Grande, J., A. Sáinz, M. y N.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Lopez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-González, 2000. Caracterización de Procesos AMD y ARD en la cuenca del río Odiel (Huelva) mediante la aplicación de análisis univariante.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INGEOPRES 88: 52-60.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3" w:right="355" w:firstLine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Grammer,G.M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P. M. Harris 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Eberli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G. P., 2004.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Integration of outcrop and modern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analogs  in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reservoir modelling.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AAPG Memoir 50, 394 pp.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6" w:right="3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 Kleppe 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Nystlyen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1993. Effect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heterogeities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braided stream channel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sandbody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simulation of oil recovery: a case study from the Lower Jurassic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Statfjord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Formation,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Snorre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Field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North Sea.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Ashton (Ed.). Advances in reservoirs geology. Geological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Society  Special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Publication 69: 105-134.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7" w:right="355" w:firstLine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Hakanson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 y 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Jannson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(Eds.), 1983.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Principles of lake sedimentology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Berlin–New York:  Springer-Verlag. 320pp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5" w:right="355" w:firstLine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Hantschel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T. y 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Kauerauf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(Eds.), 2009.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Fundamentals of Basin and Petroleum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Systems  Modeling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Springer-Verlag Berlin Heidelberg, 471 pp.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2" w:right="355" w:firstLine="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Harvey, A.M., A. Mather, y M. Stokes (Eds) 2005.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Alluvial Fans: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Geomorphology,  Sedimentology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Dynamics.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Geological Society, London, Special Publications, 251pp.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Helland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-Hansen, W., 2010. Facies and stacking patterns of shelf-deltas within the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Palaeogene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Battfjellet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Formation,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Nordenskio¨ld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Land, Svalbard: implications for subsurface reservoir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prediction.Sedimentology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57: 190–208.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3" w:right="355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Fouad, F., L. F. Brown, Jr., W. A. Ambrose y D. Dunlap, 2004, Genetic Facies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Analysis  Using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Seismic Geomorphology and Seismic Attributes in the Continental Shelf of Eastern  Mexico. AAPG International Conference. Cancún. 6 pp.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400" w:right="4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Koutsoukos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E. (Ed.), 2005.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Applied Stratigraphy.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Springer-Verlag Berlin Heidelberg, 455 pp.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HaUett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D., 2002.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Petroleum Geology of Libya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Elsevier. 509 pp.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5" w:right="355" w:firstLine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Larsen, R.M., H. Brekke, B.T. Larsen y E.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Talleraas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(Eds), 1992.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Structural and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Tectonic  Modelling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and its Application to Petroleum Geology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Norwegian Petroleum Society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Special  Publications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N°1. Elsevier Science. 550 pp.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400" w:right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Jones, R., 1984. </w:t>
      </w:r>
      <w:r w:rsidRPr="00230B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AR"/>
        </w:rPr>
        <w:t xml:space="preserve">La migración del petróleo 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(I). Comunicación YPF, 225: 44-57.  Jones, R., 1984. </w:t>
      </w:r>
      <w:r w:rsidRPr="00230B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AR"/>
        </w:rPr>
        <w:t xml:space="preserve">La migración del petróleo 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(II).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Comunicación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YPF, 226: 16-26.  Larue D. K. y H.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Legarre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2004. Flow units, connectivity, and reservoir characterization in a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4" w:right="356" w:hanging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wave-dominated deltaic reservoir: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reservoir, Nigeria. AAPG Bulletin, 88 (3): 303–324.  Leifer, I., Clark, J.,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Luyendyk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B. y Valentine, D., 2003. Identifying Future Directions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 Subsurface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Hydrocarbon Migration Research,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Eos Trans. AGU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84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(37).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1" w:right="355" w:firstLine="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Lipparini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Scrocca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Marsili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P., 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Morandi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2009. Offshore Malta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licence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 Central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Mediterranean Sea offers hope of hydrocarbon potential.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First break volume 27. 105-116.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Logman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M., K. Shanley, R. Lindsay y 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(Eds.).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Rocky Mountain carbonate reservoirs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SEMP Core Workshop N° 70, Golden, Colorado.447 pp.  </w:t>
      </w:r>
    </w:p>
    <w:p w:rsidR="006B542D" w:rsidRDefault="000076DB" w:rsidP="006B54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1" w:right="355" w:firstLine="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Lomando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 Y P. M. Harris, (Eds), 1991.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Mixed Carbonate-Siliciclastic Sequences: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SEPM  Core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Workshop Vol. 15, 569 pp. </w:t>
      </w:r>
    </w:p>
    <w:p w:rsidR="00F03A86" w:rsidRPr="006B542D" w:rsidRDefault="000076DB" w:rsidP="006B54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1" w:right="355" w:firstLine="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Lomando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 J., B. C. Schreiber y P. M. Harris (Eds.), 1994.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Lacustrine Reservoirs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and  Depositional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Systems.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SEMP Core Workshop N° 19 Denver. SEPM Society for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Sedimentary  Geology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381 pp.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0" w:right="355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López-González, N., B. Carro, J. Monterde, J. Morales y J. Borrego, 2003. Secuencias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de  litofacies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del dominio interno del estuario del estuario del Río Odiel (Huelva, España).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Thalassas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19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(2b): 161-163.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6" w:right="35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Lorenz, J. y G.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2002. Braided-river deposits in a muddy depositional setting: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 Molina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Member of the Wasatch Formation (Paleogene), West-Central Colorado, U.S.A. Journal  Of Sedimentary Research, vol. 72, Nº 3, pp. 376-385.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7" w:right="355" w:firstLine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Lucia, F., 2007.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Carbonate Reservoir Characterization: An Integrated Approach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Second  Edition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Springer-Verlag Berlin Heidelberg New York 335 pp.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6" w:right="355" w:firstLine="2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MacGregor, B. P., R. T. J. Moody y D. D. Clark-Lowes (Eds.), 2001.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Petroleum Geology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  North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Africa.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Geological Society Special Publications, Nº 132. The Geological Society London.  435 pp.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5" w:right="355" w:firstLine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Martini, I.P., Baker, V.R. y G. Garzon (Eds.)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Flood and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Megaflood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Processes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and  Deposits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 Recent and Ancient Examples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Blackwell. 320 pp.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8" w:right="355" w:firstLine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B7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Marzo, M. y C. </w:t>
      </w:r>
      <w:proofErr w:type="spellStart"/>
      <w:r w:rsidRPr="00952B7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Puigdefabregas</w:t>
      </w:r>
      <w:proofErr w:type="spellEnd"/>
      <w:r w:rsidRPr="00952B7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, (Eds.), </w:t>
      </w:r>
      <w:proofErr w:type="spellStart"/>
      <w:r w:rsidRPr="00952B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AR"/>
        </w:rPr>
        <w:t>Alluvial</w:t>
      </w:r>
      <w:proofErr w:type="spellEnd"/>
      <w:r w:rsidRPr="00952B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AR"/>
        </w:rPr>
        <w:t xml:space="preserve"> </w:t>
      </w:r>
      <w:proofErr w:type="spellStart"/>
      <w:r w:rsidRPr="00952B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AR"/>
        </w:rPr>
        <w:t>Sedimentation</w:t>
      </w:r>
      <w:proofErr w:type="spellEnd"/>
      <w:r w:rsidRPr="00952B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A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Special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Publication  International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Association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Sedimentologists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Nº 17: 600 pp.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" w:right="355" w:firstLine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A., 1996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The geology of fluvial deposits. Sedimentary Facies, Basin Analysis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and  Petroleum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Geology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Springer-Verlag. Italia. 575 pp.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6" w:right="3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 2000.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Principles of Sedimentary basin Analysis (III Edition)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Springer-Verlag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Berlin  Heidelberg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634 pp. 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6" w:right="35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2002; Architecture and sequence stratigraphy of Pleistocene fluvial systems in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 Malay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Basin, based on seismic time-slice analysis. 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AAPG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Bulletin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, v. 86: 1201-1216.  Morales, J., E. San Miguel y J. Borrego, 2003. Tasas de sedimentación reciente en la Ría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de  Huelva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Geogaceta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33: 15-18.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1" w:right="355" w:firstLine="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Nichols, G., 2009.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Sedimentology and Stratigraphy (Second Edition).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Wiley &amp;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Blackwell,  Oxford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414 pp.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9" w:right="35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Nordfjord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Goff, J., Austin, J. y Gulick, S., 2016. Seismic facies of incised-valley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fills,  New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Jersey continental shelf: implications for erosion and preservation processes acting during  latest Pleistocene – Holocene transgression. Journal of Sedimentary Research 76, 1284–1303.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1" w:right="444" w:firstLine="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North, C.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 J. Prosser (Eds.), 1993.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Characterization of Fluvial and Aeolian Reservoirs.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Geological Society Special Publication Nº 73. 443 pp.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6" w:right="3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Posamentier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H. y R. Walker, (Eds.) 2006.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Facies Models Revisited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SEPM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Special  Publication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84, 532 pp.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6" w:right="3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 (Ed.), 1994.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Sediment Transport and Depositional Processes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Blackwell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Scientific  Publications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Oxford, 397pp.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9" w:right="355" w:firstLine="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 y J. R. L. Allen (Eds.), 2000.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Coastal and Estuarine Environments: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Sedimentology,  Geomorphology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and Geoarchaeology.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Geological Society of London. 470 pp.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 y N. Lancaster, 1993.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Aeolian Sediments: Ancient and modern.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Special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Publication  Nº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of the International Association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Sedimentologists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Series. 167 pp.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 y H.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Tsoar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2009 (Eds.).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Aeolian Sand and Sand Dunes.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Springer-Verlag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Berlin  Heidelberg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455 pp.  </w:t>
      </w:r>
    </w:p>
    <w:p w:rsidR="00952B71" w:rsidRDefault="000076DB" w:rsidP="00952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4" w:right="355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Pratt, L. M., J. B. Comer y S. C.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Brassell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(Eds.), 1992.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Geochemistry of Organic Matter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  Sediments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and Sedimentary Rocks.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SEPM Short Course 27 (Society for Sedimentary Geology).  100 pp. </w:t>
      </w:r>
    </w:p>
    <w:p w:rsidR="00F03A86" w:rsidRDefault="000076DB" w:rsidP="00952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4" w:right="355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Rasmussen, R. S., T.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Vangkilde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-Pedersen y P.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Scharling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2017. Prediction of reservoir sand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 Miocene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deltaic deposits in Denmark based on high-resolution seismic data. Geological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Survey  of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Denmark and Greenland Bulletin 13: 17–20.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2" w:right="355" w:firstLine="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Raeuchle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 K., D. S. Hamilton y 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Uzcategui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1997. Integrating 3-D seismic imaging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 seismic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attribute analysis with genetic stratigraphy: Implications for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infiel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reserve growth and  field extension,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Field, Venezuela. Geophysics, 62 (5): 1510-1524. 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" w:right="355" w:firstLine="292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Renaut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M. W. y W. M. Last, 1994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Sedimentology and Geochemistry of Modern and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Ancient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Saline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Lakes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SEPM Special Publication N° 50 (Society for Sedimentary Geology). 334 pp.  Sambrook Smith, G. H., J. Best, C. S. Bristow, G. E. Petts y I. Jarvis (Eds.), 2006.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Braided  Rivers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Process, Deposits, Ecology and Management.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IAS Special Publication 36, 396 pp.  Stow, D. A., C. J.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Pudsey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A. Howe, J.C.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Faugires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A. R. Viana (Eds.), 2002.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Deep-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Water  Contourite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Systems: Modern Drifts and Ancient Series, Seismic and Sedimentary  Characteristics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Geological Society, London, Special Publications, 464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  Schneider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F., 2003. Modeling multiphase flow of petroleum at the sedimentary basin scale. 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Journal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of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Geochemical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Exploration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78 (79). 693 - 696 pp.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2" w:right="356"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Schuima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, M., G.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Hinterwimmer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y G.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Vergani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(Eds.), 2005: Rocas reservorio de las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cuencas  productivas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de la Argentina. V Congreso de Exploración y Desarrollo de Hidrocarburos. Mar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del  Plata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774 pp.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4" w:right="355" w:firstLine="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Smith, N. y Rogers, J. (Eds.), 1999.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Contrasting styles of Holocene avulsion, Texas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Gulf  Coastal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Plain. USA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In: Fluvial Sedimentology VI. Special Publication N° 28 of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  Association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Sedimentologists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pp. 193-210. 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2" w:right="355" w:firstLine="290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Thomas, J. (Ed.), 2001. </w:t>
      </w:r>
      <w:r w:rsidRPr="00230B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AR"/>
        </w:rPr>
        <w:t xml:space="preserve">Fundamentos de </w:t>
      </w:r>
      <w:proofErr w:type="spellStart"/>
      <w:r w:rsidRPr="00230B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AR"/>
        </w:rPr>
        <w:t>engenharia</w:t>
      </w:r>
      <w:proofErr w:type="spellEnd"/>
      <w:r w:rsidRPr="00230B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AR"/>
        </w:rPr>
        <w:t xml:space="preserve"> de petróleo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Interciencias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Petrobras. </w:t>
      </w:r>
      <w:proofErr w:type="gram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271  pp.</w:t>
      </w:r>
      <w:proofErr w:type="gram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" w:right="355" w:firstLine="295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Tiab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,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D.y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E. C. Donaldson (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Eds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), 2014.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Petrophysics: Theory and Practice of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Measuring  Reservoir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Rock and Fluid Transport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Properties.Second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Edition.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Elsevier. 926. Tucker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M. E., 2001.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Sedimentary Petrology: An Introduction to the Origin of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Sedimentary  Rocks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3rd Edition.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Blackwell Scientific Publication, London. 272 pp.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1" w:right="355" w:firstLine="28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Tuttle, M. L. W., R. R. Charpentier y M. E. Brownfield, 1999. The Niger Delta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Petroleum  System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Niger Delta Province, Nigeria, Cameroon, and Equatorial Guinea, Africa. USGS, 70 pp.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Veeken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P.C.H. (Ed.), 2007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Seismic Stratigraphy, Basin Analysis and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Reservoir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Characterisation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Handbook of Geophysical Exploration: Seismic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Exploraton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Vol. 37.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Elsevier,  522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pp.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6" w:right="355" w:firstLine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Viana, A. R. y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M.Rebesco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(Eds) 2007.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Economic and Palaeoceanographic Significance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  Contourite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Deposits.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Geological Society, London, Special Publications, 276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  Warren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K., 2016.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Evaporites: Sediments, Resources and Hydrocarbons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Springer-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Verlag  Berlin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Heidelberg,1021 pp.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7" w:right="446" w:firstLine="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Wilson, M.D. (Ed.), 1994.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Reservoir Quality Assessment and Prediction in Clastic Rocks.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SEPM Short Course 30. 401 pp.  </w:t>
      </w:r>
    </w:p>
    <w:p w:rsidR="00F03A86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9" w:right="355" w:firstLine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Zaitlin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B., M. Warren, 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Potocki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RosenthaL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R. Boyd, 2002. Depositional styles in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 low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accommodation foreland basin setting: an example from Basal Quartz (Lower Cretaceous),  southern Alberta. Bulletin of Canadian Petroleum Geology, 50: 31-72.  </w:t>
      </w:r>
    </w:p>
    <w:p w:rsidR="00B22E1A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5" w:right="356" w:firstLine="282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proofErr w:type="spellStart"/>
      <w:proofErr w:type="gramStart"/>
      <w:r w:rsidRPr="00667E7A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Xue</w:t>
      </w:r>
      <w:proofErr w:type="spellEnd"/>
      <w:r w:rsidRPr="00667E7A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,</w:t>
      </w:r>
      <w:proofErr w:type="gramEnd"/>
      <w:r w:rsidRPr="00667E7A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Z., J. P. Liu, D. </w:t>
      </w:r>
      <w:proofErr w:type="spellStart"/>
      <w:r w:rsidRPr="00667E7A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DeMaster</w:t>
      </w:r>
      <w:proofErr w:type="spellEnd"/>
      <w:r w:rsidRPr="00667E7A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, L. Van Nguyen, T. Kim, 2010.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Late Holocene Evolution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 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Mekong Subaqueous Delta, Southern Vietnam. 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Marine </w:t>
      </w:r>
      <w:proofErr w:type="spellStart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Geology</w:t>
      </w:r>
      <w:proofErr w:type="spellEnd"/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269: 46–60.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5" w:right="356" w:firstLine="28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7.2. Otros: materiales audiovisuales, enlaces, otros. 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121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D9D9D9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D9D9D9"/>
          <w:lang w:val="es-AR"/>
        </w:rPr>
        <w:t>8. DÍA Y HORARIOS DE CLASES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D9D9D9"/>
          <w:lang w:val="es-AR"/>
        </w:rPr>
        <w:t>9. DÍA Y HORARIO DE CLASES DE CONSULTAS</w:t>
      </w: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left="121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Consultas: 1 día a la semana (1 h).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left="12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D9D9D9"/>
          <w:lang w:val="es-AR"/>
        </w:rPr>
        <w:t>10. REQUISITOS PARA OBTENER LA REGULARIDAD Y LA PROMOCIÓN</w:t>
      </w: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left="116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AR"/>
        </w:rPr>
        <w:t xml:space="preserve">Regularidad: 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Asistencia al 80% de las clases practicas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32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Asistencia y aprobación del 80% de los trabajos-prácticos. 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4" w:right="999" w:firstLine="538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Aprobar los dos exámenes parciales. Cada examen parcial se aprobará con un mínimo de 5 (cinco puntos). Cada parcial tendrá una instancia de recuperación.  </w:t>
      </w:r>
    </w:p>
    <w:p w:rsidR="00F03A86" w:rsidRPr="00497096" w:rsidRDefault="000076DB" w:rsidP="004970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16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AR"/>
        </w:rPr>
        <w:t xml:space="preserve">Promoción: </w:t>
      </w:r>
      <w:r w:rsidR="00497096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no se contempla el régimen de promoción.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544" w:right="424" w:hanging="41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D9D9D9"/>
          <w:lang w:val="es-AR"/>
        </w:rPr>
        <w:t>11. CARACTERÍSTICAS, MODALIDAD Y CRITERIOS DE LAS INSTANCIAS</w:t>
      </w: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 </w:t>
      </w: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D9D9D9"/>
          <w:lang w:val="es-AR"/>
        </w:rPr>
        <w:t>EVALUATIVAS</w:t>
      </w:r>
      <w:r w:rsidRPr="0023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29" w:lineRule="auto"/>
        <w:ind w:left="114" w:right="355" w:firstLine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Se realizarán dos exámenes parciales durante el cursado de la asignatura. Habrá una instancia de recuperación de cada uno de los exámenes parciales. La misma se dispondrá a la finalización del </w:t>
      </w: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lastRenderedPageBreak/>
        <w:t xml:space="preserve">cuatrimestre. Los estudiantes que hayan obtenido calificación inferior a 5 en uno de los parciales estarán obligados a recuperar esta instancia. Los parciales se podrán recuperar para alcanzar la condición tanto de regular como de promoción de los trabajos prácticos. La nota del parcial recuperatorio reemplazará al aplazo o inasistencia que dio origen a la recuperación. 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5" w:right="356" w:firstLine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Se calificará cada uno de los TP que incluyen actividades de diseño y caracterización, a través de la utilización de softwares específicos. Se aplicará una nota conceptual representativa del desempeño del estudiante en las clases teórico-prácticas y de su participación activa durante el transcurso de la asignatura.  </w:t>
      </w: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4" w:right="355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230BF1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Para rendir los exámenes finales de la asignatura en condición regular, se requiere la aprobación del 80% de los TP desarrollados. La asignatura no puede rendirse en condición libre, ya que se requiere de la aprobación de los TP. </w:t>
      </w:r>
    </w:p>
    <w:p w:rsidR="006B542D" w:rsidRPr="00B50199" w:rsidRDefault="006B54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0" w:line="240" w:lineRule="auto"/>
        <w:ind w:left="97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</w:p>
    <w:p w:rsidR="00F03A86" w:rsidRPr="00230BF1" w:rsidRDefault="000076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40" w:lineRule="auto"/>
        <w:ind w:left="117"/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es-AR"/>
        </w:rPr>
      </w:pPr>
      <w:r w:rsidRPr="00230BF1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es-AR"/>
        </w:rPr>
        <w:t>Firma Profesor/a Responsable Firma Secretario/a Académico/a</w:t>
      </w:r>
    </w:p>
    <w:sectPr w:rsidR="00F03A86" w:rsidRPr="00230BF1">
      <w:pgSz w:w="11900" w:h="16820"/>
      <w:pgMar w:top="777" w:right="712" w:bottom="1264" w:left="13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A86"/>
    <w:rsid w:val="000076DB"/>
    <w:rsid w:val="000F1321"/>
    <w:rsid w:val="00230BF1"/>
    <w:rsid w:val="003355EF"/>
    <w:rsid w:val="00454930"/>
    <w:rsid w:val="00497096"/>
    <w:rsid w:val="004C5F6E"/>
    <w:rsid w:val="00545C9E"/>
    <w:rsid w:val="00656BCA"/>
    <w:rsid w:val="00667E7A"/>
    <w:rsid w:val="006B542D"/>
    <w:rsid w:val="00742FBE"/>
    <w:rsid w:val="00766AB6"/>
    <w:rsid w:val="00952B71"/>
    <w:rsid w:val="00956A1A"/>
    <w:rsid w:val="00A701D7"/>
    <w:rsid w:val="00B22E1A"/>
    <w:rsid w:val="00B50199"/>
    <w:rsid w:val="00C32AD8"/>
    <w:rsid w:val="00E41657"/>
    <w:rsid w:val="00E60921"/>
    <w:rsid w:val="00F03A86"/>
    <w:rsid w:val="00F152C4"/>
    <w:rsid w:val="00F8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4A63"/>
  <w15:docId w15:val="{29D04CF3-82D4-4A09-A0C1-6DE9A9C2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5483</Words>
  <Characters>31258</Characters>
  <Application>Microsoft Office Word</Application>
  <DocSecurity>0</DocSecurity>
  <Lines>260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Asurmendi</dc:creator>
  <cp:lastModifiedBy>Estefania Asurmendi</cp:lastModifiedBy>
  <cp:revision>10</cp:revision>
  <cp:lastPrinted>2024-02-28T14:20:00Z</cp:lastPrinted>
  <dcterms:created xsi:type="dcterms:W3CDTF">2024-03-11T14:11:00Z</dcterms:created>
  <dcterms:modified xsi:type="dcterms:W3CDTF">2025-03-10T18:39:00Z</dcterms:modified>
</cp:coreProperties>
</file>