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B2" w:rsidRDefault="00760BB2">
      <w:pPr>
        <w:spacing w:after="33" w:line="240" w:lineRule="auto"/>
        <w:ind w:left="103"/>
      </w:pPr>
      <w:r>
        <w:rPr>
          <w:rFonts w:ascii="Garamond" w:eastAsia="Garamond" w:hAnsi="Garamond" w:cs="Garamond"/>
          <w:b/>
          <w:sz w:val="16"/>
        </w:rPr>
        <w:t xml:space="preserve"> </w:t>
      </w:r>
    </w:p>
    <w:p w:rsidR="00760BB2" w:rsidRDefault="00760BB2">
      <w:pPr>
        <w:spacing w:after="30"/>
        <w:ind w:left="122" w:right="-15" w:hanging="10"/>
      </w:pPr>
      <w:r>
        <w:rPr>
          <w:rFonts w:ascii="Times New Roman" w:eastAsia="Times New Roman" w:hAnsi="Times New Roman" w:cs="Times New Roman"/>
          <w:b/>
        </w:rPr>
        <w:t xml:space="preserve">FORMULARIO PARA LA PRESENTACIÓN DE PROGRAMAS DE ASIGNATURAS </w:t>
      </w:r>
    </w:p>
    <w:p w:rsidR="00760BB2" w:rsidRDefault="00760BB2">
      <w:pPr>
        <w:spacing w:after="556" w:line="246" w:lineRule="auto"/>
        <w:ind w:left="10" w:right="-15" w:hanging="10"/>
        <w:jc w:val="center"/>
      </w:pPr>
      <w:r>
        <w:rPr>
          <w:rFonts w:ascii="Times New Roman" w:eastAsia="Times New Roman" w:hAnsi="Times New Roman" w:cs="Times New Roman"/>
          <w:b/>
        </w:rPr>
        <w:t xml:space="preserve">Año Lectivo: 2023  </w:t>
      </w:r>
    </w:p>
    <w:p w:rsidR="00760BB2" w:rsidRDefault="00760BB2">
      <w:pPr>
        <w:spacing w:after="158" w:line="246" w:lineRule="auto"/>
        <w:ind w:left="10" w:right="-15" w:hanging="10"/>
        <w:jc w:val="center"/>
      </w:pPr>
      <w:r>
        <w:rPr>
          <w:rFonts w:ascii="Times New Roman" w:eastAsia="Times New Roman" w:hAnsi="Times New Roman" w:cs="Times New Roman"/>
          <w:b/>
        </w:rPr>
        <w:t xml:space="preserve">UNIVERSIDAD NACIONAL DE RÍO CUARTO  </w:t>
      </w:r>
    </w:p>
    <w:p w:rsidR="00760BB2" w:rsidRDefault="00760BB2">
      <w:pPr>
        <w:spacing w:after="158" w:line="246" w:lineRule="auto"/>
        <w:ind w:left="10" w:right="-15" w:hanging="10"/>
        <w:jc w:val="center"/>
      </w:pPr>
      <w:r>
        <w:rPr>
          <w:rFonts w:ascii="Times New Roman" w:eastAsia="Times New Roman" w:hAnsi="Times New Roman" w:cs="Times New Roman"/>
          <w:b/>
        </w:rPr>
        <w:t xml:space="preserve">FACULTAD DE CIENCIAS EXACTAS, FÍSICO-QUÍMICAS Y </w:t>
      </w:r>
    </w:p>
    <w:p w:rsidR="00760BB2" w:rsidRDefault="00760BB2">
      <w:pPr>
        <w:spacing w:after="563" w:line="246" w:lineRule="auto"/>
        <w:ind w:left="10" w:right="-15" w:hanging="10"/>
        <w:jc w:val="center"/>
      </w:pPr>
      <w:r>
        <w:rPr>
          <w:rFonts w:ascii="Times New Roman" w:eastAsia="Times New Roman" w:hAnsi="Times New Roman" w:cs="Times New Roman"/>
          <w:b/>
        </w:rPr>
        <w:t xml:space="preserve">NATURALES DEPARTAMENTO DE MATEMÁTICA  </w:t>
      </w:r>
    </w:p>
    <w:p w:rsidR="00760BB2" w:rsidRDefault="00760BB2">
      <w:pPr>
        <w:spacing w:after="162" w:line="332" w:lineRule="auto"/>
        <w:ind w:left="113" w:right="4536" w:hanging="10"/>
      </w:pPr>
      <w:r>
        <w:rPr>
          <w:rFonts w:ascii="Times New Roman" w:eastAsia="Times New Roman" w:hAnsi="Times New Roman" w:cs="Times New Roman"/>
          <w:b/>
        </w:rPr>
        <w:t xml:space="preserve">CARRERA/S: </w:t>
      </w:r>
      <w:r>
        <w:rPr>
          <w:rFonts w:ascii="Times New Roman" w:eastAsia="Times New Roman" w:hAnsi="Times New Roman" w:cs="Times New Roman"/>
        </w:rPr>
        <w:t xml:space="preserve">Profesorado en Matemática  </w:t>
      </w:r>
      <w:r>
        <w:rPr>
          <w:rFonts w:ascii="Times New Roman" w:eastAsia="Times New Roman" w:hAnsi="Times New Roman" w:cs="Times New Roman"/>
          <w:b/>
        </w:rPr>
        <w:t xml:space="preserve">PLAN DE ESTUDIOS: </w:t>
      </w:r>
      <w:r>
        <w:rPr>
          <w:rFonts w:ascii="Times New Roman" w:eastAsia="Times New Roman" w:hAnsi="Times New Roman" w:cs="Times New Roman"/>
        </w:rPr>
        <w:t xml:space="preserve">2001 Versión 2  </w:t>
      </w:r>
    </w:p>
    <w:p w:rsidR="00760BB2" w:rsidRDefault="00760BB2">
      <w:pPr>
        <w:spacing w:after="162" w:line="332" w:lineRule="auto"/>
        <w:ind w:left="113" w:right="1990" w:hanging="10"/>
      </w:pPr>
      <w:r>
        <w:rPr>
          <w:rFonts w:ascii="Times New Roman" w:eastAsia="Times New Roman" w:hAnsi="Times New Roman" w:cs="Times New Roman"/>
          <w:b/>
        </w:rPr>
        <w:t xml:space="preserve">ASIGNATURA: </w:t>
      </w:r>
      <w:r>
        <w:rPr>
          <w:rFonts w:ascii="Times New Roman" w:eastAsia="Times New Roman" w:hAnsi="Times New Roman" w:cs="Times New Roman"/>
        </w:rPr>
        <w:t xml:space="preserve">Taller de reflexión sobre el método matemático  </w:t>
      </w:r>
      <w:r>
        <w:rPr>
          <w:rFonts w:ascii="Times New Roman" w:eastAsia="Times New Roman" w:hAnsi="Times New Roman" w:cs="Times New Roman"/>
          <w:b/>
        </w:rPr>
        <w:t xml:space="preserve">CÓDIGO: </w:t>
      </w:r>
      <w:r>
        <w:rPr>
          <w:rFonts w:ascii="Times New Roman" w:eastAsia="Times New Roman" w:hAnsi="Times New Roman" w:cs="Times New Roman"/>
        </w:rPr>
        <w:t xml:space="preserve">2028  </w:t>
      </w:r>
    </w:p>
    <w:p w:rsidR="00760BB2" w:rsidRDefault="00760BB2">
      <w:pPr>
        <w:spacing w:after="158"/>
        <w:ind w:left="122" w:right="-15" w:hanging="10"/>
      </w:pPr>
      <w:r>
        <w:rPr>
          <w:rFonts w:ascii="Times New Roman" w:eastAsia="Times New Roman" w:hAnsi="Times New Roman" w:cs="Times New Roman"/>
          <w:b/>
        </w:rPr>
        <w:t xml:space="preserve">MODALIDAD DE CURSADO: </w:t>
      </w:r>
      <w:r>
        <w:rPr>
          <w:rFonts w:ascii="Times New Roman" w:eastAsia="Times New Roman" w:hAnsi="Times New Roman" w:cs="Times New Roman"/>
        </w:rPr>
        <w:t xml:space="preserve">Presencial  </w:t>
      </w:r>
    </w:p>
    <w:p w:rsidR="00760BB2" w:rsidRDefault="00760BB2">
      <w:pPr>
        <w:spacing w:after="162" w:line="231" w:lineRule="auto"/>
        <w:ind w:left="113" w:right="-15" w:hanging="10"/>
      </w:pPr>
      <w:r>
        <w:rPr>
          <w:rFonts w:ascii="Times New Roman" w:eastAsia="Times New Roman" w:hAnsi="Times New Roman" w:cs="Times New Roman"/>
          <w:b/>
        </w:rPr>
        <w:t xml:space="preserve">DOCENTE RESPONSABLE: </w:t>
      </w:r>
      <w:r w:rsidRPr="00C20D03">
        <w:rPr>
          <w:rFonts w:ascii="Times New Roman" w:eastAsia="Times New Roman" w:hAnsi="Times New Roman" w:cs="Times New Roman"/>
        </w:rPr>
        <w:t>María</w:t>
      </w:r>
      <w:r>
        <w:rPr>
          <w:rFonts w:ascii="Times New Roman" w:eastAsia="Times New Roman" w:hAnsi="Times New Roman" w:cs="Times New Roman"/>
        </w:rPr>
        <w:t xml:space="preserve"> Elena </w:t>
      </w:r>
      <w:proofErr w:type="spellStart"/>
      <w:r>
        <w:rPr>
          <w:rFonts w:ascii="Times New Roman" w:eastAsia="Times New Roman" w:hAnsi="Times New Roman" w:cs="Times New Roman"/>
        </w:rPr>
        <w:t>Markiewicz</w:t>
      </w:r>
      <w:proofErr w:type="spellEnd"/>
      <w:r>
        <w:rPr>
          <w:rFonts w:ascii="Times New Roman" w:eastAsia="Times New Roman" w:hAnsi="Times New Roman" w:cs="Times New Roman"/>
        </w:rPr>
        <w:t xml:space="preserve">. Profesora en Matemática. Mg. En  Didáctica de la Matemática. Profesora Adjunta Efectiva. Dedicación Exclusiva </w:t>
      </w:r>
    </w:p>
    <w:p w:rsidR="00760BB2" w:rsidRDefault="00760BB2">
      <w:pPr>
        <w:spacing w:after="162" w:line="231" w:lineRule="auto"/>
        <w:ind w:left="113" w:right="-15" w:hanging="10"/>
        <w:rPr>
          <w:rFonts w:ascii="Times New Roman" w:eastAsia="Times New Roman" w:hAnsi="Times New Roman" w:cs="Times New Roman"/>
        </w:rPr>
      </w:pPr>
      <w:r>
        <w:rPr>
          <w:rFonts w:ascii="Times New Roman" w:eastAsia="Times New Roman" w:hAnsi="Times New Roman" w:cs="Times New Roman"/>
          <w:b/>
        </w:rPr>
        <w:t xml:space="preserve">EQUIPO DOCENTE: </w:t>
      </w:r>
      <w:r>
        <w:rPr>
          <w:rFonts w:ascii="Times New Roman" w:eastAsia="Times New Roman" w:hAnsi="Times New Roman" w:cs="Times New Roman"/>
        </w:rPr>
        <w:t xml:space="preserve">María Elena </w:t>
      </w:r>
      <w:proofErr w:type="spellStart"/>
      <w:r>
        <w:rPr>
          <w:rFonts w:ascii="Times New Roman" w:eastAsia="Times New Roman" w:hAnsi="Times New Roman" w:cs="Times New Roman"/>
        </w:rPr>
        <w:t>Markiewicz</w:t>
      </w:r>
      <w:proofErr w:type="spellEnd"/>
      <w:r>
        <w:rPr>
          <w:rFonts w:ascii="Times New Roman" w:eastAsia="Times New Roman" w:hAnsi="Times New Roman" w:cs="Times New Roman"/>
        </w:rPr>
        <w:t xml:space="preserve">. Profesora en Matemática. Mg. En Didáctica de  la Matemática. Profesora Adjunta Efectiva. Dedicación Exclusiva.  </w:t>
      </w:r>
    </w:p>
    <w:p w:rsidR="00760BB2" w:rsidRDefault="00760BB2">
      <w:pPr>
        <w:spacing w:after="162" w:line="231" w:lineRule="auto"/>
        <w:ind w:left="113" w:right="-15" w:hanging="10"/>
      </w:pPr>
      <w:r>
        <w:rPr>
          <w:rFonts w:ascii="Times New Roman" w:eastAsia="Times New Roman" w:hAnsi="Times New Roman" w:cs="Times New Roman"/>
        </w:rPr>
        <w:t xml:space="preserve">Rosa </w:t>
      </w:r>
      <w:r>
        <w:rPr>
          <w:rFonts w:ascii="Times New Roman" w:eastAsia="Times New Roman" w:hAnsi="Times New Roman" w:cs="Times New Roman"/>
        </w:rPr>
        <w:t xml:space="preserve">Mabel </w:t>
      </w:r>
      <w:proofErr w:type="spellStart"/>
      <w:r>
        <w:rPr>
          <w:rFonts w:ascii="Times New Roman" w:eastAsia="Times New Roman" w:hAnsi="Times New Roman" w:cs="Times New Roman"/>
        </w:rPr>
        <w:t>Licera</w:t>
      </w:r>
      <w:proofErr w:type="spellEnd"/>
      <w:r>
        <w:rPr>
          <w:rFonts w:ascii="Times New Roman" w:eastAsia="Times New Roman" w:hAnsi="Times New Roman" w:cs="Times New Roman"/>
        </w:rPr>
        <w:t>. Profesora en Matemática. Dra. En Didáctica de la Matemática. Profesora Adjunta Efectiva. Dedicación exclusiva</w:t>
      </w:r>
      <w:r>
        <w:rPr>
          <w:rFonts w:ascii="Times New Roman" w:eastAsia="Times New Roman" w:hAnsi="Times New Roman" w:cs="Times New Roman"/>
        </w:rPr>
        <w:t xml:space="preserve"> </w:t>
      </w:r>
    </w:p>
    <w:p w:rsidR="00760BB2" w:rsidRDefault="00760BB2">
      <w:pPr>
        <w:spacing w:after="158"/>
        <w:ind w:left="122" w:right="-15" w:hanging="10"/>
      </w:pPr>
      <w:r>
        <w:rPr>
          <w:rFonts w:ascii="Times New Roman" w:eastAsia="Times New Roman" w:hAnsi="Times New Roman" w:cs="Times New Roman"/>
          <w:b/>
        </w:rPr>
        <w:t xml:space="preserve">RÉGIMEN DE LA ASIGNATURA: </w:t>
      </w:r>
      <w:r>
        <w:rPr>
          <w:rFonts w:ascii="Times New Roman" w:eastAsia="Times New Roman" w:hAnsi="Times New Roman" w:cs="Times New Roman"/>
        </w:rPr>
        <w:t xml:space="preserve">cuatrimestral  </w:t>
      </w:r>
    </w:p>
    <w:p w:rsidR="00760BB2" w:rsidRDefault="00760BB2">
      <w:pPr>
        <w:spacing w:after="266" w:line="231" w:lineRule="auto"/>
        <w:ind w:left="113" w:right="-15" w:hanging="10"/>
      </w:pPr>
      <w:r>
        <w:rPr>
          <w:rFonts w:ascii="Times New Roman" w:eastAsia="Times New Roman" w:hAnsi="Times New Roman" w:cs="Times New Roman"/>
          <w:b/>
        </w:rPr>
        <w:t xml:space="preserve">UBICACIÓN EN EL PLAN DE ESTUDIO: </w:t>
      </w:r>
      <w:r>
        <w:rPr>
          <w:rFonts w:ascii="Times New Roman" w:eastAsia="Times New Roman" w:hAnsi="Times New Roman" w:cs="Times New Roman"/>
        </w:rPr>
        <w:t xml:space="preserve">Segundo año. Segundo cuatrimestre  </w:t>
      </w:r>
    </w:p>
    <w:p w:rsidR="00760BB2" w:rsidRDefault="00760BB2">
      <w:pPr>
        <w:spacing w:after="132" w:line="232" w:lineRule="auto"/>
        <w:ind w:left="120" w:right="-15" w:hanging="10"/>
      </w:pPr>
      <w:r>
        <w:rPr>
          <w:rFonts w:ascii="Times New Roman" w:eastAsia="Times New Roman" w:hAnsi="Times New Roman" w:cs="Times New Roman"/>
          <w:b/>
        </w:rPr>
        <w:t xml:space="preserve">RÉGIMEN DE CORRELATIVIDADES: </w:t>
      </w:r>
      <w:r>
        <w:rPr>
          <w:rFonts w:ascii="Times New Roman" w:eastAsia="Times New Roman" w:hAnsi="Times New Roman" w:cs="Times New Roman"/>
          <w:color w:val="808080"/>
        </w:rPr>
        <w:t xml:space="preserve">(para cursado, según plan de estudio vigente) </w:t>
      </w:r>
    </w:p>
    <w:p w:rsidR="00760BB2" w:rsidRDefault="00760BB2">
      <w:pPr>
        <w:spacing w:after="162" w:line="231" w:lineRule="auto"/>
        <w:ind w:left="113" w:right="-15" w:hanging="10"/>
      </w:pPr>
      <w:r>
        <w:rPr>
          <w:rFonts w:ascii="Times New Roman" w:eastAsia="Times New Roman" w:hAnsi="Times New Roman" w:cs="Times New Roman"/>
        </w:rPr>
        <w:t xml:space="preserve">Asignaturas aprobadas: Cálculo I (1921), Geometría I (1935) y Matemática Discreta (1925) </w:t>
      </w:r>
    </w:p>
    <w:p w:rsidR="00760BB2" w:rsidRDefault="00760BB2">
      <w:pPr>
        <w:spacing w:after="162" w:line="231" w:lineRule="auto"/>
        <w:ind w:left="113" w:right="-15" w:hanging="10"/>
      </w:pPr>
      <w:r>
        <w:rPr>
          <w:rFonts w:ascii="Times New Roman" w:eastAsia="Times New Roman" w:hAnsi="Times New Roman" w:cs="Times New Roman"/>
        </w:rPr>
        <w:t xml:space="preserve">Asignaturas regulares: Cálculo II (1928)  </w:t>
      </w:r>
    </w:p>
    <w:p w:rsidR="00760BB2" w:rsidRDefault="00760BB2">
      <w:pPr>
        <w:spacing w:after="158"/>
        <w:ind w:left="122" w:right="-15" w:hanging="10"/>
      </w:pPr>
      <w:r>
        <w:rPr>
          <w:rFonts w:ascii="Times New Roman" w:eastAsia="Times New Roman" w:hAnsi="Times New Roman" w:cs="Times New Roman"/>
          <w:b/>
        </w:rPr>
        <w:t xml:space="preserve">CARÁCTER DE LA ASIGNATURA: </w:t>
      </w:r>
      <w:r>
        <w:rPr>
          <w:rFonts w:ascii="Times New Roman" w:eastAsia="Times New Roman" w:hAnsi="Times New Roman" w:cs="Times New Roman"/>
        </w:rPr>
        <w:t xml:space="preserve">Obligatoria  </w:t>
      </w:r>
    </w:p>
    <w:p w:rsidR="00760BB2" w:rsidRDefault="00760BB2">
      <w:pPr>
        <w:spacing w:after="158"/>
        <w:ind w:left="122" w:right="-15" w:hanging="10"/>
      </w:pPr>
      <w:r>
        <w:rPr>
          <w:rFonts w:ascii="Times New Roman" w:eastAsia="Times New Roman" w:hAnsi="Times New Roman" w:cs="Times New Roman"/>
          <w:b/>
        </w:rPr>
        <w:t xml:space="preserve">CARGA HORARIA TOTAL: </w:t>
      </w:r>
      <w:r>
        <w:rPr>
          <w:rFonts w:ascii="Times New Roman" w:eastAsia="Times New Roman" w:hAnsi="Times New Roman" w:cs="Times New Roman"/>
        </w:rPr>
        <w:t xml:space="preserve">60 horas   </w:t>
      </w:r>
    </w:p>
    <w:p w:rsidR="00760BB2" w:rsidRDefault="00760BB2">
      <w:pPr>
        <w:spacing w:after="18" w:line="276" w:lineRule="auto"/>
        <w:ind w:left="125"/>
      </w:pPr>
      <w:r>
        <w:rPr>
          <w:rFonts w:ascii="Times New Roman" w:eastAsia="Times New Roman" w:hAnsi="Times New Roman" w:cs="Times New Roman"/>
        </w:rPr>
        <w:t xml:space="preserve"> </w:t>
      </w:r>
    </w:p>
    <w:tbl>
      <w:tblPr>
        <w:tblStyle w:val="TableGrid"/>
        <w:tblW w:w="8930" w:type="dxa"/>
        <w:tblInd w:w="103" w:type="dxa"/>
        <w:tblCellMar>
          <w:top w:w="159" w:type="dxa"/>
          <w:left w:w="118" w:type="dxa"/>
          <w:right w:w="115" w:type="dxa"/>
        </w:tblCellMar>
        <w:tblLook w:val="04A0" w:firstRow="1" w:lastRow="0" w:firstColumn="1" w:lastColumn="0" w:noHBand="0" w:noVBand="1"/>
      </w:tblPr>
      <w:tblGrid>
        <w:gridCol w:w="1275"/>
        <w:gridCol w:w="829"/>
        <w:gridCol w:w="1334"/>
        <w:gridCol w:w="826"/>
        <w:gridCol w:w="1351"/>
        <w:gridCol w:w="824"/>
        <w:gridCol w:w="1651"/>
        <w:gridCol w:w="840"/>
      </w:tblGrid>
      <w:tr w:rsidR="00760BB2">
        <w:trPr>
          <w:trHeight w:val="1274"/>
        </w:trPr>
        <w:tc>
          <w:tcPr>
            <w:tcW w:w="1274"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jc w:val="right"/>
            </w:pPr>
            <w:r>
              <w:rPr>
                <w:rFonts w:ascii="Times New Roman" w:eastAsia="Times New Roman" w:hAnsi="Times New Roman" w:cs="Times New Roman"/>
                <w:b/>
              </w:rPr>
              <w:t xml:space="preserve">Teóricas:  </w:t>
            </w:r>
          </w:p>
        </w:tc>
        <w:tc>
          <w:tcPr>
            <w:tcW w:w="829"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2"/>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c>
          <w:tcPr>
            <w:tcW w:w="1334" w:type="dxa"/>
            <w:tcBorders>
              <w:top w:val="single" w:sz="8" w:space="0" w:color="000000"/>
              <w:left w:val="single" w:sz="8" w:space="0" w:color="000000"/>
              <w:bottom w:val="single" w:sz="8" w:space="0" w:color="000000"/>
              <w:right w:val="single" w:sz="8" w:space="0" w:color="000000"/>
            </w:tcBorders>
          </w:tcPr>
          <w:p w:rsidR="00760BB2" w:rsidRDefault="00760BB2">
            <w:pPr>
              <w:spacing w:after="50"/>
              <w:jc w:val="center"/>
            </w:pPr>
            <w:r>
              <w:rPr>
                <w:rFonts w:ascii="Times New Roman" w:eastAsia="Times New Roman" w:hAnsi="Times New Roman" w:cs="Times New Roman"/>
                <w:b/>
              </w:rPr>
              <w:t>Prácticas</w:t>
            </w:r>
          </w:p>
          <w:p w:rsidR="00760BB2" w:rsidRDefault="00760BB2">
            <w:pPr>
              <w:spacing w:line="276" w:lineRule="auto"/>
              <w:ind w:left="94"/>
            </w:pPr>
            <w:r>
              <w:rPr>
                <w:rFonts w:ascii="Times New Roman" w:eastAsia="Times New Roman" w:hAnsi="Times New Roman" w:cs="Times New Roman"/>
                <w:b/>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c>
          <w:tcPr>
            <w:tcW w:w="1351"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38"/>
              <w:jc w:val="center"/>
            </w:pPr>
            <w:r>
              <w:rPr>
                <w:rFonts w:ascii="Times New Roman" w:eastAsia="Times New Roman" w:hAnsi="Times New Roman" w:cs="Times New Roman"/>
                <w:b/>
              </w:rPr>
              <w:t xml:space="preserve">Teóricas </w:t>
            </w:r>
          </w:p>
          <w:p w:rsidR="00760BB2" w:rsidRDefault="00760BB2">
            <w:pPr>
              <w:spacing w:after="35"/>
              <w:ind w:left="94"/>
            </w:pPr>
            <w:r>
              <w:rPr>
                <w:rFonts w:ascii="Times New Roman" w:eastAsia="Times New Roman" w:hAnsi="Times New Roman" w:cs="Times New Roman"/>
                <w:b/>
              </w:rPr>
              <w:t xml:space="preserve">- </w:t>
            </w:r>
          </w:p>
          <w:p w:rsidR="00760BB2" w:rsidRDefault="00760BB2">
            <w:pPr>
              <w:spacing w:line="276" w:lineRule="auto"/>
              <w:ind w:left="94" w:right="2"/>
            </w:pPr>
            <w:r>
              <w:rPr>
                <w:rFonts w:ascii="Times New Roman" w:eastAsia="Times New Roman" w:hAnsi="Times New Roman" w:cs="Times New Roman"/>
                <w:b/>
              </w:rPr>
              <w:t xml:space="preserve">Práctica s: </w:t>
            </w:r>
          </w:p>
        </w:tc>
        <w:tc>
          <w:tcPr>
            <w:tcW w:w="824"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31"/>
            </w:pPr>
            <w:r>
              <w:rPr>
                <w:rFonts w:ascii="Times New Roman" w:eastAsia="Times New Roman" w:hAnsi="Times New Roman" w:cs="Times New Roman"/>
                <w:b/>
              </w:rPr>
              <w:t xml:space="preserve">60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c>
          <w:tcPr>
            <w:tcW w:w="1651"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jc w:val="right"/>
            </w:pPr>
            <w:r>
              <w:rPr>
                <w:rFonts w:ascii="Times New Roman" w:eastAsia="Times New Roman" w:hAnsi="Times New Roman" w:cs="Times New Roman"/>
                <w:b/>
              </w:rPr>
              <w:t xml:space="preserve">Laboratorio:  </w:t>
            </w:r>
          </w:p>
        </w:tc>
        <w:tc>
          <w:tcPr>
            <w:tcW w:w="840"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r>
    </w:tbl>
    <w:p w:rsidR="00760BB2" w:rsidRDefault="00760BB2">
      <w:pPr>
        <w:spacing w:after="32" w:line="240" w:lineRule="auto"/>
      </w:pPr>
      <w:r>
        <w:t xml:space="preserve"> </w:t>
      </w:r>
    </w:p>
    <w:p w:rsidR="00760BB2" w:rsidRDefault="00760BB2">
      <w:pPr>
        <w:spacing w:after="80" w:line="240" w:lineRule="auto"/>
      </w:pPr>
      <w:r>
        <w:t xml:space="preserve"> </w:t>
      </w:r>
    </w:p>
    <w:p w:rsidR="00760BB2" w:rsidRDefault="00760BB2">
      <w:pPr>
        <w:spacing w:after="18" w:line="232" w:lineRule="auto"/>
        <w:ind w:left="120" w:right="-15" w:hanging="10"/>
      </w:pPr>
      <w:r>
        <w:rPr>
          <w:rFonts w:ascii="Times New Roman" w:eastAsia="Times New Roman" w:hAnsi="Times New Roman" w:cs="Times New Roman"/>
          <w:b/>
        </w:rPr>
        <w:t xml:space="preserve">CARGA HORARIA SEMANAL: </w:t>
      </w:r>
      <w:r>
        <w:rPr>
          <w:rFonts w:ascii="Times New Roman" w:eastAsia="Times New Roman" w:hAnsi="Times New Roman" w:cs="Times New Roman"/>
        </w:rPr>
        <w:t xml:space="preserve">horas </w:t>
      </w:r>
      <w:r>
        <w:rPr>
          <w:rFonts w:ascii="Times New Roman" w:eastAsia="Times New Roman" w:hAnsi="Times New Roman" w:cs="Times New Roman"/>
          <w:color w:val="808080"/>
        </w:rPr>
        <w:t xml:space="preserve">(según el plan de estudio vigente)  </w:t>
      </w:r>
    </w:p>
    <w:tbl>
      <w:tblPr>
        <w:tblStyle w:val="TableGrid"/>
        <w:tblW w:w="8930" w:type="dxa"/>
        <w:tblInd w:w="103" w:type="dxa"/>
        <w:tblCellMar>
          <w:top w:w="159" w:type="dxa"/>
          <w:left w:w="118" w:type="dxa"/>
          <w:right w:w="115" w:type="dxa"/>
        </w:tblCellMar>
        <w:tblLook w:val="04A0" w:firstRow="1" w:lastRow="0" w:firstColumn="1" w:lastColumn="0" w:noHBand="0" w:noVBand="1"/>
      </w:tblPr>
      <w:tblGrid>
        <w:gridCol w:w="1275"/>
        <w:gridCol w:w="829"/>
        <w:gridCol w:w="1334"/>
        <w:gridCol w:w="826"/>
        <w:gridCol w:w="1351"/>
        <w:gridCol w:w="824"/>
        <w:gridCol w:w="1651"/>
        <w:gridCol w:w="840"/>
      </w:tblGrid>
      <w:tr w:rsidR="00760BB2">
        <w:trPr>
          <w:trHeight w:val="1274"/>
        </w:trPr>
        <w:tc>
          <w:tcPr>
            <w:tcW w:w="1274"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jc w:val="right"/>
            </w:pPr>
            <w:r>
              <w:rPr>
                <w:rFonts w:ascii="Times New Roman" w:eastAsia="Times New Roman" w:hAnsi="Times New Roman" w:cs="Times New Roman"/>
                <w:b/>
              </w:rPr>
              <w:lastRenderedPageBreak/>
              <w:t xml:space="preserve">Teóricas:  </w:t>
            </w:r>
          </w:p>
        </w:tc>
        <w:tc>
          <w:tcPr>
            <w:tcW w:w="829"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2"/>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c>
          <w:tcPr>
            <w:tcW w:w="1334" w:type="dxa"/>
            <w:tcBorders>
              <w:top w:val="single" w:sz="8" w:space="0" w:color="000000"/>
              <w:left w:val="single" w:sz="8" w:space="0" w:color="000000"/>
              <w:bottom w:val="single" w:sz="8" w:space="0" w:color="000000"/>
              <w:right w:val="single" w:sz="8" w:space="0" w:color="000000"/>
            </w:tcBorders>
          </w:tcPr>
          <w:p w:rsidR="00760BB2" w:rsidRDefault="00760BB2">
            <w:pPr>
              <w:spacing w:after="50"/>
              <w:jc w:val="center"/>
            </w:pPr>
            <w:r>
              <w:rPr>
                <w:rFonts w:ascii="Times New Roman" w:eastAsia="Times New Roman" w:hAnsi="Times New Roman" w:cs="Times New Roman"/>
                <w:b/>
              </w:rPr>
              <w:t>Prácticas</w:t>
            </w:r>
          </w:p>
          <w:p w:rsidR="00760BB2" w:rsidRDefault="00760BB2">
            <w:pPr>
              <w:spacing w:line="276" w:lineRule="auto"/>
              <w:ind w:left="94"/>
            </w:pPr>
            <w:r>
              <w:rPr>
                <w:rFonts w:ascii="Times New Roman" w:eastAsia="Times New Roman" w:hAnsi="Times New Roman" w:cs="Times New Roman"/>
                <w:b/>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c>
          <w:tcPr>
            <w:tcW w:w="1351"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38"/>
              <w:jc w:val="center"/>
            </w:pPr>
            <w:r>
              <w:rPr>
                <w:rFonts w:ascii="Times New Roman" w:eastAsia="Times New Roman" w:hAnsi="Times New Roman" w:cs="Times New Roman"/>
                <w:b/>
              </w:rPr>
              <w:t xml:space="preserve">Teóricas </w:t>
            </w:r>
          </w:p>
          <w:p w:rsidR="00760BB2" w:rsidRDefault="00760BB2">
            <w:pPr>
              <w:spacing w:after="38"/>
              <w:ind w:left="94"/>
            </w:pPr>
            <w:r>
              <w:rPr>
                <w:rFonts w:ascii="Times New Roman" w:eastAsia="Times New Roman" w:hAnsi="Times New Roman" w:cs="Times New Roman"/>
                <w:b/>
              </w:rPr>
              <w:t xml:space="preserve">- </w:t>
            </w:r>
          </w:p>
          <w:p w:rsidR="00760BB2" w:rsidRDefault="00760BB2">
            <w:pPr>
              <w:spacing w:line="276" w:lineRule="auto"/>
              <w:ind w:left="94" w:right="2"/>
            </w:pPr>
            <w:r>
              <w:rPr>
                <w:rFonts w:ascii="Times New Roman" w:eastAsia="Times New Roman" w:hAnsi="Times New Roman" w:cs="Times New Roman"/>
                <w:b/>
              </w:rPr>
              <w:t xml:space="preserve">Práctica s: </w:t>
            </w:r>
          </w:p>
        </w:tc>
        <w:tc>
          <w:tcPr>
            <w:tcW w:w="824"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jc w:val="right"/>
            </w:pPr>
            <w:r>
              <w:rPr>
                <w:rFonts w:ascii="Times New Roman" w:eastAsia="Times New Roman" w:hAnsi="Times New Roman" w:cs="Times New Roman"/>
                <w:b/>
              </w:rPr>
              <w:t xml:space="preserve">4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c>
          <w:tcPr>
            <w:tcW w:w="1651"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jc w:val="right"/>
            </w:pPr>
            <w:r>
              <w:rPr>
                <w:rFonts w:ascii="Times New Roman" w:eastAsia="Times New Roman" w:hAnsi="Times New Roman" w:cs="Times New Roman"/>
                <w:b/>
              </w:rPr>
              <w:t xml:space="preserve">Laboratorio:  </w:t>
            </w:r>
          </w:p>
        </w:tc>
        <w:tc>
          <w:tcPr>
            <w:tcW w:w="840"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 xml:space="preserve"> </w:t>
            </w:r>
          </w:p>
        </w:tc>
      </w:tr>
    </w:tbl>
    <w:p w:rsidR="00760BB2" w:rsidRDefault="00760BB2">
      <w:pPr>
        <w:spacing w:after="32" w:line="240" w:lineRule="auto"/>
      </w:pPr>
      <w:r>
        <w:t xml:space="preserve"> </w:t>
      </w:r>
    </w:p>
    <w:p w:rsidR="00760BB2" w:rsidRDefault="00760BB2">
      <w:pPr>
        <w:spacing w:after="52" w:line="240" w:lineRule="auto"/>
      </w:pPr>
      <w:r>
        <w:t xml:space="preserve"> </w:t>
      </w:r>
    </w:p>
    <w:p w:rsidR="00760BB2" w:rsidRDefault="00760BB2">
      <w:pPr>
        <w:spacing w:after="4" w:line="240" w:lineRule="auto"/>
        <w:ind w:left="108" w:right="-15" w:hanging="10"/>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r>
        <w:t xml:space="preserve">   </w:t>
      </w:r>
      <w:r>
        <w:rPr>
          <w:rFonts w:ascii="Garamond" w:eastAsia="Garamond" w:hAnsi="Garamond" w:cs="Garamond"/>
          <w:b/>
          <w:sz w:val="16"/>
        </w:rPr>
        <w:t xml:space="preserve">Universidad Nacional de Rio Cuarto  </w:t>
      </w:r>
    </w:p>
    <w:p w:rsidR="00760BB2" w:rsidRDefault="00760BB2">
      <w:pPr>
        <w:spacing w:after="4" w:line="240" w:lineRule="auto"/>
        <w:ind w:left="108" w:right="-15" w:hanging="10"/>
      </w:pPr>
      <w:r>
        <w:rPr>
          <w:rFonts w:ascii="Garamond" w:eastAsia="Garamond" w:hAnsi="Garamond" w:cs="Garamond"/>
          <w:b/>
          <w:sz w:val="16"/>
        </w:rPr>
        <w:t xml:space="preserve">Facultad de Ciencias Exactas, Físico-Químicas y Naturales  </w:t>
      </w:r>
    </w:p>
    <w:p w:rsidR="00760BB2" w:rsidRDefault="00760BB2">
      <w:pPr>
        <w:spacing w:after="33" w:line="240" w:lineRule="auto"/>
        <w:ind w:left="103"/>
      </w:pPr>
      <w:r>
        <w:rPr>
          <w:rFonts w:ascii="Garamond" w:eastAsia="Garamond" w:hAnsi="Garamond" w:cs="Garamond"/>
          <w:b/>
          <w:sz w:val="16"/>
        </w:rPr>
        <w:t xml:space="preserve"> </w:t>
      </w:r>
    </w:p>
    <w:p w:rsidR="00760BB2" w:rsidRDefault="00760BB2">
      <w:pPr>
        <w:pStyle w:val="Ttulo1"/>
        <w:spacing w:after="30"/>
        <w:ind w:left="10"/>
      </w:pPr>
      <w:r>
        <w:t xml:space="preserve">1. CONTEXTUALIZACIÓN DE LA ASIGNATURA  </w:t>
      </w:r>
    </w:p>
    <w:p w:rsidR="00760BB2" w:rsidRDefault="00760BB2">
      <w:pPr>
        <w:spacing w:after="0" w:line="240" w:lineRule="auto"/>
        <w:ind w:left="720"/>
      </w:pPr>
      <w:r>
        <w:rPr>
          <w:rFonts w:ascii="Times New Roman" w:eastAsia="Times New Roman" w:hAnsi="Times New Roman" w:cs="Times New Roman"/>
          <w:b/>
        </w:rPr>
        <w:t xml:space="preserve"> </w:t>
      </w:r>
    </w:p>
    <w:p w:rsidR="00760BB2" w:rsidRDefault="00760BB2">
      <w:pPr>
        <w:spacing w:after="571"/>
        <w:ind w:right="272"/>
      </w:pPr>
      <w:r>
        <w:t xml:space="preserve">Dado que esta asignatura corresponde al segundo cuatrimestre del segundo año del  Profesorado en Matemática, los estudiantes que la cursan han trabajado ya en  asignaturas como Matemática Discreta, Cálculo I y Geometría I, comenzando a  compenetrarse con “el método” de la matemática. En particular, se han enfrentado a la  necesidad de validar propiedades y teoremas en dichas ramas de la matemática. En  este taller se pretende brindar un espacio para que los alumnos puedan reflexionar y  profundizar sobre los métodos propios de la disciplina. Si bien sabemos que el método  por excelencia que caracteriza a la matemática es el método deductivo, en la  construcción de los conocimientos matemáticos juegan un papel muy importante otros  métodos no deductivos. Es por esto que, por una parte, se promoverá la reflexión sobre  la estructura de demostraciones deductivas que tienen a la base contenidos de  Matemática Discreta, Cálculo y Geometría, para lo cual se brindarán previamente  herramientas de la lógica proposicional y de predicados. Pero también se promoverá la  reflexión sobre tipos de razonamientos no deductivos que, como hemos dicho, juegan  un rol fundamental tanto en la construcción del conocimiento matemático como de la  racionalidad matemática de los estudiantes. Esta reflexión sobre ambos tipos de  razonamiento (deductivo y no deductivo) no se realizará aisladamente sino en estrecha  conexión con los contenidos y los conocimientos disponibles de los alumnos. De esta  manera se pretende que los estudiantes puedan comprender las estructuras básicas  del conocimiento matemático y del propio “hacer matemático”, competencias  fundamentales para el estudio de otras asignaturas así como para llevar a cabo, en el  futuro, su labor docente y su integración a grupos de trabajo e investigación en distintas  ramas de la matemática.   </w:t>
      </w:r>
    </w:p>
    <w:p w:rsidR="00760BB2" w:rsidRDefault="00760BB2">
      <w:pPr>
        <w:pStyle w:val="Ttulo1"/>
      </w:pPr>
      <w:r>
        <w:t xml:space="preserve">2. OBJETIVOS PROPUESTOS  </w:t>
      </w:r>
    </w:p>
    <w:p w:rsidR="00760BB2" w:rsidRDefault="00760BB2" w:rsidP="00C20D03">
      <w:pPr>
        <w:numPr>
          <w:ilvl w:val="0"/>
          <w:numId w:val="1"/>
        </w:numPr>
        <w:spacing w:after="110" w:line="229" w:lineRule="auto"/>
        <w:ind w:right="8" w:firstLine="2"/>
        <w:jc w:val="both"/>
      </w:pPr>
      <w:r>
        <w:t xml:space="preserve">Desarrollar un análisis sistemático de los distintos métodos de prueba que se utilizan  en la actividad matemática, teniendo como base los contenidos de las asignaturas: Matemática Discreta, Calculo I y Geometría I.   </w:t>
      </w:r>
    </w:p>
    <w:p w:rsidR="00760BB2" w:rsidRDefault="00760BB2" w:rsidP="00C20D03">
      <w:pPr>
        <w:numPr>
          <w:ilvl w:val="0"/>
          <w:numId w:val="1"/>
        </w:numPr>
        <w:spacing w:after="120" w:line="229" w:lineRule="auto"/>
        <w:ind w:right="8" w:firstLine="2"/>
        <w:jc w:val="both"/>
      </w:pPr>
      <w:r>
        <w:t xml:space="preserve">Brindar elementos que permitan identificar la estructura lógica subyacente en una  demostración matemática.   </w:t>
      </w:r>
    </w:p>
    <w:p w:rsidR="00760BB2" w:rsidRDefault="00760BB2" w:rsidP="00C20D03">
      <w:pPr>
        <w:numPr>
          <w:ilvl w:val="0"/>
          <w:numId w:val="1"/>
        </w:numPr>
        <w:spacing w:after="112" w:line="229" w:lineRule="auto"/>
        <w:ind w:right="8" w:firstLine="2"/>
        <w:jc w:val="both"/>
      </w:pPr>
      <w:r>
        <w:t xml:space="preserve">Inducir la búsqueda de pruebas alternativas de una proposición.   </w:t>
      </w:r>
    </w:p>
    <w:p w:rsidR="00760BB2" w:rsidRDefault="00760BB2" w:rsidP="00C20D03">
      <w:pPr>
        <w:numPr>
          <w:ilvl w:val="0"/>
          <w:numId w:val="1"/>
        </w:numPr>
        <w:spacing w:after="102" w:line="229" w:lineRule="auto"/>
        <w:ind w:right="8" w:firstLine="2"/>
        <w:jc w:val="both"/>
      </w:pPr>
      <w:r>
        <w:t xml:space="preserve">Reflexionar sobre la escritura de las pruebas matemáticas   </w:t>
      </w:r>
    </w:p>
    <w:p w:rsidR="00760BB2" w:rsidRDefault="00760BB2" w:rsidP="00C20D03">
      <w:pPr>
        <w:numPr>
          <w:ilvl w:val="0"/>
          <w:numId w:val="1"/>
        </w:numPr>
        <w:spacing w:after="113" w:line="229" w:lineRule="auto"/>
        <w:ind w:right="8" w:firstLine="2"/>
        <w:jc w:val="both"/>
      </w:pPr>
      <w:r>
        <w:t xml:space="preserve">Analizar aspectos concernientes a formas de razonamiento no deductivas que  permiten elaborar, contrastar y reformular conjeturas en matemática.   </w:t>
      </w:r>
    </w:p>
    <w:p w:rsidR="00760BB2" w:rsidRDefault="00760BB2" w:rsidP="00C20D03">
      <w:pPr>
        <w:numPr>
          <w:ilvl w:val="0"/>
          <w:numId w:val="1"/>
        </w:numPr>
        <w:spacing w:after="110" w:line="229" w:lineRule="auto"/>
        <w:ind w:right="8" w:firstLine="2"/>
        <w:jc w:val="both"/>
      </w:pPr>
      <w:r>
        <w:lastRenderedPageBreak/>
        <w:t xml:space="preserve">Reflexionar sobre la relación entre la simbolización y el razonamiento matemático con  los conocimientos de los estudiantes y la necesidad de tener en cuenta aspectos  contextuales al desarrollar razonamientos y pruebas en diferentes áreas de la  matemática.  </w:t>
      </w:r>
    </w:p>
    <w:p w:rsidR="00760BB2" w:rsidRDefault="00760BB2">
      <w:pPr>
        <w:spacing w:after="10" w:line="240" w:lineRule="auto"/>
        <w:ind w:left="122"/>
      </w:pPr>
      <w:r>
        <w:t xml:space="preserve"> </w:t>
      </w:r>
    </w:p>
    <w:p w:rsidR="00760BB2" w:rsidRDefault="00760BB2">
      <w:pPr>
        <w:spacing w:after="30" w:line="240" w:lineRule="auto"/>
        <w:ind w:left="118"/>
      </w:pPr>
      <w:r>
        <w:rPr>
          <w:rFonts w:ascii="Garamond" w:eastAsia="Garamond" w:hAnsi="Garamond" w:cs="Garamond"/>
          <w:b/>
          <w:sz w:val="16"/>
        </w:rPr>
        <w:t xml:space="preserve"> </w:t>
      </w:r>
    </w:p>
    <w:p w:rsidR="00760BB2" w:rsidRDefault="00760BB2" w:rsidP="00C20D03">
      <w:pPr>
        <w:numPr>
          <w:ilvl w:val="0"/>
          <w:numId w:val="2"/>
        </w:numPr>
        <w:spacing w:after="31" w:line="229" w:lineRule="auto"/>
        <w:ind w:right="-15"/>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74676</wp:posOffset>
                </wp:positionH>
                <wp:positionV relativeFrom="paragraph">
                  <wp:posOffset>-43141</wp:posOffset>
                </wp:positionV>
                <wp:extent cx="5777230" cy="342900"/>
                <wp:effectExtent l="0" t="0" r="0" b="0"/>
                <wp:wrapNone/>
                <wp:docPr id="5882" name="Group 5882"/>
                <wp:cNvGraphicFramePr/>
                <a:graphic xmlns:a="http://schemas.openxmlformats.org/drawingml/2006/main">
                  <a:graphicData uri="http://schemas.microsoft.com/office/word/2010/wordprocessingGroup">
                    <wpg:wgp>
                      <wpg:cNvGrpSpPr/>
                      <wpg:grpSpPr>
                        <a:xfrm>
                          <a:off x="0" y="0"/>
                          <a:ext cx="5777230" cy="342900"/>
                          <a:chOff x="0" y="0"/>
                          <a:chExt cx="5777230" cy="342900"/>
                        </a:xfrm>
                      </wpg:grpSpPr>
                      <wps:wsp>
                        <wps:cNvPr id="7323" name="Shape 7323"/>
                        <wps:cNvSpPr/>
                        <wps:spPr>
                          <a:xfrm>
                            <a:off x="0" y="0"/>
                            <a:ext cx="5777230" cy="179832"/>
                          </a:xfrm>
                          <a:custGeom>
                            <a:avLst/>
                            <a:gdLst/>
                            <a:ahLst/>
                            <a:cxnLst/>
                            <a:rect l="0" t="0" r="0" b="0"/>
                            <a:pathLst>
                              <a:path w="5777230" h="179832">
                                <a:moveTo>
                                  <a:pt x="0" y="0"/>
                                </a:moveTo>
                                <a:lnTo>
                                  <a:pt x="5777230" y="0"/>
                                </a:lnTo>
                                <a:lnTo>
                                  <a:pt x="5777230" y="179832"/>
                                </a:lnTo>
                                <a:lnTo>
                                  <a:pt x="0" y="179832"/>
                                </a:lnTo>
                                <a:lnTo>
                                  <a:pt x="0" y="0"/>
                                </a:lnTo>
                              </a:path>
                            </a:pathLst>
                          </a:custGeom>
                          <a:ln w="0" cap="flat">
                            <a:miter lim="127000"/>
                          </a:ln>
                        </wps:spPr>
                        <wps:style>
                          <a:lnRef idx="0">
                            <a:srgbClr val="000000"/>
                          </a:lnRef>
                          <a:fillRef idx="1">
                            <a:srgbClr val="D9D9D9"/>
                          </a:fillRef>
                          <a:effectRef idx="0">
                            <a:scrgbClr r="0" g="0" b="0"/>
                          </a:effectRef>
                          <a:fontRef idx="none"/>
                        </wps:style>
                        <wps:bodyPr/>
                      </wps:wsp>
                      <wps:wsp>
                        <wps:cNvPr id="7324" name="Shape 7324"/>
                        <wps:cNvSpPr/>
                        <wps:spPr>
                          <a:xfrm>
                            <a:off x="15240" y="163068"/>
                            <a:ext cx="2978531" cy="179832"/>
                          </a:xfrm>
                          <a:custGeom>
                            <a:avLst/>
                            <a:gdLst/>
                            <a:ahLst/>
                            <a:cxnLst/>
                            <a:rect l="0" t="0" r="0" b="0"/>
                            <a:pathLst>
                              <a:path w="2978531" h="179832">
                                <a:moveTo>
                                  <a:pt x="0" y="0"/>
                                </a:moveTo>
                                <a:lnTo>
                                  <a:pt x="2978531" y="0"/>
                                </a:lnTo>
                                <a:lnTo>
                                  <a:pt x="2978531" y="179832"/>
                                </a:lnTo>
                                <a:lnTo>
                                  <a:pt x="0" y="179832"/>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107801C6" id="Group 5882" o:spid="_x0000_s1026" style="position:absolute;margin-left:5.9pt;margin-top:-3.4pt;width:454.9pt;height:27pt;z-index:-251654144" coordsize="577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">
                <v:shape id="Shape 7323" o:spid="_x0000_s1027" style="position:absolute;width:57772;height:1798;visibility:visible;mso-wrap-style:square;v-text-anchor:top" coordsize="577723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udMcA&#10;AADdAAAADwAAAGRycy9kb3ducmV2LnhtbESPQWvCQBSE7wX/w/IEb3VTtdZGVxGJpYIUa0vx+Mi+&#10;ZoPZtyG7mvTfu4VCj8PMfMMsVp2txJUaXzpW8DBMQBDnTpdcKPj82N7PQPiArLFyTAp+yMNq2btb&#10;YKpdy+90PYZCRAj7FBWYEOpUSp8bsuiHriaO3rdrLIYom0LqBtsIt5UcJclUWiw5LhisaWMoPx8v&#10;VsHuUDwaudu/tF9vp9lh8pxRNsmUGvS79RxEoC78h//ar1rB03g0ht838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wbnTHAAAA3QAAAA8AAAAAAAAAAAAAAAAAmAIAAGRy&#10;cy9kb3ducmV2LnhtbFBLBQYAAAAABAAEAPUAAACMAwAAAAA=&#10;" path="m,l5777230,r,179832l,179832,,e" fillcolor="#d9d9d9" stroked="f" strokeweight="0">
                  <v:stroke miterlimit="83231f" joinstyle="miter"/>
                  <v:path arrowok="t" textboxrect="0,0,5777230,179832"/>
                </v:shape>
                <v:shape id="Shape 7324" o:spid="_x0000_s1028" style="position:absolute;left:152;top:1630;width:29785;height:1799;visibility:visible;mso-wrap-style:square;v-text-anchor:top" coordsize="2978531,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34RcMA&#10;AADdAAAADwAAAGRycy9kb3ducmV2LnhtbESPQWsCMRSE70L/Q3iF3jTrWrSuRpGCsPQiavH8SJ6b&#10;xc3Lukl1+++bguBxmJlvmOW6d424URdqzwrGowwEsfam5krB93E7/AARIrLBxjMp+KUA69XLYImF&#10;8Xfe0+0QK5EgHApUYGNsCymDtuQwjHxLnLyz7xzGJLtKmg7vCe4amWfZVDqsOS1YbOnTkr4cfpyC&#10;nPyO7VjPz9qV8xN9XU/lDpV6e+03CxCR+vgMP9qlUTCb5O/w/yY9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34RcMAAADdAAAADwAAAAAAAAAAAAAAAACYAgAAZHJzL2Rv&#10;d25yZXYueG1sUEsFBgAAAAAEAAQA9QAAAIgDAAAAAA==&#10;" path="m,l2978531,r,179832l,179832,,e" fillcolor="#d9d9d9" stroked="f" strokeweight="0">
                  <v:stroke miterlimit="83231f" joinstyle="miter"/>
                  <v:path arrowok="t" textboxrect="0,0,2978531,179832"/>
                </v:shape>
              </v:group>
            </w:pict>
          </mc:Fallback>
        </mc:AlternateContent>
      </w:r>
      <w:r>
        <w:rPr>
          <w:rFonts w:ascii="Times New Roman" w:eastAsia="Times New Roman" w:hAnsi="Times New Roman" w:cs="Times New Roman"/>
          <w:b/>
        </w:rPr>
        <w:t xml:space="preserve">EJES TEMÁTICOS ESTRUCTURANTES DE LA ASIGNATURA  Y ESPECIFICACIÓN DE LOS CONTENIDOS  </w:t>
      </w:r>
    </w:p>
    <w:p w:rsidR="00760BB2" w:rsidRDefault="00760BB2">
      <w:pPr>
        <w:spacing w:after="0" w:line="240" w:lineRule="auto"/>
        <w:ind w:left="118"/>
      </w:pPr>
      <w:r>
        <w:rPr>
          <w:rFonts w:ascii="Times New Roman" w:eastAsia="Times New Roman" w:hAnsi="Times New Roman" w:cs="Times New Roman"/>
          <w:b/>
        </w:rPr>
        <w:t xml:space="preserve"> </w:t>
      </w:r>
    </w:p>
    <w:p w:rsidR="00760BB2" w:rsidRDefault="00760BB2">
      <w:pPr>
        <w:numPr>
          <w:ilvl w:val="1"/>
          <w:numId w:val="2"/>
        </w:numPr>
        <w:spacing w:after="106" w:line="240" w:lineRule="auto"/>
        <w:ind w:left="611" w:hanging="493"/>
      </w:pPr>
      <w:r>
        <w:rPr>
          <w:rFonts w:ascii="Times New Roman" w:eastAsia="Times New Roman" w:hAnsi="Times New Roman" w:cs="Times New Roman"/>
          <w:b/>
          <w:sz w:val="28"/>
        </w:rPr>
        <w:t xml:space="preserve">Contenidos mínimos </w:t>
      </w:r>
      <w:r>
        <w:rPr>
          <w:rFonts w:ascii="Times New Roman" w:eastAsia="Times New Roman" w:hAnsi="Times New Roman" w:cs="Times New Roman"/>
          <w:color w:val="7F7F7F"/>
          <w:sz w:val="28"/>
        </w:rPr>
        <w:t xml:space="preserve">(según plan de estudio vigente)  </w:t>
      </w:r>
    </w:p>
    <w:p w:rsidR="00760BB2" w:rsidRDefault="00760BB2">
      <w:pPr>
        <w:spacing w:after="185"/>
      </w:pPr>
      <w:r>
        <w:t xml:space="preserve">Análisis de demostraciones sobre temas de asignaturas previas como Matemática  Discreta, Geometría I y Cálculo I. Pruebas directas. Pruebas por el absurdo. Principio  de Inducción. Uso de Hipótesis, etc.   </w:t>
      </w:r>
    </w:p>
    <w:p w:rsidR="00760BB2" w:rsidRDefault="00760BB2">
      <w:pPr>
        <w:numPr>
          <w:ilvl w:val="1"/>
          <w:numId w:val="2"/>
        </w:numPr>
        <w:spacing w:after="186" w:line="240" w:lineRule="auto"/>
        <w:ind w:left="611" w:hanging="493"/>
      </w:pPr>
      <w:r>
        <w:rPr>
          <w:rFonts w:ascii="Times New Roman" w:eastAsia="Times New Roman" w:hAnsi="Times New Roman" w:cs="Times New Roman"/>
          <w:b/>
          <w:sz w:val="28"/>
        </w:rPr>
        <w:t xml:space="preserve">Ejes temáticos o unidades  </w:t>
      </w:r>
    </w:p>
    <w:p w:rsidR="00760BB2" w:rsidRDefault="00760BB2">
      <w:pPr>
        <w:spacing w:after="38" w:line="240" w:lineRule="auto"/>
        <w:ind w:left="115"/>
      </w:pPr>
      <w:r>
        <w:rPr>
          <w:rFonts w:ascii="Times New Roman" w:eastAsia="Times New Roman" w:hAnsi="Times New Roman" w:cs="Times New Roman"/>
          <w:b/>
          <w:sz w:val="28"/>
        </w:rPr>
        <w:t xml:space="preserve"> </w:t>
      </w:r>
    </w:p>
    <w:p w:rsidR="00760BB2" w:rsidRDefault="00760BB2" w:rsidP="00C20D03">
      <w:pPr>
        <w:numPr>
          <w:ilvl w:val="0"/>
          <w:numId w:val="3"/>
        </w:numPr>
        <w:spacing w:after="167" w:line="229" w:lineRule="auto"/>
        <w:ind w:right="8" w:hanging="151"/>
        <w:jc w:val="both"/>
      </w:pPr>
      <w:r>
        <w:t xml:space="preserve">Elementos de lógica proposicional y de predicados   </w:t>
      </w:r>
    </w:p>
    <w:p w:rsidR="00760BB2" w:rsidRDefault="00760BB2" w:rsidP="00C20D03">
      <w:pPr>
        <w:numPr>
          <w:ilvl w:val="0"/>
          <w:numId w:val="3"/>
        </w:numPr>
        <w:spacing w:after="173" w:line="229" w:lineRule="auto"/>
        <w:ind w:right="8" w:hanging="151"/>
        <w:jc w:val="both"/>
      </w:pPr>
      <w:r>
        <w:t xml:space="preserve">Métodos deductivos de prueba (diferentes tipos de demostraciones) </w:t>
      </w:r>
    </w:p>
    <w:p w:rsidR="00760BB2" w:rsidRDefault="00760BB2" w:rsidP="00C20D03">
      <w:pPr>
        <w:numPr>
          <w:ilvl w:val="0"/>
          <w:numId w:val="3"/>
        </w:numPr>
        <w:spacing w:after="177" w:line="229" w:lineRule="auto"/>
        <w:ind w:right="8" w:hanging="151"/>
        <w:jc w:val="both"/>
      </w:pPr>
      <w:r>
        <w:t xml:space="preserve">Sistemas axiomáticos   </w:t>
      </w:r>
    </w:p>
    <w:p w:rsidR="00760BB2" w:rsidRDefault="00760BB2" w:rsidP="00C20D03">
      <w:pPr>
        <w:numPr>
          <w:ilvl w:val="0"/>
          <w:numId w:val="3"/>
        </w:numPr>
        <w:spacing w:after="696" w:line="229" w:lineRule="auto"/>
        <w:ind w:right="8" w:hanging="151"/>
        <w:jc w:val="both"/>
      </w:pPr>
      <w:r>
        <w:t xml:space="preserve">Razonamiento conjetural  </w:t>
      </w:r>
    </w:p>
    <w:p w:rsidR="00760BB2" w:rsidRDefault="00760BB2">
      <w:pPr>
        <w:pStyle w:val="Ttulo1"/>
      </w:pPr>
      <w:r>
        <w:t xml:space="preserve">4. ACTIVIDADES A DESARROLLAR   </w:t>
      </w:r>
    </w:p>
    <w:p w:rsidR="00760BB2" w:rsidRDefault="00760BB2">
      <w:pPr>
        <w:spacing w:after="504"/>
      </w:pPr>
      <w:r>
        <w:t xml:space="preserve">CLASES TEÓRICO-PRÁCTICAS en formato taller a través de la resolución de guías de problemas y ejercicios, con la participación activa de los alumnos en el análisis y discusión de los mismos, y momentos de institucionalización del docente.  </w:t>
      </w:r>
    </w:p>
    <w:p w:rsidR="00760BB2" w:rsidRDefault="00760BB2">
      <w:pPr>
        <w:spacing w:after="553"/>
      </w:pPr>
      <w:r>
        <w:t xml:space="preserve">4 </w:t>
      </w:r>
      <w:proofErr w:type="spellStart"/>
      <w:r>
        <w:t>hs</w:t>
      </w:r>
      <w:proofErr w:type="spellEnd"/>
      <w:r>
        <w:t xml:space="preserve">. semanales   </w:t>
      </w:r>
    </w:p>
    <w:p w:rsidR="00760BB2" w:rsidRDefault="00760BB2">
      <w:pPr>
        <w:pStyle w:val="Ttulo1"/>
        <w:spacing w:after="570"/>
      </w:pPr>
      <w:r>
        <w:t xml:space="preserve">5. PROGRAMAS Y/O PROYECTOS PEDAGÓGICOS INNOVADORES E  INCLUSIVOS  </w:t>
      </w:r>
    </w:p>
    <w:p w:rsidR="00760BB2" w:rsidRDefault="00760BB2">
      <w:pPr>
        <w:spacing w:after="139" w:line="240" w:lineRule="auto"/>
        <w:ind w:left="118"/>
      </w:pPr>
      <w:r>
        <w:rPr>
          <w:rFonts w:ascii="Times New Roman" w:eastAsia="Times New Roman" w:hAnsi="Times New Roman" w:cs="Times New Roman"/>
          <w:b/>
          <w:color w:val="7F7F7F"/>
        </w:rPr>
        <w:t xml:space="preserve">INCORPORE AQUÍ EL TEXTO  </w:t>
      </w:r>
    </w:p>
    <w:p w:rsidR="00760BB2" w:rsidRDefault="00760BB2">
      <w:pPr>
        <w:spacing w:after="132" w:line="232" w:lineRule="auto"/>
        <w:ind w:left="120" w:right="-15" w:hanging="10"/>
      </w:pPr>
      <w:r>
        <w:rPr>
          <w:rFonts w:ascii="Times New Roman" w:eastAsia="Times New Roman" w:hAnsi="Times New Roman" w:cs="Times New Roman"/>
          <w:color w:val="808080"/>
        </w:rPr>
        <w:t xml:space="preserve">Consignar actividades como viajes, visitas, foros, ateneos, prácticas socio-comunitarias y todas  otras que se instrumentarán como parte del desarrollo de la asignatura o espacio curricular.  </w:t>
      </w:r>
    </w:p>
    <w:p w:rsidR="00760BB2" w:rsidRDefault="00760BB2">
      <w:pPr>
        <w:spacing w:after="566" w:line="232" w:lineRule="auto"/>
        <w:ind w:left="120" w:right="-15" w:hanging="10"/>
      </w:pPr>
      <w:r>
        <w:rPr>
          <w:rFonts w:ascii="Times New Roman" w:eastAsia="Times New Roman" w:hAnsi="Times New Roman" w:cs="Times New Roman"/>
          <w:color w:val="808080"/>
        </w:rPr>
        <w:t xml:space="preserve">Aquí corresponde mencionar muy especialmente, los proyectos para la mejora de la enseñanza  de grado (PIIMEG, PELPA) en los que los docentes de la asignatura participan, y todo proyecto o actividad siempre que signifiquen una contribución al desarrollo de la asignatura y a la  formación de los estudiantes.   </w:t>
      </w:r>
    </w:p>
    <w:p w:rsidR="00760BB2" w:rsidRDefault="00760BB2">
      <w:pPr>
        <w:pStyle w:val="Ttulo1"/>
      </w:pPr>
      <w:r>
        <w:lastRenderedPageBreak/>
        <w:t>6. CRONOGRAMA TENTATIVO DE CLASES E INSTANCIAS EVALUATIVAS</w:t>
      </w:r>
      <w:r>
        <w:rPr>
          <w:rFonts w:ascii="Arial" w:eastAsia="Arial" w:hAnsi="Arial" w:cs="Arial"/>
        </w:rPr>
        <w:t xml:space="preserve"> </w:t>
      </w:r>
    </w:p>
    <w:p w:rsidR="00760BB2" w:rsidRDefault="00760BB2">
      <w:pPr>
        <w:spacing w:after="108"/>
      </w:pPr>
      <w:r>
        <w:t xml:space="preserve">El taller se llevará a cabo durante 14 semanas, con una carga  semanal de 4 </w:t>
      </w:r>
      <w:proofErr w:type="spellStart"/>
      <w:r>
        <w:t>hs</w:t>
      </w:r>
      <w:proofErr w:type="spellEnd"/>
      <w:r>
        <w:t xml:space="preserve">, donde se trabajarán, a partir de guías de problemas y ejercicios, cuestiones que apunten fundamentalmente a la comprensión y profundización por parte de los estudiantes de diferentes aspectos vinculados al método matemático.   </w:t>
      </w:r>
    </w:p>
    <w:p w:rsidR="00760BB2" w:rsidRDefault="00760BB2">
      <w:pPr>
        <w:spacing w:after="581"/>
      </w:pPr>
      <w:r>
        <w:t xml:space="preserve">Si bien se llevará a cabo una evaluación formativa permanente durante las clases, se prevé un parcial escrito, una  instancia de exposición por parte de cada estudiante de la demostración de un teorema fundamental de Cálculo I, Matemática Discreta o Geometría I con su  análisis correspondiente y la presentación de un trabajo práctico integrador (esto último para quienes deseen obtener la promoción). </w:t>
      </w:r>
    </w:p>
    <w:p w:rsidR="00760BB2" w:rsidRDefault="00760BB2">
      <w:pPr>
        <w:spacing w:after="11" w:line="240" w:lineRule="auto"/>
        <w:ind w:left="113" w:right="-15" w:hanging="10"/>
      </w:pPr>
      <w:r>
        <w:rPr>
          <w:rFonts w:ascii="Times New Roman" w:eastAsia="Times New Roman" w:hAnsi="Times New Roman" w:cs="Times New Roman"/>
          <w:b/>
          <w:sz w:val="28"/>
        </w:rPr>
        <w:t xml:space="preserve">5.1. Cronograma de clases e instancias evaluativas  </w:t>
      </w:r>
    </w:p>
    <w:tbl>
      <w:tblPr>
        <w:tblStyle w:val="TableGrid"/>
        <w:tblW w:w="8617" w:type="dxa"/>
        <w:tblInd w:w="-101" w:type="dxa"/>
        <w:tblCellMar>
          <w:top w:w="160" w:type="dxa"/>
          <w:left w:w="146" w:type="dxa"/>
          <w:right w:w="115" w:type="dxa"/>
        </w:tblCellMar>
        <w:tblLook w:val="04A0" w:firstRow="1" w:lastRow="0" w:firstColumn="1" w:lastColumn="0" w:noHBand="0" w:noVBand="1"/>
      </w:tblPr>
      <w:tblGrid>
        <w:gridCol w:w="1102"/>
        <w:gridCol w:w="7515"/>
      </w:tblGrid>
      <w:tr w:rsidR="00760BB2" w:rsidTr="00C20D03">
        <w:trPr>
          <w:trHeight w:val="506"/>
        </w:trPr>
        <w:tc>
          <w:tcPr>
            <w:tcW w:w="1102"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line="276" w:lineRule="auto"/>
              <w:jc w:val="right"/>
            </w:pPr>
            <w:r>
              <w:rPr>
                <w:rFonts w:ascii="Times New Roman" w:eastAsia="Times New Roman" w:hAnsi="Times New Roman" w:cs="Times New Roman"/>
              </w:rPr>
              <w:t xml:space="preserve">Semana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line="276" w:lineRule="auto"/>
              <w:ind w:left="70"/>
            </w:pPr>
            <w:r>
              <w:rPr>
                <w:rFonts w:ascii="Times New Roman" w:eastAsia="Times New Roman" w:hAnsi="Times New Roman" w:cs="Times New Roman"/>
              </w:rPr>
              <w:t xml:space="preserve">Actividad: tipo y descripción* </w:t>
            </w:r>
          </w:p>
        </w:tc>
      </w:tr>
      <w:tr w:rsidR="00760BB2" w:rsidTr="00C20D03">
        <w:trPr>
          <w:trHeight w:val="1322"/>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94"/>
            </w:pPr>
            <w:r>
              <w:rPr>
                <w:rFonts w:ascii="Times New Roman" w:eastAsia="Times New Roman" w:hAnsi="Times New Roman" w:cs="Times New Roman"/>
              </w:rPr>
              <w:t xml:space="preserve">1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2"/>
            </w:pPr>
            <w:r>
              <w:rPr>
                <w:rFonts w:ascii="Times New Roman" w:eastAsia="Times New Roman" w:hAnsi="Times New Roman" w:cs="Times New Roman"/>
              </w:rPr>
              <w:t xml:space="preserve">Teórico-práctico. </w:t>
            </w:r>
          </w:p>
          <w:p w:rsidR="00760BB2" w:rsidRDefault="00760BB2">
            <w:pPr>
              <w:spacing w:line="276" w:lineRule="auto"/>
              <w:ind w:left="70" w:right="911"/>
            </w:pPr>
            <w:r>
              <w:rPr>
                <w:rFonts w:ascii="Times New Roman" w:eastAsia="Times New Roman" w:hAnsi="Times New Roman" w:cs="Times New Roman"/>
              </w:rPr>
              <w:t xml:space="preserve">Introducción. ¿Qué entendemos por método matemático?  La importancia de la lógica en la formalización de proposiciones matemáticas y en la determinación de razonamientos válidos.  </w:t>
            </w:r>
          </w:p>
        </w:tc>
      </w:tr>
      <w:tr w:rsidR="00760BB2" w:rsidTr="00C20D03">
        <w:trPr>
          <w:trHeight w:val="785"/>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4"/>
            </w:pPr>
            <w:r>
              <w:rPr>
                <w:rFonts w:ascii="Times New Roman" w:eastAsia="Times New Roman" w:hAnsi="Times New Roman" w:cs="Times New Roman"/>
              </w:rPr>
              <w:t xml:space="preserve">2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Teórico-práctico: Lógica proposicional  </w:t>
            </w:r>
          </w:p>
          <w:p w:rsidR="00760BB2" w:rsidRDefault="00760BB2">
            <w:pPr>
              <w:spacing w:line="276" w:lineRule="auto"/>
              <w:ind w:left="70"/>
            </w:pPr>
            <w:r>
              <w:rPr>
                <w:rFonts w:ascii="Times New Roman" w:eastAsia="Times New Roman" w:hAnsi="Times New Roman" w:cs="Times New Roman"/>
              </w:rPr>
              <w:t xml:space="preserve"> </w:t>
            </w:r>
          </w:p>
        </w:tc>
      </w:tr>
      <w:tr w:rsidR="00760BB2" w:rsidTr="00C20D03">
        <w:trPr>
          <w:trHeight w:val="782"/>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7"/>
            </w:pPr>
            <w:r>
              <w:rPr>
                <w:rFonts w:ascii="Times New Roman" w:eastAsia="Times New Roman" w:hAnsi="Times New Roman" w:cs="Times New Roman"/>
              </w:rPr>
              <w:t xml:space="preserve">3  </w:t>
            </w:r>
          </w:p>
        </w:tc>
        <w:tc>
          <w:tcPr>
            <w:tcW w:w="7515"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0"/>
            </w:pPr>
            <w:r>
              <w:rPr>
                <w:rFonts w:ascii="Times New Roman" w:eastAsia="Times New Roman" w:hAnsi="Times New Roman" w:cs="Times New Roman"/>
              </w:rPr>
              <w:t xml:space="preserve">Teórico-práctico: Lógica proposicional. Lógica de predicados </w:t>
            </w:r>
          </w:p>
        </w:tc>
      </w:tr>
      <w:tr w:rsidR="00760BB2" w:rsidTr="00C20D03">
        <w:trPr>
          <w:trHeight w:val="780"/>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0"/>
            </w:pPr>
            <w:r>
              <w:rPr>
                <w:rFonts w:ascii="Times New Roman" w:eastAsia="Times New Roman" w:hAnsi="Times New Roman" w:cs="Times New Roman"/>
              </w:rPr>
              <w:t xml:space="preserve">4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Teórico-práctico:  Lógica de predicados  </w:t>
            </w:r>
          </w:p>
          <w:p w:rsidR="00760BB2" w:rsidRDefault="00760BB2">
            <w:pPr>
              <w:spacing w:line="276" w:lineRule="auto"/>
              <w:ind w:left="70"/>
            </w:pPr>
            <w:r>
              <w:rPr>
                <w:rFonts w:ascii="Times New Roman" w:eastAsia="Times New Roman" w:hAnsi="Times New Roman" w:cs="Times New Roman"/>
              </w:rPr>
              <w:t xml:space="preserve">Demostraciones directas – Uso de hipótesis </w:t>
            </w:r>
          </w:p>
        </w:tc>
      </w:tr>
      <w:tr w:rsidR="00760BB2" w:rsidTr="00C20D03">
        <w:trPr>
          <w:trHeight w:val="780"/>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4"/>
            </w:pPr>
            <w:r>
              <w:rPr>
                <w:rFonts w:ascii="Times New Roman" w:eastAsia="Times New Roman" w:hAnsi="Times New Roman" w:cs="Times New Roman"/>
              </w:rPr>
              <w:t xml:space="preserve">5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Teórico-práctico: </w:t>
            </w:r>
          </w:p>
          <w:p w:rsidR="00760BB2" w:rsidRDefault="00760BB2">
            <w:pPr>
              <w:spacing w:line="276" w:lineRule="auto"/>
              <w:ind w:left="70"/>
            </w:pPr>
            <w:r>
              <w:rPr>
                <w:rFonts w:ascii="Times New Roman" w:eastAsia="Times New Roman" w:hAnsi="Times New Roman" w:cs="Times New Roman"/>
              </w:rPr>
              <w:t xml:space="preserve">Demostraciones directas  </w:t>
            </w:r>
          </w:p>
        </w:tc>
      </w:tr>
      <w:tr w:rsidR="00760BB2" w:rsidTr="00C20D03">
        <w:trPr>
          <w:trHeight w:val="782"/>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7"/>
            </w:pPr>
            <w:r>
              <w:rPr>
                <w:rFonts w:ascii="Times New Roman" w:eastAsia="Times New Roman" w:hAnsi="Times New Roman" w:cs="Times New Roman"/>
              </w:rPr>
              <w:t xml:space="preserve">6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Teórico-práctico: Demostraciones por </w:t>
            </w:r>
            <w:proofErr w:type="spellStart"/>
            <w:r>
              <w:rPr>
                <w:rFonts w:ascii="Times New Roman" w:eastAsia="Times New Roman" w:hAnsi="Times New Roman" w:cs="Times New Roman"/>
              </w:rPr>
              <w:t>contrarreciproca</w:t>
            </w:r>
            <w:proofErr w:type="spellEnd"/>
            <w:r>
              <w:rPr>
                <w:rFonts w:ascii="Times New Roman" w:eastAsia="Times New Roman" w:hAnsi="Times New Roman" w:cs="Times New Roman"/>
              </w:rPr>
              <w:t xml:space="preserve">  </w:t>
            </w:r>
          </w:p>
          <w:p w:rsidR="00760BB2" w:rsidRDefault="00760BB2">
            <w:pPr>
              <w:spacing w:line="276" w:lineRule="auto"/>
              <w:ind w:left="70"/>
            </w:pPr>
            <w:r>
              <w:rPr>
                <w:rFonts w:ascii="Times New Roman" w:eastAsia="Times New Roman" w:hAnsi="Times New Roman" w:cs="Times New Roman"/>
              </w:rPr>
              <w:t xml:space="preserve"> </w:t>
            </w:r>
          </w:p>
        </w:tc>
      </w:tr>
      <w:tr w:rsidR="00760BB2" w:rsidTr="00C20D03">
        <w:trPr>
          <w:trHeight w:val="783"/>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2"/>
            </w:pPr>
            <w:r>
              <w:rPr>
                <w:rFonts w:ascii="Times New Roman" w:eastAsia="Times New Roman" w:hAnsi="Times New Roman" w:cs="Times New Roman"/>
              </w:rPr>
              <w:t xml:space="preserve">7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Teórico-práctico: Demostraciones por el Absurdo  </w:t>
            </w:r>
          </w:p>
          <w:p w:rsidR="00760BB2" w:rsidRDefault="00760BB2">
            <w:pPr>
              <w:spacing w:line="276" w:lineRule="auto"/>
              <w:ind w:left="70"/>
            </w:pPr>
            <w:r>
              <w:rPr>
                <w:rFonts w:ascii="Times New Roman" w:eastAsia="Times New Roman" w:hAnsi="Times New Roman" w:cs="Times New Roman"/>
              </w:rPr>
              <w:t xml:space="preserve"> </w:t>
            </w:r>
          </w:p>
        </w:tc>
      </w:tr>
      <w:tr w:rsidR="00760BB2" w:rsidTr="00C20D03">
        <w:trPr>
          <w:trHeight w:val="780"/>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82"/>
            </w:pPr>
            <w:r>
              <w:rPr>
                <w:rFonts w:ascii="Times New Roman" w:eastAsia="Times New Roman" w:hAnsi="Times New Roman" w:cs="Times New Roman"/>
              </w:rPr>
              <w:t xml:space="preserve">8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Teórico-práctico: Demostraciones de existencia y unicidad  </w:t>
            </w:r>
          </w:p>
          <w:p w:rsidR="00760BB2" w:rsidRDefault="00760BB2">
            <w:pPr>
              <w:spacing w:line="276" w:lineRule="auto"/>
              <w:ind w:left="70"/>
            </w:pPr>
            <w:r>
              <w:rPr>
                <w:rFonts w:ascii="Times New Roman" w:eastAsia="Times New Roman" w:hAnsi="Times New Roman" w:cs="Times New Roman"/>
              </w:rPr>
              <w:t xml:space="preserve"> </w:t>
            </w:r>
          </w:p>
        </w:tc>
      </w:tr>
      <w:tr w:rsidR="00760BB2" w:rsidTr="00C20D03">
        <w:trPr>
          <w:trHeight w:val="785"/>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4"/>
            </w:pPr>
            <w:r>
              <w:rPr>
                <w:rFonts w:ascii="Times New Roman" w:eastAsia="Times New Roman" w:hAnsi="Times New Roman" w:cs="Times New Roman"/>
              </w:rPr>
              <w:t xml:space="preserve">9  </w:t>
            </w:r>
          </w:p>
        </w:tc>
        <w:tc>
          <w:tcPr>
            <w:tcW w:w="7515"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0"/>
            </w:pPr>
            <w:r>
              <w:rPr>
                <w:rFonts w:ascii="Times New Roman" w:eastAsia="Times New Roman" w:hAnsi="Times New Roman" w:cs="Times New Roman"/>
              </w:rPr>
              <w:t xml:space="preserve">PARCIAL  </w:t>
            </w:r>
          </w:p>
        </w:tc>
      </w:tr>
      <w:tr w:rsidR="00760BB2" w:rsidTr="00C20D03">
        <w:trPr>
          <w:trHeight w:val="780"/>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94"/>
            </w:pPr>
            <w:r>
              <w:rPr>
                <w:rFonts w:ascii="Times New Roman" w:eastAsia="Times New Roman" w:hAnsi="Times New Roman" w:cs="Times New Roman"/>
              </w:rPr>
              <w:lastRenderedPageBreak/>
              <w:t xml:space="preserve">10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7"/>
            </w:pPr>
            <w:r>
              <w:rPr>
                <w:rFonts w:ascii="Times New Roman" w:eastAsia="Times New Roman" w:hAnsi="Times New Roman" w:cs="Times New Roman"/>
              </w:rPr>
              <w:t xml:space="preserve">Teórico-práctico: Sistemas axiomáticos  </w:t>
            </w:r>
          </w:p>
          <w:p w:rsidR="00760BB2" w:rsidRDefault="00760BB2">
            <w:pPr>
              <w:spacing w:line="276" w:lineRule="auto"/>
              <w:ind w:left="77"/>
            </w:pPr>
            <w:r>
              <w:rPr>
                <w:rFonts w:ascii="Times New Roman" w:eastAsia="Times New Roman" w:hAnsi="Times New Roman" w:cs="Times New Roman"/>
              </w:rPr>
              <w:t xml:space="preserve"> </w:t>
            </w:r>
          </w:p>
        </w:tc>
      </w:tr>
      <w:tr w:rsidR="00760BB2" w:rsidTr="00C20D03">
        <w:trPr>
          <w:trHeight w:val="783"/>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94"/>
            </w:pPr>
            <w:r>
              <w:rPr>
                <w:rFonts w:ascii="Times New Roman" w:eastAsia="Times New Roman" w:hAnsi="Times New Roman" w:cs="Times New Roman"/>
              </w:rPr>
              <w:t xml:space="preserve">11  </w:t>
            </w:r>
          </w:p>
        </w:tc>
        <w:tc>
          <w:tcPr>
            <w:tcW w:w="7515"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70"/>
            </w:pPr>
            <w:r>
              <w:rPr>
                <w:rFonts w:ascii="Times New Roman" w:eastAsia="Times New Roman" w:hAnsi="Times New Roman" w:cs="Times New Roman"/>
              </w:rPr>
              <w:t xml:space="preserve">Teórico-práctico: Principio de inducción matemática </w:t>
            </w:r>
          </w:p>
        </w:tc>
      </w:tr>
      <w:tr w:rsidR="00760BB2" w:rsidTr="00C20D03">
        <w:trPr>
          <w:trHeight w:val="780"/>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94"/>
            </w:pPr>
            <w:r>
              <w:rPr>
                <w:rFonts w:ascii="Times New Roman" w:eastAsia="Times New Roman" w:hAnsi="Times New Roman" w:cs="Times New Roman"/>
              </w:rPr>
              <w:t xml:space="preserve">12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RECUPERATORIO  </w:t>
            </w:r>
          </w:p>
          <w:p w:rsidR="00760BB2" w:rsidRDefault="00760BB2">
            <w:pPr>
              <w:spacing w:line="276" w:lineRule="auto"/>
              <w:ind w:left="70"/>
            </w:pPr>
            <w:r>
              <w:rPr>
                <w:rFonts w:ascii="Times New Roman" w:eastAsia="Times New Roman" w:hAnsi="Times New Roman" w:cs="Times New Roman"/>
              </w:rPr>
              <w:t xml:space="preserve">Razonamiento conjetural </w:t>
            </w:r>
          </w:p>
        </w:tc>
      </w:tr>
      <w:tr w:rsidR="00760BB2" w:rsidTr="00C20D03">
        <w:trPr>
          <w:trHeight w:val="780"/>
        </w:trPr>
        <w:tc>
          <w:tcPr>
            <w:tcW w:w="1102" w:type="dxa"/>
            <w:tcBorders>
              <w:top w:val="single" w:sz="8" w:space="0" w:color="000000"/>
              <w:left w:val="single" w:sz="8" w:space="0" w:color="000000"/>
              <w:bottom w:val="single" w:sz="8" w:space="0" w:color="000000"/>
              <w:right w:val="single" w:sz="8" w:space="0" w:color="000000"/>
            </w:tcBorders>
          </w:tcPr>
          <w:p w:rsidR="00760BB2" w:rsidRDefault="00760BB2">
            <w:pPr>
              <w:spacing w:line="276" w:lineRule="auto"/>
              <w:ind w:left="94"/>
            </w:pPr>
            <w:r>
              <w:rPr>
                <w:rFonts w:ascii="Times New Roman" w:eastAsia="Times New Roman" w:hAnsi="Times New Roman" w:cs="Times New Roman"/>
              </w:rPr>
              <w:t xml:space="preserve">13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after="46"/>
              <w:ind w:left="70"/>
            </w:pPr>
            <w:r>
              <w:rPr>
                <w:rFonts w:ascii="Times New Roman" w:eastAsia="Times New Roman" w:hAnsi="Times New Roman" w:cs="Times New Roman"/>
              </w:rPr>
              <w:t xml:space="preserve">Razonamiento conjetural  </w:t>
            </w:r>
          </w:p>
          <w:p w:rsidR="00760BB2" w:rsidRDefault="00760BB2">
            <w:pPr>
              <w:spacing w:line="276" w:lineRule="auto"/>
              <w:ind w:left="70"/>
            </w:pPr>
            <w:r>
              <w:rPr>
                <w:rFonts w:ascii="Times New Roman" w:eastAsia="Times New Roman" w:hAnsi="Times New Roman" w:cs="Times New Roman"/>
              </w:rPr>
              <w:t xml:space="preserve"> </w:t>
            </w:r>
          </w:p>
        </w:tc>
      </w:tr>
      <w:tr w:rsidR="00760BB2" w:rsidTr="00C20D03">
        <w:trPr>
          <w:trHeight w:val="509"/>
        </w:trPr>
        <w:tc>
          <w:tcPr>
            <w:tcW w:w="1102"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line="276" w:lineRule="auto"/>
              <w:ind w:left="94"/>
            </w:pPr>
            <w:r>
              <w:rPr>
                <w:rFonts w:ascii="Times New Roman" w:eastAsia="Times New Roman" w:hAnsi="Times New Roman" w:cs="Times New Roman"/>
              </w:rPr>
              <w:t xml:space="preserve">14  </w:t>
            </w:r>
          </w:p>
        </w:tc>
        <w:tc>
          <w:tcPr>
            <w:tcW w:w="7515" w:type="dxa"/>
            <w:tcBorders>
              <w:top w:val="single" w:sz="8" w:space="0" w:color="000000"/>
              <w:left w:val="single" w:sz="8" w:space="0" w:color="000000"/>
              <w:bottom w:val="single" w:sz="8" w:space="0" w:color="000000"/>
              <w:right w:val="single" w:sz="8" w:space="0" w:color="000000"/>
            </w:tcBorders>
            <w:vAlign w:val="center"/>
          </w:tcPr>
          <w:p w:rsidR="00760BB2" w:rsidRDefault="00760BB2">
            <w:pPr>
              <w:spacing w:line="276" w:lineRule="auto"/>
              <w:ind w:left="70"/>
            </w:pPr>
            <w:r>
              <w:rPr>
                <w:rFonts w:ascii="Times New Roman" w:eastAsia="Times New Roman" w:hAnsi="Times New Roman" w:cs="Times New Roman"/>
              </w:rPr>
              <w:t xml:space="preserve">INSTANCIA EVALUATIVA DE EXPOSICIONES Y DISCUSIÓN.  </w:t>
            </w:r>
          </w:p>
        </w:tc>
      </w:tr>
    </w:tbl>
    <w:p w:rsidR="00760BB2" w:rsidRDefault="00760BB2">
      <w:pPr>
        <w:spacing w:after="0" w:line="240" w:lineRule="auto"/>
      </w:pPr>
      <w:r>
        <w:t xml:space="preserve"> </w:t>
      </w:r>
    </w:p>
    <w:p w:rsidR="00760BB2" w:rsidRDefault="00760BB2">
      <w:pPr>
        <w:spacing w:after="67" w:line="240" w:lineRule="auto"/>
      </w:pPr>
      <w:r>
        <w:t xml:space="preserve"> </w:t>
      </w:r>
    </w:p>
    <w:p w:rsidR="00760BB2" w:rsidRDefault="00760BB2">
      <w:pPr>
        <w:spacing w:after="578" w:line="221" w:lineRule="auto"/>
        <w:ind w:left="118" w:firstLine="10"/>
      </w:pPr>
      <w:r>
        <w:rPr>
          <w:rFonts w:ascii="Times New Roman" w:eastAsia="Times New Roman" w:hAnsi="Times New Roman" w:cs="Times New Roman"/>
        </w:rPr>
        <w:t xml:space="preserve">*Teóricos, teóricos-prácticos, trabajos de laboratorios, seminarios, talleres, coloquios, instancias  evaluativas, consultas grupales y/o individuales, otras.  </w:t>
      </w:r>
    </w:p>
    <w:p w:rsidR="00760BB2" w:rsidRDefault="00760BB2">
      <w:pPr>
        <w:pStyle w:val="Ttulo1"/>
      </w:pPr>
      <w:r>
        <w:t xml:space="preserve">7. BIBLIOGRAFÍA  </w:t>
      </w:r>
    </w:p>
    <w:p w:rsidR="00760BB2" w:rsidRDefault="00760BB2">
      <w:pPr>
        <w:spacing w:after="132" w:line="232" w:lineRule="auto"/>
        <w:ind w:left="120" w:right="-15" w:hanging="10"/>
      </w:pPr>
      <w:r>
        <w:rPr>
          <w:rFonts w:ascii="Times New Roman" w:eastAsia="Times New Roman" w:hAnsi="Times New Roman" w:cs="Times New Roman"/>
          <w:b/>
        </w:rPr>
        <w:t xml:space="preserve">7.1. Bibliografía obligatoria y de consulta </w:t>
      </w:r>
      <w:r>
        <w:rPr>
          <w:rFonts w:ascii="Times New Roman" w:eastAsia="Times New Roman" w:hAnsi="Times New Roman" w:cs="Times New Roman"/>
          <w:color w:val="808080"/>
        </w:rPr>
        <w:t xml:space="preserve">(por lo menos algún material bibliográfico debe ser  de edición 2012 o posterior).  </w:t>
      </w:r>
    </w:p>
    <w:p w:rsidR="00760BB2" w:rsidRDefault="00760BB2" w:rsidP="00C20D03">
      <w:pPr>
        <w:numPr>
          <w:ilvl w:val="0"/>
          <w:numId w:val="4"/>
        </w:numPr>
        <w:spacing w:after="262" w:line="229" w:lineRule="auto"/>
        <w:ind w:right="8" w:firstLine="2"/>
        <w:jc w:val="both"/>
      </w:pPr>
      <w:proofErr w:type="spellStart"/>
      <w:r>
        <w:t>Balacheff</w:t>
      </w:r>
      <w:proofErr w:type="spellEnd"/>
      <w:r>
        <w:t xml:space="preserve"> (2000) </w:t>
      </w:r>
      <w:r>
        <w:rPr>
          <w:rFonts w:ascii="Arial" w:eastAsia="Arial" w:hAnsi="Arial" w:cs="Arial"/>
          <w:i/>
        </w:rPr>
        <w:t>Procesos de Prueba en los alumnos de matemáticas</w:t>
      </w:r>
      <w:r>
        <w:t xml:space="preserve">. Una  empresa docente. Colombia.   </w:t>
      </w:r>
    </w:p>
    <w:p w:rsidR="00760BB2" w:rsidRPr="00C20D03" w:rsidRDefault="00760BB2" w:rsidP="00C20D03">
      <w:pPr>
        <w:numPr>
          <w:ilvl w:val="0"/>
          <w:numId w:val="4"/>
        </w:numPr>
        <w:spacing w:after="271" w:line="229" w:lineRule="auto"/>
        <w:ind w:right="8" w:firstLine="2"/>
        <w:jc w:val="both"/>
        <w:rPr>
          <w:lang w:val="en-US"/>
        </w:rPr>
      </w:pPr>
      <w:proofErr w:type="spellStart"/>
      <w:r w:rsidRPr="00C20D03">
        <w:rPr>
          <w:lang w:val="en-US"/>
        </w:rPr>
        <w:t>Garnier</w:t>
      </w:r>
      <w:proofErr w:type="spellEnd"/>
      <w:r w:rsidRPr="00C20D03">
        <w:rPr>
          <w:lang w:val="en-US"/>
        </w:rPr>
        <w:t>, Rowan-</w:t>
      </w:r>
      <w:proofErr w:type="gramStart"/>
      <w:r w:rsidRPr="00C20D03">
        <w:rPr>
          <w:lang w:val="en-US"/>
        </w:rPr>
        <w:t>Taylor ,John</w:t>
      </w:r>
      <w:proofErr w:type="gramEnd"/>
      <w:r w:rsidRPr="00C20D03">
        <w:rPr>
          <w:lang w:val="en-US"/>
        </w:rPr>
        <w:t xml:space="preserve"> :</w:t>
      </w:r>
      <w:proofErr w:type="spellStart"/>
      <w:r w:rsidRPr="00C20D03">
        <w:rPr>
          <w:lang w:val="en-US"/>
        </w:rPr>
        <w:t>Sohnwiles</w:t>
      </w:r>
      <w:proofErr w:type="spellEnd"/>
      <w:r w:rsidRPr="00C20D03">
        <w:rPr>
          <w:lang w:val="en-US"/>
        </w:rPr>
        <w:t xml:space="preserve"> y Sons (1997) </w:t>
      </w:r>
      <w:r w:rsidRPr="00C20D03">
        <w:rPr>
          <w:rFonts w:ascii="Arial" w:eastAsia="Arial" w:hAnsi="Arial" w:cs="Arial"/>
          <w:i/>
          <w:lang w:val="en-US"/>
        </w:rPr>
        <w:t xml:space="preserve">100% Mathematical Proof </w:t>
      </w:r>
      <w:r w:rsidRPr="00C20D03">
        <w:rPr>
          <w:lang w:val="en-US"/>
        </w:rPr>
        <w:t xml:space="preserve">Wiley Edition.  </w:t>
      </w:r>
    </w:p>
    <w:p w:rsidR="00760BB2" w:rsidRDefault="00760BB2" w:rsidP="00C20D03">
      <w:pPr>
        <w:numPr>
          <w:ilvl w:val="0"/>
          <w:numId w:val="4"/>
        </w:numPr>
        <w:spacing w:after="261" w:line="229" w:lineRule="auto"/>
        <w:ind w:right="8" w:firstLine="2"/>
        <w:jc w:val="both"/>
      </w:pPr>
      <w:r>
        <w:t xml:space="preserve">Garrido, Manuel (1983). </w:t>
      </w:r>
      <w:r>
        <w:rPr>
          <w:rFonts w:ascii="Arial" w:eastAsia="Arial" w:hAnsi="Arial" w:cs="Arial"/>
          <w:i/>
        </w:rPr>
        <w:t>Lógica simbólica</w:t>
      </w:r>
      <w:r>
        <w:t xml:space="preserve">. Madrid: Editorial </w:t>
      </w:r>
      <w:proofErr w:type="spellStart"/>
      <w:r>
        <w:t>Tecnos</w:t>
      </w:r>
      <w:proofErr w:type="spellEnd"/>
      <w:r>
        <w:t xml:space="preserve">  </w:t>
      </w:r>
    </w:p>
    <w:p w:rsidR="00760BB2" w:rsidRDefault="00760BB2" w:rsidP="00C20D03">
      <w:pPr>
        <w:numPr>
          <w:ilvl w:val="0"/>
          <w:numId w:val="4"/>
        </w:numPr>
        <w:spacing w:after="271" w:line="224" w:lineRule="auto"/>
        <w:ind w:right="8" w:firstLine="2"/>
        <w:jc w:val="both"/>
      </w:pPr>
      <w:proofErr w:type="spellStart"/>
      <w:r>
        <w:t>Lakatos</w:t>
      </w:r>
      <w:proofErr w:type="spellEnd"/>
      <w:r>
        <w:t xml:space="preserve">, I. (1976) </w:t>
      </w:r>
      <w:r>
        <w:rPr>
          <w:rFonts w:ascii="Arial" w:eastAsia="Arial" w:hAnsi="Arial" w:cs="Arial"/>
          <w:i/>
        </w:rPr>
        <w:t xml:space="preserve">Pruebas y refutaciones. La lógica del descubrimiento  matemático. </w:t>
      </w:r>
      <w:r>
        <w:t xml:space="preserve">Madrid: Alianza Editorial.  </w:t>
      </w:r>
    </w:p>
    <w:p w:rsidR="00760BB2" w:rsidRDefault="00760BB2" w:rsidP="00C20D03">
      <w:pPr>
        <w:numPr>
          <w:ilvl w:val="0"/>
          <w:numId w:val="4"/>
        </w:numPr>
        <w:spacing w:after="2" w:line="229" w:lineRule="auto"/>
        <w:ind w:right="8" w:firstLine="2"/>
        <w:jc w:val="both"/>
      </w:pPr>
      <w:proofErr w:type="spellStart"/>
      <w:r>
        <w:t>Markiewicz</w:t>
      </w:r>
      <w:proofErr w:type="spellEnd"/>
      <w:r>
        <w:t>. M.E., Etchegaray, S. (2012) Un espacio para el razonamiento  conjetural en la formación inicial de profesores en</w:t>
      </w:r>
      <w:r>
        <w:rPr>
          <w:rFonts w:ascii="Arial" w:eastAsia="Arial" w:hAnsi="Arial" w:cs="Arial"/>
          <w:b/>
        </w:rPr>
        <w:t xml:space="preserve">: </w:t>
      </w:r>
      <w:r>
        <w:rPr>
          <w:rFonts w:ascii="Arial" w:eastAsia="Arial" w:hAnsi="Arial" w:cs="Arial"/>
          <w:i/>
        </w:rPr>
        <w:t xml:space="preserve">Revista de Educación  Matemática de la Unión Matemática Argentina y el </w:t>
      </w:r>
      <w:proofErr w:type="spellStart"/>
      <w:r>
        <w:rPr>
          <w:rFonts w:ascii="Arial" w:eastAsia="Arial" w:hAnsi="Arial" w:cs="Arial"/>
          <w:i/>
        </w:rPr>
        <w:t>Famaf</w:t>
      </w:r>
      <w:proofErr w:type="spellEnd"/>
      <w:r>
        <w:t xml:space="preserve">. </w:t>
      </w:r>
      <w:proofErr w:type="spellStart"/>
      <w:r>
        <w:t>Vol</w:t>
      </w:r>
      <w:proofErr w:type="spellEnd"/>
      <w:r>
        <w:t xml:space="preserve"> 27.  </w:t>
      </w:r>
    </w:p>
    <w:p w:rsidR="00760BB2" w:rsidRDefault="00760BB2">
      <w:pPr>
        <w:spacing w:after="0" w:line="240" w:lineRule="auto"/>
        <w:ind w:left="473"/>
      </w:pPr>
      <w:r>
        <w:t xml:space="preserve">   </w:t>
      </w:r>
    </w:p>
    <w:p w:rsidR="00760BB2" w:rsidRDefault="00760BB2" w:rsidP="00C20D03">
      <w:pPr>
        <w:numPr>
          <w:ilvl w:val="0"/>
          <w:numId w:val="4"/>
        </w:numPr>
        <w:spacing w:after="271" w:line="224" w:lineRule="auto"/>
        <w:ind w:right="8" w:firstLine="2"/>
        <w:jc w:val="both"/>
      </w:pPr>
      <w:proofErr w:type="spellStart"/>
      <w:r>
        <w:t>Panizza</w:t>
      </w:r>
      <w:proofErr w:type="spellEnd"/>
      <w:r>
        <w:t xml:space="preserve">, Mabel (2005). </w:t>
      </w:r>
      <w:r>
        <w:rPr>
          <w:rFonts w:ascii="Arial" w:eastAsia="Arial" w:hAnsi="Arial" w:cs="Arial"/>
          <w:i/>
        </w:rPr>
        <w:t>Razonar y conocer. Aportes a la comprensión de la  racionalidad matemática de los alumnos</w:t>
      </w:r>
      <w:r>
        <w:t xml:space="preserve">. Editorial del Zorzal. Bs. As.   </w:t>
      </w:r>
    </w:p>
    <w:p w:rsidR="00760BB2" w:rsidRDefault="00760BB2" w:rsidP="00C20D03">
      <w:pPr>
        <w:numPr>
          <w:ilvl w:val="0"/>
          <w:numId w:val="4"/>
        </w:numPr>
        <w:spacing w:after="236" w:line="229" w:lineRule="auto"/>
        <w:ind w:right="8" w:firstLine="2"/>
        <w:jc w:val="both"/>
      </w:pPr>
      <w:r>
        <w:t xml:space="preserve">Programa UBA XXI Introducción al pensamiento científico, Universidad de Buenos  Aires </w:t>
      </w:r>
    </w:p>
    <w:p w:rsidR="00760BB2" w:rsidRDefault="00760BB2">
      <w:pPr>
        <w:spacing w:after="238" w:line="240" w:lineRule="auto"/>
      </w:pPr>
      <w:r>
        <w:rPr>
          <w:rFonts w:ascii="Times New Roman" w:eastAsia="Times New Roman" w:hAnsi="Times New Roman" w:cs="Times New Roman"/>
          <w:b/>
        </w:rPr>
        <w:t xml:space="preserve">7.2. Otros: materiales audiovisuales, enlaces, otros. </w:t>
      </w:r>
    </w:p>
    <w:p w:rsidR="00760BB2" w:rsidRDefault="00760BB2">
      <w:pPr>
        <w:spacing w:after="289" w:line="240" w:lineRule="auto"/>
      </w:pPr>
      <w:r>
        <w:rPr>
          <w:rFonts w:ascii="Times New Roman" w:eastAsia="Times New Roman" w:hAnsi="Times New Roman" w:cs="Times New Roman"/>
          <w:b/>
        </w:rPr>
        <w:t xml:space="preserve"> </w:t>
      </w:r>
    </w:p>
    <w:p w:rsidR="00760BB2" w:rsidRDefault="00760BB2">
      <w:pPr>
        <w:pStyle w:val="Ttulo1"/>
        <w:spacing w:after="435" w:line="388" w:lineRule="auto"/>
        <w:ind w:left="490" w:right="4800" w:hanging="490"/>
      </w:pPr>
      <w:r>
        <w:lastRenderedPageBreak/>
        <w:t xml:space="preserve">8. DÍA Y HORARIOS DE CLASES </w:t>
      </w:r>
      <w:r>
        <w:rPr>
          <w:rFonts w:ascii="Times New Roman" w:eastAsia="Times New Roman" w:hAnsi="Times New Roman" w:cs="Times New Roman"/>
        </w:rPr>
        <w:t xml:space="preserve"> </w:t>
      </w:r>
      <w:r>
        <w:rPr>
          <w:rFonts w:ascii="Arial" w:eastAsia="Arial" w:hAnsi="Arial" w:cs="Arial"/>
        </w:rPr>
        <w:t xml:space="preserve">Miércoles de 12 a 16 </w:t>
      </w:r>
      <w:proofErr w:type="spellStart"/>
      <w:r>
        <w:rPr>
          <w:rFonts w:ascii="Arial" w:eastAsia="Arial" w:hAnsi="Arial" w:cs="Arial"/>
        </w:rPr>
        <w:t>hs</w:t>
      </w:r>
      <w:proofErr w:type="spellEnd"/>
      <w:r>
        <w:rPr>
          <w:rFonts w:ascii="Arial" w:eastAsia="Arial" w:hAnsi="Arial" w:cs="Arial"/>
        </w:rPr>
        <w:t xml:space="preserve">.  </w:t>
      </w:r>
    </w:p>
    <w:p w:rsidR="00760BB2" w:rsidRDefault="00760BB2">
      <w:pPr>
        <w:pStyle w:val="Ttulo1"/>
        <w:ind w:left="10"/>
      </w:pPr>
      <w:r>
        <w:t xml:space="preserve">9.  DÍA Y HORARIO DE CLASES DE CONSULTAS    </w:t>
      </w:r>
    </w:p>
    <w:p w:rsidR="00760BB2" w:rsidRDefault="00760BB2">
      <w:pPr>
        <w:spacing w:after="585" w:line="231" w:lineRule="auto"/>
        <w:ind w:left="113" w:right="-15" w:hanging="10"/>
      </w:pPr>
      <w:r>
        <w:rPr>
          <w:rFonts w:ascii="Times New Roman" w:eastAsia="Times New Roman" w:hAnsi="Times New Roman" w:cs="Times New Roman"/>
        </w:rPr>
        <w:t xml:space="preserve">   Viernes de 12 a 14 </w:t>
      </w:r>
      <w:proofErr w:type="spellStart"/>
      <w:r>
        <w:rPr>
          <w:rFonts w:ascii="Times New Roman" w:eastAsia="Times New Roman" w:hAnsi="Times New Roman" w:cs="Times New Roman"/>
        </w:rPr>
        <w:t>hs</w:t>
      </w:r>
      <w:proofErr w:type="spellEnd"/>
      <w:r>
        <w:rPr>
          <w:rFonts w:ascii="Times New Roman" w:eastAsia="Times New Roman" w:hAnsi="Times New Roman" w:cs="Times New Roman"/>
        </w:rPr>
        <w:t xml:space="preserve">  </w:t>
      </w:r>
    </w:p>
    <w:p w:rsidR="00760BB2" w:rsidRDefault="00760BB2">
      <w:pPr>
        <w:pStyle w:val="Ttulo1"/>
        <w:ind w:left="10"/>
      </w:pPr>
      <w:r>
        <w:t xml:space="preserve">10. REQUISITOS PARA OBTENER LA REGULARIDAD Y LA PROMOCIÓN  </w:t>
      </w:r>
    </w:p>
    <w:p w:rsidR="00760BB2" w:rsidRDefault="00760BB2">
      <w:r>
        <w:t xml:space="preserve">Requisitos para obtener la regularidad:  </w:t>
      </w:r>
    </w:p>
    <w:p w:rsidR="00760BB2" w:rsidRDefault="00760BB2" w:rsidP="00C20D03">
      <w:pPr>
        <w:numPr>
          <w:ilvl w:val="0"/>
          <w:numId w:val="5"/>
        </w:numPr>
        <w:spacing w:after="2" w:line="229" w:lineRule="auto"/>
        <w:ind w:left="741" w:right="8" w:hanging="259"/>
        <w:jc w:val="both"/>
      </w:pPr>
      <w:r>
        <w:t xml:space="preserve">80% de asistencia a las clases  </w:t>
      </w:r>
    </w:p>
    <w:p w:rsidR="00760BB2" w:rsidRDefault="00760BB2" w:rsidP="00C20D03">
      <w:pPr>
        <w:numPr>
          <w:ilvl w:val="0"/>
          <w:numId w:val="5"/>
        </w:numPr>
        <w:spacing w:after="2" w:line="229" w:lineRule="auto"/>
        <w:ind w:left="741" w:right="8" w:hanging="259"/>
        <w:jc w:val="both"/>
      </w:pPr>
      <w:r>
        <w:t xml:space="preserve">Aprobación de un parcial escrito (o su </w:t>
      </w:r>
      <w:proofErr w:type="spellStart"/>
      <w:r>
        <w:t>recuperatorio</w:t>
      </w:r>
      <w:proofErr w:type="spellEnd"/>
      <w:r>
        <w:t xml:space="preserve">)  </w:t>
      </w:r>
    </w:p>
    <w:p w:rsidR="00760BB2" w:rsidRDefault="00760BB2" w:rsidP="00C20D03">
      <w:pPr>
        <w:numPr>
          <w:ilvl w:val="0"/>
          <w:numId w:val="5"/>
        </w:numPr>
        <w:spacing w:after="2" w:line="229" w:lineRule="auto"/>
        <w:ind w:left="741" w:right="8" w:hanging="259"/>
        <w:jc w:val="both"/>
      </w:pPr>
      <w:r>
        <w:t xml:space="preserve">Exposición de demostraciones  </w:t>
      </w:r>
    </w:p>
    <w:p w:rsidR="00760BB2" w:rsidRDefault="00760BB2">
      <w:pPr>
        <w:spacing w:after="0" w:line="240" w:lineRule="auto"/>
        <w:ind w:left="482"/>
      </w:pPr>
      <w:r>
        <w:t xml:space="preserve"> </w:t>
      </w:r>
    </w:p>
    <w:p w:rsidR="00760BB2" w:rsidRDefault="00760BB2">
      <w:r>
        <w:t xml:space="preserve">Requisitos para obtener la promoción: </w:t>
      </w:r>
    </w:p>
    <w:p w:rsidR="00760BB2" w:rsidRDefault="00760BB2" w:rsidP="00C20D03">
      <w:pPr>
        <w:numPr>
          <w:ilvl w:val="0"/>
          <w:numId w:val="6"/>
        </w:numPr>
        <w:spacing w:after="2" w:line="229" w:lineRule="auto"/>
        <w:ind w:right="8" w:hanging="360"/>
        <w:jc w:val="both"/>
      </w:pPr>
      <w:r>
        <w:t xml:space="preserve">80% de asistencia a las clases </w:t>
      </w:r>
    </w:p>
    <w:p w:rsidR="00760BB2" w:rsidRDefault="00760BB2" w:rsidP="00C20D03">
      <w:pPr>
        <w:numPr>
          <w:ilvl w:val="0"/>
          <w:numId w:val="6"/>
        </w:numPr>
        <w:spacing w:after="2" w:line="229" w:lineRule="auto"/>
        <w:ind w:right="8" w:hanging="360"/>
        <w:jc w:val="both"/>
      </w:pPr>
      <w:r>
        <w:t xml:space="preserve">Aprobación de un parcial escrito (o su </w:t>
      </w:r>
      <w:proofErr w:type="spellStart"/>
      <w:r>
        <w:t>recuperatorio</w:t>
      </w:r>
      <w:proofErr w:type="spellEnd"/>
      <w:r>
        <w:t xml:space="preserve">) </w:t>
      </w:r>
    </w:p>
    <w:p w:rsidR="00760BB2" w:rsidRDefault="00760BB2" w:rsidP="00C20D03">
      <w:pPr>
        <w:numPr>
          <w:ilvl w:val="0"/>
          <w:numId w:val="6"/>
        </w:numPr>
        <w:spacing w:after="2" w:line="229" w:lineRule="auto"/>
        <w:ind w:right="8" w:hanging="360"/>
        <w:jc w:val="both"/>
      </w:pPr>
      <w:r>
        <w:t xml:space="preserve">Exposición de demostraciones </w:t>
      </w:r>
    </w:p>
    <w:p w:rsidR="00760BB2" w:rsidRDefault="00760BB2" w:rsidP="00C20D03">
      <w:pPr>
        <w:numPr>
          <w:ilvl w:val="0"/>
          <w:numId w:val="6"/>
        </w:numPr>
        <w:spacing w:after="2" w:line="229" w:lineRule="auto"/>
        <w:ind w:right="8" w:hanging="360"/>
        <w:jc w:val="both"/>
      </w:pPr>
      <w:r>
        <w:t xml:space="preserve">Presentación de un trabajo práctico integrador. </w:t>
      </w:r>
    </w:p>
    <w:p w:rsidR="00760BB2" w:rsidRDefault="00760BB2">
      <w:r>
        <w:t xml:space="preserve">Las calificaciones de las instancias evaluativas 1), 2) y 3) tienen que tener un promedio de 7(siete) o más para obtener la promoción.  </w:t>
      </w:r>
    </w:p>
    <w:p w:rsidR="00760BB2" w:rsidRDefault="00760BB2">
      <w:pPr>
        <w:spacing w:after="553" w:line="240" w:lineRule="auto"/>
      </w:pPr>
      <w:r>
        <w:t xml:space="preserve"> </w:t>
      </w:r>
    </w:p>
    <w:p w:rsidR="00760BB2" w:rsidRDefault="00760BB2">
      <w:pPr>
        <w:spacing w:after="507"/>
        <w:ind w:left="527" w:right="-15" w:hanging="415"/>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80772</wp:posOffset>
                </wp:positionH>
                <wp:positionV relativeFrom="paragraph">
                  <wp:posOffset>-43090</wp:posOffset>
                </wp:positionV>
                <wp:extent cx="5357749" cy="345948"/>
                <wp:effectExtent l="0" t="0" r="0" b="0"/>
                <wp:wrapNone/>
                <wp:docPr id="6633" name="Group 6633"/>
                <wp:cNvGraphicFramePr/>
                <a:graphic xmlns:a="http://schemas.openxmlformats.org/drawingml/2006/main">
                  <a:graphicData uri="http://schemas.microsoft.com/office/word/2010/wordprocessingGroup">
                    <wpg:wgp>
                      <wpg:cNvGrpSpPr/>
                      <wpg:grpSpPr>
                        <a:xfrm>
                          <a:off x="0" y="0"/>
                          <a:ext cx="5357749" cy="345948"/>
                          <a:chOff x="0" y="0"/>
                          <a:chExt cx="5357749" cy="345948"/>
                        </a:xfrm>
                      </wpg:grpSpPr>
                      <wps:wsp>
                        <wps:cNvPr id="7325" name="Shape 7325"/>
                        <wps:cNvSpPr/>
                        <wps:spPr>
                          <a:xfrm>
                            <a:off x="0" y="0"/>
                            <a:ext cx="5357749" cy="179832"/>
                          </a:xfrm>
                          <a:custGeom>
                            <a:avLst/>
                            <a:gdLst/>
                            <a:ahLst/>
                            <a:cxnLst/>
                            <a:rect l="0" t="0" r="0" b="0"/>
                            <a:pathLst>
                              <a:path w="5357749" h="179832">
                                <a:moveTo>
                                  <a:pt x="0" y="0"/>
                                </a:moveTo>
                                <a:lnTo>
                                  <a:pt x="5357749" y="0"/>
                                </a:lnTo>
                                <a:lnTo>
                                  <a:pt x="5357749" y="179832"/>
                                </a:lnTo>
                                <a:lnTo>
                                  <a:pt x="0" y="179832"/>
                                </a:lnTo>
                                <a:lnTo>
                                  <a:pt x="0" y="0"/>
                                </a:lnTo>
                              </a:path>
                            </a:pathLst>
                          </a:custGeom>
                          <a:ln w="0" cap="flat">
                            <a:miter lim="127000"/>
                          </a:ln>
                        </wps:spPr>
                        <wps:style>
                          <a:lnRef idx="0">
                            <a:srgbClr val="000000"/>
                          </a:lnRef>
                          <a:fillRef idx="1">
                            <a:srgbClr val="D9D9D9"/>
                          </a:fillRef>
                          <a:effectRef idx="0">
                            <a:scrgbClr r="0" g="0" b="0"/>
                          </a:effectRef>
                          <a:fontRef idx="none"/>
                        </wps:style>
                        <wps:bodyPr/>
                      </wps:wsp>
                      <wps:wsp>
                        <wps:cNvPr id="7326" name="Shape 7326"/>
                        <wps:cNvSpPr/>
                        <wps:spPr>
                          <a:xfrm>
                            <a:off x="263652" y="166116"/>
                            <a:ext cx="1109777" cy="179832"/>
                          </a:xfrm>
                          <a:custGeom>
                            <a:avLst/>
                            <a:gdLst/>
                            <a:ahLst/>
                            <a:cxnLst/>
                            <a:rect l="0" t="0" r="0" b="0"/>
                            <a:pathLst>
                              <a:path w="1109777" h="179832">
                                <a:moveTo>
                                  <a:pt x="0" y="0"/>
                                </a:moveTo>
                                <a:lnTo>
                                  <a:pt x="1109777" y="0"/>
                                </a:lnTo>
                                <a:lnTo>
                                  <a:pt x="1109777" y="179832"/>
                                </a:lnTo>
                                <a:lnTo>
                                  <a:pt x="0" y="179832"/>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49828B00" id="Group 6633" o:spid="_x0000_s1026" style="position:absolute;margin-left:6.35pt;margin-top:-3.4pt;width:421.85pt;height:27.25pt;z-index:-251653120" coordsize="5357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">
                <v:shape id="Shape 7325" o:spid="_x0000_s1027" style="position:absolute;width:53577;height:1798;visibility:visible;mso-wrap-style:square;v-text-anchor:top" coordsize="535774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9VsYA&#10;AADdAAAADwAAAGRycy9kb3ducmV2LnhtbESP3WoCMRSE7wt9h3AK3tWsij9sjSKKKBShatvr4+aY&#10;XdycLJusbt/eCEIvh5n5hpnOW1uKK9W+cKyg101AEGdOF2wUfB/X7xMQPiBrLB2Tgj/yMJ+9vkwx&#10;1e7Ge7oeghERwj5FBXkIVSqlz3Ky6LuuIo7e2dUWQ5S1kbrGW4TbUvaTZCQtFhwXcqxomVN2OTRW&#10;QbP7/VztzCScGjnmH9N+bc6rhVKdt3bxASJQG/7Dz/ZWKxgP+kN4vI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C9VsYAAADdAAAADwAAAAAAAAAAAAAAAACYAgAAZHJz&#10;L2Rvd25yZXYueG1sUEsFBgAAAAAEAAQA9QAAAIsDAAAAAA==&#10;" path="m,l5357749,r,179832l,179832,,e" fillcolor="#d9d9d9" stroked="f" strokeweight="0">
                  <v:stroke miterlimit="83231f" joinstyle="miter"/>
                  <v:path arrowok="t" textboxrect="0,0,5357749,179832"/>
                </v:shape>
                <v:shape id="Shape 7326" o:spid="_x0000_s1028" style="position:absolute;left:2636;top:1661;width:11098;height:1798;visibility:visible;mso-wrap-style:square;v-text-anchor:top" coordsize="1109777,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GwsMA&#10;AADdAAAADwAAAGRycy9kb3ducmV2LnhtbESPX2vCMBTF3wf7DuEOfJvp2qGjGmWMOXyTquz50lyb&#10;bs1NSWLtvr0ZCD4ezp8fZ7kebScG8qF1rOBlmoEgrp1uuVFwPGye30CEiKyxc0wK/ijAevX4sMRS&#10;uwtXNOxjI9IIhxIVmBj7UspQG7IYpq4nTt7JeYsxSd9I7fGSxm0n8yybSYstJ4LBnj4M1b/7s01c&#10;P+Tfn5ufXUWmKIpKfr3WO6vU5Gl8X4CINMZ7+NbeagXzIp/B/5v0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aGwsMAAADdAAAADwAAAAAAAAAAAAAAAACYAgAAZHJzL2Rv&#10;d25yZXYueG1sUEsFBgAAAAAEAAQA9QAAAIgDAAAAAA==&#10;" path="m,l1109777,r,179832l,179832,,e" fillcolor="#d9d9d9" stroked="f" strokeweight="0">
                  <v:stroke miterlimit="83231f" joinstyle="miter"/>
                  <v:path arrowok="t" textboxrect="0,0,1109777,179832"/>
                </v:shape>
              </v:group>
            </w:pict>
          </mc:Fallback>
        </mc:AlternateContent>
      </w:r>
      <w:r>
        <w:rPr>
          <w:rFonts w:ascii="Times New Roman" w:eastAsia="Times New Roman" w:hAnsi="Times New Roman" w:cs="Times New Roman"/>
          <w:b/>
        </w:rPr>
        <w:t xml:space="preserve">11. CARACTERÍSTICAS, MODALIDAD Y CRITERIOS DE LAS INSTANCIAS  EVALUATIVAS   </w:t>
      </w:r>
    </w:p>
    <w:p w:rsidR="00760BB2" w:rsidRDefault="00760BB2">
      <w:pPr>
        <w:spacing w:after="108"/>
      </w:pPr>
      <w:r>
        <w:t xml:space="preserve">Se realizará una evaluación formativa de cada estudiante a través del seguimiento de la resolución de problemas y ejercicios de las prácticas y la participación de los  estudiantes en las discusiones sobre los mismos en las clases.   </w:t>
      </w:r>
    </w:p>
    <w:p w:rsidR="00760BB2" w:rsidRDefault="00760BB2">
      <w:pPr>
        <w:spacing w:after="112"/>
      </w:pPr>
      <w:r>
        <w:t xml:space="preserve">Se evaluarán algunos aspectos vinculados a la estructura lógica de las demostraciones a través de un examen parcial escrito con posibilidad de un </w:t>
      </w:r>
      <w:proofErr w:type="spellStart"/>
      <w:r>
        <w:t>recuperatorio</w:t>
      </w:r>
      <w:proofErr w:type="spellEnd"/>
      <w:r>
        <w:t xml:space="preserve">.   </w:t>
      </w:r>
    </w:p>
    <w:p w:rsidR="00760BB2" w:rsidRDefault="00760BB2">
      <w:pPr>
        <w:spacing w:after="112"/>
      </w:pPr>
      <w:r>
        <w:t xml:space="preserve">Se realizará una instancia de exposición, por parte de cada estudiante, de ciertos Teoremas  fundamentales de matemática y del análisis de sus demostraciones, promoviendo la participación activa de los demás estudiantes en la discusión de tal análisis.  </w:t>
      </w:r>
    </w:p>
    <w:p w:rsidR="00760BB2" w:rsidRDefault="00760BB2">
      <w:pPr>
        <w:spacing w:after="441"/>
      </w:pPr>
      <w:r>
        <w:t xml:space="preserve">Para la promoción, se deberá presentar, además, la resolución de un trabajo práctico integrador que recupere, no sólo lo trabajado en torno al razonamiento deductivo sino también (y fundamentalmente) cuestiones que conciernen al razonamiento no deductivo o conjetural. En caso de que no se obtenga la promoción, el examen final exigirá la presentación previa de este último trabajo práctico integrador y una instancia oral de evaluación teórico-práctica.   </w:t>
      </w:r>
    </w:p>
    <w:p w:rsidR="00760BB2" w:rsidRDefault="00760BB2">
      <w:pPr>
        <w:spacing w:after="434"/>
      </w:pPr>
      <w:r>
        <w:lastRenderedPageBreak/>
        <w:t xml:space="preserve">SE PUEDE RENDIR EN CONDICIÓN DE LIBRE.    </w:t>
      </w:r>
    </w:p>
    <w:p w:rsidR="00760BB2" w:rsidRDefault="00760BB2">
      <w:pPr>
        <w:spacing w:after="438" w:line="240" w:lineRule="auto"/>
        <w:jc w:val="center"/>
      </w:pPr>
      <w:bookmarkStart w:id="0" w:name="_GoBack"/>
      <w:bookmarkEnd w:id="0"/>
      <w:r>
        <w:rPr>
          <w:rFonts w:ascii="Times New Roman" w:eastAsia="Times New Roman" w:hAnsi="Times New Roman" w:cs="Times New Roman"/>
          <w:b/>
          <w:sz w:val="19"/>
        </w:rPr>
        <w:t xml:space="preserve"> </w:t>
      </w:r>
    </w:p>
    <w:p w:rsidR="00760BB2" w:rsidRDefault="00760BB2">
      <w:pPr>
        <w:spacing w:after="0" w:line="240" w:lineRule="auto"/>
        <w:rPr>
          <w:rFonts w:ascii="Times New Roman" w:eastAsia="Times New Roman" w:hAnsi="Times New Roman" w:cs="Times New Roman"/>
          <w:b/>
          <w:sz w:val="19"/>
        </w:rPr>
        <w:sectPr w:rsidR="00760BB2">
          <w:headerReference w:type="even" r:id="rId7"/>
          <w:headerReference w:type="default" r:id="rId8"/>
          <w:headerReference w:type="first" r:id="rId9"/>
          <w:pgSz w:w="11899" w:h="16819"/>
          <w:pgMar w:top="2099" w:right="979" w:bottom="1218" w:left="1306" w:header="4" w:footer="720" w:gutter="0"/>
          <w:cols w:space="720"/>
        </w:sectPr>
      </w:pPr>
      <w:r>
        <w:rPr>
          <w:rFonts w:ascii="Times New Roman" w:eastAsia="Times New Roman" w:hAnsi="Times New Roman" w:cs="Times New Roman"/>
          <w:b/>
          <w:sz w:val="19"/>
        </w:rPr>
        <w:t xml:space="preserve">Firma Profesor/a Responsable                                                                  Firma Secretario/a Académico/a </w:t>
      </w:r>
    </w:p>
    <w:p w:rsidR="004B6E7C" w:rsidRDefault="004B6E7C"/>
    <w:sectPr w:rsidR="004B6E7C">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2651">
      <w:pPr>
        <w:spacing w:after="0" w:line="240" w:lineRule="auto"/>
      </w:pPr>
      <w:r>
        <w:separator/>
      </w:r>
    </w:p>
  </w:endnote>
  <w:endnote w:type="continuationSeparator" w:id="0">
    <w:p w:rsidR="00000000" w:rsidRDefault="0085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2651">
      <w:pPr>
        <w:spacing w:after="0" w:line="240" w:lineRule="auto"/>
      </w:pPr>
      <w:r>
        <w:separator/>
      </w:r>
    </w:p>
  </w:footnote>
  <w:footnote w:type="continuationSeparator" w:id="0">
    <w:p w:rsidR="00000000" w:rsidRDefault="00852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B2" w:rsidRDefault="00760BB2">
    <w:pPr>
      <w:spacing w:after="32" w:line="240" w:lineRule="auto"/>
      <w:ind w:left="1008"/>
    </w:pPr>
    <w:r>
      <w:t xml:space="preserve"> </w:t>
    </w:r>
  </w:p>
  <w:p w:rsidR="00760BB2" w:rsidRDefault="00760BB2">
    <w:pPr>
      <w:spacing w:after="933" w:line="240" w:lineRule="auto"/>
      <w:ind w:left="1008" w:right="1830"/>
    </w:pPr>
    <w:r>
      <w:rPr>
        <w:noProof/>
      </w:rPr>
      <w:drawing>
        <wp:anchor distT="0" distB="0" distL="114300" distR="114300" simplePos="0" relativeHeight="251663360" behindDoc="0" locked="0" layoutInCell="1" allowOverlap="0">
          <wp:simplePos x="0" y="0"/>
          <wp:positionH relativeFrom="page">
            <wp:posOffset>1780540</wp:posOffset>
          </wp:positionH>
          <wp:positionV relativeFrom="page">
            <wp:posOffset>219076</wp:posOffset>
          </wp:positionV>
          <wp:extent cx="481965" cy="654685"/>
          <wp:effectExtent l="0" t="0" r="0" b="0"/>
          <wp:wrapSquare wrapText="bothSides"/>
          <wp:docPr id="3"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1965" cy="654685"/>
                  </a:xfrm>
                  <a:prstGeom prst="rect">
                    <a:avLst/>
                  </a:prstGeom>
                </pic:spPr>
              </pic:pic>
            </a:graphicData>
          </a:graphic>
        </wp:anchor>
      </w:drawing>
    </w:r>
    <w:r>
      <w:t xml:space="preserve"> </w:t>
    </w:r>
  </w:p>
  <w:p w:rsidR="00760BB2" w:rsidRDefault="00760BB2">
    <w:pPr>
      <w:spacing w:after="19" w:line="240" w:lineRule="auto"/>
      <w:ind w:left="142"/>
    </w:pPr>
    <w:r>
      <w:rPr>
        <w:rFonts w:ascii="Garamond" w:eastAsia="Garamond" w:hAnsi="Garamond" w:cs="Garamond"/>
        <w:b/>
        <w:sz w:val="16"/>
      </w:rPr>
      <w:t xml:space="preserve">                Universidad Nacional de Rio Cuarto </w:t>
    </w:r>
  </w:p>
  <w:p w:rsidR="00760BB2" w:rsidRDefault="00760BB2">
    <w:pPr>
      <w:spacing w:after="0" w:line="240" w:lineRule="auto"/>
    </w:pPr>
    <w:r>
      <w:rPr>
        <w:rFonts w:ascii="Garamond" w:eastAsia="Garamond" w:hAnsi="Garamond" w:cs="Garamond"/>
        <w:b/>
        <w:sz w:val="16"/>
      </w:rPr>
      <w:t>Facultad de Ciencias Exactas, Físico-Químicas y Naturales</w:t>
    </w:r>
    <w:r>
      <w:t xml:space="preserve"> </w:t>
    </w:r>
  </w:p>
  <w:p w:rsidR="00760BB2" w:rsidRDefault="00760BB2">
    <w:pPr>
      <w:spacing w:after="0" w:line="240" w:lineRule="auto"/>
      <w:ind w:left="14"/>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B2" w:rsidRDefault="00760BB2">
    <w:pPr>
      <w:spacing w:after="32" w:line="240" w:lineRule="auto"/>
      <w:ind w:left="1008"/>
    </w:pPr>
    <w:r>
      <w:t xml:space="preserve"> </w:t>
    </w:r>
  </w:p>
  <w:p w:rsidR="00760BB2" w:rsidRDefault="00760BB2">
    <w:pPr>
      <w:spacing w:after="933" w:line="240" w:lineRule="auto"/>
      <w:ind w:left="1008" w:right="1830"/>
    </w:pPr>
    <w:r>
      <w:rPr>
        <w:noProof/>
      </w:rPr>
      <w:drawing>
        <wp:anchor distT="0" distB="0" distL="114300" distR="114300" simplePos="0" relativeHeight="251664384" behindDoc="0" locked="0" layoutInCell="1" allowOverlap="0">
          <wp:simplePos x="0" y="0"/>
          <wp:positionH relativeFrom="page">
            <wp:posOffset>1780540</wp:posOffset>
          </wp:positionH>
          <wp:positionV relativeFrom="page">
            <wp:posOffset>219076</wp:posOffset>
          </wp:positionV>
          <wp:extent cx="481965" cy="654685"/>
          <wp:effectExtent l="0" t="0" r="0" b="0"/>
          <wp:wrapSquare wrapText="bothSides"/>
          <wp:docPr id="4"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1965" cy="654685"/>
                  </a:xfrm>
                  <a:prstGeom prst="rect">
                    <a:avLst/>
                  </a:prstGeom>
                </pic:spPr>
              </pic:pic>
            </a:graphicData>
          </a:graphic>
        </wp:anchor>
      </w:drawing>
    </w:r>
    <w:r>
      <w:t xml:space="preserve"> </w:t>
    </w:r>
  </w:p>
  <w:p w:rsidR="00760BB2" w:rsidRDefault="00760BB2">
    <w:pPr>
      <w:spacing w:after="19" w:line="240" w:lineRule="auto"/>
      <w:ind w:left="142"/>
    </w:pPr>
    <w:r>
      <w:rPr>
        <w:rFonts w:ascii="Garamond" w:eastAsia="Garamond" w:hAnsi="Garamond" w:cs="Garamond"/>
        <w:b/>
        <w:sz w:val="16"/>
      </w:rPr>
      <w:t xml:space="preserve">                Universidad Nacional de Rio Cuarto </w:t>
    </w:r>
  </w:p>
  <w:p w:rsidR="00760BB2" w:rsidRDefault="00760BB2">
    <w:pPr>
      <w:spacing w:after="0" w:line="240" w:lineRule="auto"/>
    </w:pPr>
    <w:r>
      <w:rPr>
        <w:rFonts w:ascii="Garamond" w:eastAsia="Garamond" w:hAnsi="Garamond" w:cs="Garamond"/>
        <w:b/>
        <w:sz w:val="16"/>
      </w:rPr>
      <w:t>Facultad de Ciencias Exactas, Físico-Químicas y Naturales</w:t>
    </w:r>
    <w:r>
      <w:t xml:space="preserve"> </w:t>
    </w:r>
  </w:p>
  <w:p w:rsidR="00760BB2" w:rsidRDefault="00760BB2">
    <w:pPr>
      <w:spacing w:after="0" w:line="240" w:lineRule="auto"/>
      <w:ind w:left="14"/>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B2" w:rsidRDefault="00760BB2">
    <w:pPr>
      <w:spacing w:after="32" w:line="240" w:lineRule="auto"/>
      <w:ind w:left="1008"/>
    </w:pPr>
    <w:r>
      <w:t xml:space="preserve"> </w:t>
    </w:r>
  </w:p>
  <w:p w:rsidR="00760BB2" w:rsidRDefault="00760BB2">
    <w:pPr>
      <w:spacing w:after="933" w:line="240" w:lineRule="auto"/>
      <w:ind w:left="1008" w:right="1830"/>
    </w:pPr>
    <w:r>
      <w:rPr>
        <w:noProof/>
      </w:rPr>
      <w:drawing>
        <wp:anchor distT="0" distB="0" distL="114300" distR="114300" simplePos="0" relativeHeight="251665408" behindDoc="0" locked="0" layoutInCell="1" allowOverlap="0">
          <wp:simplePos x="0" y="0"/>
          <wp:positionH relativeFrom="page">
            <wp:posOffset>1780540</wp:posOffset>
          </wp:positionH>
          <wp:positionV relativeFrom="page">
            <wp:posOffset>219076</wp:posOffset>
          </wp:positionV>
          <wp:extent cx="481965" cy="654685"/>
          <wp:effectExtent l="0" t="0" r="0" b="0"/>
          <wp:wrapSquare wrapText="bothSides"/>
          <wp:docPr id="5"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1965" cy="654685"/>
                  </a:xfrm>
                  <a:prstGeom prst="rect">
                    <a:avLst/>
                  </a:prstGeom>
                </pic:spPr>
              </pic:pic>
            </a:graphicData>
          </a:graphic>
        </wp:anchor>
      </w:drawing>
    </w:r>
    <w:r>
      <w:t xml:space="preserve"> </w:t>
    </w:r>
  </w:p>
  <w:p w:rsidR="00760BB2" w:rsidRDefault="00760BB2">
    <w:pPr>
      <w:spacing w:after="19" w:line="240" w:lineRule="auto"/>
      <w:ind w:left="142"/>
    </w:pPr>
    <w:r>
      <w:rPr>
        <w:rFonts w:ascii="Garamond" w:eastAsia="Garamond" w:hAnsi="Garamond" w:cs="Garamond"/>
        <w:b/>
        <w:sz w:val="16"/>
      </w:rPr>
      <w:t xml:space="preserve">                Universidad Nacional de Rio Cuarto </w:t>
    </w:r>
  </w:p>
  <w:p w:rsidR="00760BB2" w:rsidRDefault="00760BB2">
    <w:pPr>
      <w:spacing w:after="0" w:line="240" w:lineRule="auto"/>
    </w:pPr>
    <w:r>
      <w:rPr>
        <w:rFonts w:ascii="Garamond" w:eastAsia="Garamond" w:hAnsi="Garamond" w:cs="Garamond"/>
        <w:b/>
        <w:sz w:val="16"/>
      </w:rPr>
      <w:t>Facultad de Ciencias Exactas, Físico-Químicas y Naturales</w:t>
    </w:r>
    <w:r>
      <w:t xml:space="preserve"> </w:t>
    </w:r>
  </w:p>
  <w:p w:rsidR="00760BB2" w:rsidRDefault="00760BB2">
    <w:pPr>
      <w:spacing w:after="0" w:line="240" w:lineRule="auto"/>
      <w:ind w:left="1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223" w:rsidRDefault="004B6E7C">
    <w:pPr>
      <w:spacing w:after="32" w:line="240" w:lineRule="auto"/>
      <w:ind w:left="1008"/>
    </w:pPr>
    <w:r>
      <w:t xml:space="preserve"> </w:t>
    </w:r>
  </w:p>
  <w:p w:rsidR="00111223" w:rsidRDefault="004B6E7C">
    <w:pPr>
      <w:spacing w:after="933" w:line="240" w:lineRule="auto"/>
      <w:ind w:left="1008" w:right="1830"/>
    </w:pPr>
    <w:r>
      <w:rPr>
        <w:noProof/>
      </w:rPr>
      <w:drawing>
        <wp:anchor distT="0" distB="0" distL="114300" distR="114300" simplePos="0" relativeHeight="251659264" behindDoc="0" locked="0" layoutInCell="1" allowOverlap="0">
          <wp:simplePos x="0" y="0"/>
          <wp:positionH relativeFrom="page">
            <wp:posOffset>1780540</wp:posOffset>
          </wp:positionH>
          <wp:positionV relativeFrom="page">
            <wp:posOffset>219076</wp:posOffset>
          </wp:positionV>
          <wp:extent cx="481965" cy="65468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1965" cy="654685"/>
                  </a:xfrm>
                  <a:prstGeom prst="rect">
                    <a:avLst/>
                  </a:prstGeom>
                </pic:spPr>
              </pic:pic>
            </a:graphicData>
          </a:graphic>
        </wp:anchor>
      </w:drawing>
    </w:r>
    <w:r>
      <w:t xml:space="preserve"> </w:t>
    </w:r>
  </w:p>
  <w:p w:rsidR="00111223" w:rsidRDefault="004B6E7C">
    <w:pPr>
      <w:spacing w:after="19" w:line="240" w:lineRule="auto"/>
      <w:ind w:left="142"/>
    </w:pPr>
    <w:r>
      <w:rPr>
        <w:rFonts w:ascii="Garamond" w:eastAsia="Garamond" w:hAnsi="Garamond" w:cs="Garamond"/>
        <w:b/>
        <w:sz w:val="16"/>
      </w:rPr>
      <w:t xml:space="preserve">                Universidad Nacional de Rio Cuarto </w:t>
    </w:r>
  </w:p>
  <w:p w:rsidR="00111223" w:rsidRDefault="004B6E7C">
    <w:pPr>
      <w:spacing w:after="0" w:line="240" w:lineRule="auto"/>
    </w:pPr>
    <w:r>
      <w:rPr>
        <w:rFonts w:ascii="Garamond" w:eastAsia="Garamond" w:hAnsi="Garamond" w:cs="Garamond"/>
        <w:b/>
        <w:sz w:val="16"/>
      </w:rPr>
      <w:t>Facultad de Ciencias Exactas, Físico-Químicas y Naturales</w:t>
    </w:r>
    <w:r>
      <w:t xml:space="preserve"> </w:t>
    </w:r>
  </w:p>
  <w:p w:rsidR="00111223" w:rsidRDefault="004B6E7C">
    <w:pPr>
      <w:spacing w:after="0" w:line="240" w:lineRule="auto"/>
      <w:ind w:left="14"/>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223" w:rsidRDefault="004B6E7C">
    <w:pPr>
      <w:spacing w:after="32" w:line="240" w:lineRule="auto"/>
      <w:ind w:left="1008"/>
    </w:pPr>
    <w:r>
      <w:t xml:space="preserve"> </w:t>
    </w:r>
  </w:p>
  <w:p w:rsidR="00111223" w:rsidRDefault="004B6E7C">
    <w:pPr>
      <w:spacing w:after="933" w:line="240" w:lineRule="auto"/>
      <w:ind w:left="1008" w:right="1830"/>
    </w:pPr>
    <w:r>
      <w:rPr>
        <w:noProof/>
      </w:rPr>
      <w:drawing>
        <wp:anchor distT="0" distB="0" distL="114300" distR="114300" simplePos="0" relativeHeight="251660288" behindDoc="0" locked="0" layoutInCell="1" allowOverlap="0">
          <wp:simplePos x="0" y="0"/>
          <wp:positionH relativeFrom="page">
            <wp:posOffset>1780540</wp:posOffset>
          </wp:positionH>
          <wp:positionV relativeFrom="page">
            <wp:posOffset>219076</wp:posOffset>
          </wp:positionV>
          <wp:extent cx="481965" cy="654685"/>
          <wp:effectExtent l="0" t="0" r="0" b="0"/>
          <wp:wrapSquare wrapText="bothSides"/>
          <wp:docPr id="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1965" cy="654685"/>
                  </a:xfrm>
                  <a:prstGeom prst="rect">
                    <a:avLst/>
                  </a:prstGeom>
                </pic:spPr>
              </pic:pic>
            </a:graphicData>
          </a:graphic>
        </wp:anchor>
      </w:drawing>
    </w:r>
    <w:r>
      <w:t xml:space="preserve"> </w:t>
    </w:r>
  </w:p>
  <w:p w:rsidR="00111223" w:rsidRDefault="004B6E7C">
    <w:pPr>
      <w:spacing w:after="19" w:line="240" w:lineRule="auto"/>
      <w:ind w:left="142"/>
    </w:pPr>
    <w:r>
      <w:rPr>
        <w:rFonts w:ascii="Garamond" w:eastAsia="Garamond" w:hAnsi="Garamond" w:cs="Garamond"/>
        <w:b/>
        <w:sz w:val="16"/>
      </w:rPr>
      <w:t xml:space="preserve">                Universidad Nacional de Rio Cuarto </w:t>
    </w:r>
  </w:p>
  <w:p w:rsidR="00111223" w:rsidRDefault="004B6E7C">
    <w:pPr>
      <w:spacing w:after="0" w:line="240" w:lineRule="auto"/>
    </w:pPr>
    <w:r>
      <w:rPr>
        <w:rFonts w:ascii="Garamond" w:eastAsia="Garamond" w:hAnsi="Garamond" w:cs="Garamond"/>
        <w:b/>
        <w:sz w:val="16"/>
      </w:rPr>
      <w:t>Facultad de Ciencias Exactas, Físico-Químicas y Naturales</w:t>
    </w:r>
    <w:r>
      <w:t xml:space="preserve"> </w:t>
    </w:r>
  </w:p>
  <w:p w:rsidR="00111223" w:rsidRDefault="004B6E7C">
    <w:pPr>
      <w:spacing w:after="0" w:line="240" w:lineRule="auto"/>
      <w:ind w:left="14"/>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223" w:rsidRDefault="004B6E7C">
    <w:pPr>
      <w:spacing w:after="32" w:line="240" w:lineRule="auto"/>
      <w:ind w:left="1008"/>
    </w:pPr>
    <w:r>
      <w:t xml:space="preserve"> </w:t>
    </w:r>
  </w:p>
  <w:p w:rsidR="00111223" w:rsidRDefault="004B6E7C">
    <w:pPr>
      <w:spacing w:after="933" w:line="240" w:lineRule="auto"/>
      <w:ind w:left="1008" w:right="1830"/>
    </w:pPr>
    <w:r>
      <w:rPr>
        <w:noProof/>
      </w:rPr>
      <w:drawing>
        <wp:anchor distT="0" distB="0" distL="114300" distR="114300" simplePos="0" relativeHeight="251661312" behindDoc="0" locked="0" layoutInCell="1" allowOverlap="0">
          <wp:simplePos x="0" y="0"/>
          <wp:positionH relativeFrom="page">
            <wp:posOffset>1780540</wp:posOffset>
          </wp:positionH>
          <wp:positionV relativeFrom="page">
            <wp:posOffset>219076</wp:posOffset>
          </wp:positionV>
          <wp:extent cx="481965" cy="654685"/>
          <wp:effectExtent l="0" t="0" r="0" b="0"/>
          <wp:wrapSquare wrapText="bothSides"/>
          <wp:docPr id="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1965" cy="654685"/>
                  </a:xfrm>
                  <a:prstGeom prst="rect">
                    <a:avLst/>
                  </a:prstGeom>
                </pic:spPr>
              </pic:pic>
            </a:graphicData>
          </a:graphic>
        </wp:anchor>
      </w:drawing>
    </w:r>
    <w:r>
      <w:t xml:space="preserve"> </w:t>
    </w:r>
  </w:p>
  <w:p w:rsidR="00111223" w:rsidRDefault="004B6E7C">
    <w:pPr>
      <w:spacing w:after="19" w:line="240" w:lineRule="auto"/>
      <w:ind w:left="142"/>
    </w:pPr>
    <w:r>
      <w:rPr>
        <w:rFonts w:ascii="Garamond" w:eastAsia="Garamond" w:hAnsi="Garamond" w:cs="Garamond"/>
        <w:b/>
        <w:sz w:val="16"/>
      </w:rPr>
      <w:t xml:space="preserve">                Universidad Nacional de Rio Cuarto </w:t>
    </w:r>
  </w:p>
  <w:p w:rsidR="00111223" w:rsidRDefault="004B6E7C">
    <w:pPr>
      <w:spacing w:after="0" w:line="240" w:lineRule="auto"/>
    </w:pPr>
    <w:r>
      <w:rPr>
        <w:rFonts w:ascii="Garamond" w:eastAsia="Garamond" w:hAnsi="Garamond" w:cs="Garamond"/>
        <w:b/>
        <w:sz w:val="16"/>
      </w:rPr>
      <w:t>Facultad de Ciencias Exactas, Físico-Químicas y Naturales</w:t>
    </w:r>
    <w:r>
      <w:t xml:space="preserve"> </w:t>
    </w:r>
  </w:p>
  <w:p w:rsidR="00111223" w:rsidRDefault="004B6E7C">
    <w:pPr>
      <w:spacing w:after="0" w:line="240" w:lineRule="auto"/>
      <w:ind w:left="1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054F"/>
    <w:multiLevelType w:val="multilevel"/>
    <w:tmpl w:val="BA3280CA"/>
    <w:lvl w:ilvl="0">
      <w:start w:val="3"/>
      <w:numFmt w:val="decimal"/>
      <w:lvlText w:val="%1."/>
      <w:lvlJc w:val="left"/>
      <w:pPr>
        <w:ind w:left="1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6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1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9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6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3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0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7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
    <w:nsid w:val="1D296587"/>
    <w:multiLevelType w:val="hybridMultilevel"/>
    <w:tmpl w:val="6D1A140E"/>
    <w:lvl w:ilvl="0" w:tplc="ADD2EEA4">
      <w:start w:val="1"/>
      <w:numFmt w:val="decimal"/>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5C2CD1A">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65AF188">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F4D09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D2448A">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1BC8550">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CDC976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F582A30">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CEEC7EC">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1DB133BA"/>
    <w:multiLevelType w:val="hybridMultilevel"/>
    <w:tmpl w:val="6EAAF6FC"/>
    <w:lvl w:ilvl="0" w:tplc="B5CCC37A">
      <w:start w:val="1"/>
      <w:numFmt w:val="bullet"/>
      <w:lvlText w:val="•"/>
      <w:lvlJc w:val="left"/>
      <w:pPr>
        <w:ind w:left="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EEC4580">
      <w:start w:val="1"/>
      <w:numFmt w:val="bullet"/>
      <w:lvlText w:val="o"/>
      <w:lvlJc w:val="left"/>
      <w:pPr>
        <w:ind w:left="11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87AAA54">
      <w:start w:val="1"/>
      <w:numFmt w:val="bullet"/>
      <w:lvlText w:val="▪"/>
      <w:lvlJc w:val="left"/>
      <w:pPr>
        <w:ind w:left="19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17E4C74">
      <w:start w:val="1"/>
      <w:numFmt w:val="bullet"/>
      <w:lvlText w:val="•"/>
      <w:lvlJc w:val="left"/>
      <w:pPr>
        <w:ind w:left="26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F7E68EE">
      <w:start w:val="1"/>
      <w:numFmt w:val="bullet"/>
      <w:lvlText w:val="o"/>
      <w:lvlJc w:val="left"/>
      <w:pPr>
        <w:ind w:left="33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E9C4016">
      <w:start w:val="1"/>
      <w:numFmt w:val="bullet"/>
      <w:lvlText w:val="▪"/>
      <w:lvlJc w:val="left"/>
      <w:pPr>
        <w:ind w:left="40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6864FD8">
      <w:start w:val="1"/>
      <w:numFmt w:val="bullet"/>
      <w:lvlText w:val="•"/>
      <w:lvlJc w:val="left"/>
      <w:pPr>
        <w:ind w:left="47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1473D2">
      <w:start w:val="1"/>
      <w:numFmt w:val="bullet"/>
      <w:lvlText w:val="o"/>
      <w:lvlJc w:val="left"/>
      <w:pPr>
        <w:ind w:left="55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C0E1FBC">
      <w:start w:val="1"/>
      <w:numFmt w:val="bullet"/>
      <w:lvlText w:val="▪"/>
      <w:lvlJc w:val="left"/>
      <w:pPr>
        <w:ind w:left="62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504F26D4"/>
    <w:multiLevelType w:val="hybridMultilevel"/>
    <w:tmpl w:val="9A7298B0"/>
    <w:lvl w:ilvl="0" w:tplc="2FB6D632">
      <w:start w:val="1"/>
      <w:numFmt w:val="decimal"/>
      <w:lvlText w:val="%1)"/>
      <w:lvlJc w:val="left"/>
      <w:pPr>
        <w:ind w:left="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EBEACEC">
      <w:start w:val="1"/>
      <w:numFmt w:val="lowerLetter"/>
      <w:lvlText w:val="%2"/>
      <w:lvlJc w:val="left"/>
      <w:pPr>
        <w:ind w:left="15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764BB4">
      <w:start w:val="1"/>
      <w:numFmt w:val="lowerRoman"/>
      <w:lvlText w:val="%3"/>
      <w:lvlJc w:val="left"/>
      <w:pPr>
        <w:ind w:left="2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0E89C2">
      <w:start w:val="1"/>
      <w:numFmt w:val="decimal"/>
      <w:lvlText w:val="%4"/>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F8E6FCC">
      <w:start w:val="1"/>
      <w:numFmt w:val="lowerLetter"/>
      <w:lvlText w:val="%5"/>
      <w:lvlJc w:val="left"/>
      <w:pPr>
        <w:ind w:left="3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94DEDA">
      <w:start w:val="1"/>
      <w:numFmt w:val="lowerRoman"/>
      <w:lvlText w:val="%6"/>
      <w:lvlJc w:val="left"/>
      <w:pPr>
        <w:ind w:left="4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5A71F2">
      <w:start w:val="1"/>
      <w:numFmt w:val="decimal"/>
      <w:lvlText w:val="%7"/>
      <w:lvlJc w:val="left"/>
      <w:pPr>
        <w:ind w:left="5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4C9AA8">
      <w:start w:val="1"/>
      <w:numFmt w:val="lowerLetter"/>
      <w:lvlText w:val="%8"/>
      <w:lvlJc w:val="left"/>
      <w:pPr>
        <w:ind w:left="5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4472B6">
      <w:start w:val="1"/>
      <w:numFmt w:val="lowerRoman"/>
      <w:lvlText w:val="%9"/>
      <w:lvlJc w:val="left"/>
      <w:pPr>
        <w:ind w:left="6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6F99134B"/>
    <w:multiLevelType w:val="hybridMultilevel"/>
    <w:tmpl w:val="B3EE2756"/>
    <w:lvl w:ilvl="0" w:tplc="8258C9C0">
      <w:start w:val="1"/>
      <w:numFmt w:val="bullet"/>
      <w:lvlText w:val="-"/>
      <w:lvlJc w:val="left"/>
      <w:pPr>
        <w:ind w:left="4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7EA6E7C">
      <w:start w:val="1"/>
      <w:numFmt w:val="bullet"/>
      <w:lvlText w:val="o"/>
      <w:lvlJc w:val="left"/>
      <w:pPr>
        <w:ind w:left="15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B20AEEE">
      <w:start w:val="1"/>
      <w:numFmt w:val="bullet"/>
      <w:lvlText w:val="▪"/>
      <w:lvlJc w:val="left"/>
      <w:pPr>
        <w:ind w:left="22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340BF20">
      <w:start w:val="1"/>
      <w:numFmt w:val="bullet"/>
      <w:lvlText w:val="•"/>
      <w:lvlJc w:val="left"/>
      <w:pPr>
        <w:ind w:left="29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A2B340">
      <w:start w:val="1"/>
      <w:numFmt w:val="bullet"/>
      <w:lvlText w:val="o"/>
      <w:lvlJc w:val="left"/>
      <w:pPr>
        <w:ind w:left="37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E3ABE84">
      <w:start w:val="1"/>
      <w:numFmt w:val="bullet"/>
      <w:lvlText w:val="▪"/>
      <w:lvlJc w:val="left"/>
      <w:pPr>
        <w:ind w:left="44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E5E5910">
      <w:start w:val="1"/>
      <w:numFmt w:val="bullet"/>
      <w:lvlText w:val="•"/>
      <w:lvlJc w:val="left"/>
      <w:pPr>
        <w:ind w:left="51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504278">
      <w:start w:val="1"/>
      <w:numFmt w:val="bullet"/>
      <w:lvlText w:val="o"/>
      <w:lvlJc w:val="left"/>
      <w:pPr>
        <w:ind w:left="58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6928090">
      <w:start w:val="1"/>
      <w:numFmt w:val="bullet"/>
      <w:lvlText w:val="▪"/>
      <w:lvlJc w:val="left"/>
      <w:pPr>
        <w:ind w:left="659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72F33057"/>
    <w:multiLevelType w:val="hybridMultilevel"/>
    <w:tmpl w:val="73F4DFB8"/>
    <w:lvl w:ilvl="0" w:tplc="476A10FC">
      <w:start w:val="1"/>
      <w:numFmt w:val="bullet"/>
      <w:lvlText w:val="-"/>
      <w:lvlJc w:val="left"/>
      <w:pPr>
        <w:ind w:left="1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04EEA76">
      <w:start w:val="1"/>
      <w:numFmt w:val="bullet"/>
      <w:lvlText w:val="o"/>
      <w:lvlJc w:val="left"/>
      <w:pPr>
        <w:ind w:left="11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D504C9C">
      <w:start w:val="1"/>
      <w:numFmt w:val="bullet"/>
      <w:lvlText w:val="▪"/>
      <w:lvlJc w:val="left"/>
      <w:pPr>
        <w:ind w:left="19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1725184">
      <w:start w:val="1"/>
      <w:numFmt w:val="bullet"/>
      <w:lvlText w:val="•"/>
      <w:lvlJc w:val="left"/>
      <w:pPr>
        <w:ind w:left="26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38B250">
      <w:start w:val="1"/>
      <w:numFmt w:val="bullet"/>
      <w:lvlText w:val="o"/>
      <w:lvlJc w:val="left"/>
      <w:pPr>
        <w:ind w:left="33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086554">
      <w:start w:val="1"/>
      <w:numFmt w:val="bullet"/>
      <w:lvlText w:val="▪"/>
      <w:lvlJc w:val="left"/>
      <w:pPr>
        <w:ind w:left="40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3007BA0">
      <w:start w:val="1"/>
      <w:numFmt w:val="bullet"/>
      <w:lvlText w:val="•"/>
      <w:lvlJc w:val="left"/>
      <w:pPr>
        <w:ind w:left="47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A4CDE38">
      <w:start w:val="1"/>
      <w:numFmt w:val="bullet"/>
      <w:lvlText w:val="o"/>
      <w:lvlJc w:val="left"/>
      <w:pPr>
        <w:ind w:left="55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758BA92">
      <w:start w:val="1"/>
      <w:numFmt w:val="bullet"/>
      <w:lvlText w:val="▪"/>
      <w:lvlJc w:val="left"/>
      <w:pPr>
        <w:ind w:left="62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82"/>
    <w:rsid w:val="00430C82"/>
    <w:rsid w:val="004B6E7C"/>
    <w:rsid w:val="00760BB2"/>
    <w:rsid w:val="008526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AECBE-4052-413C-8BFB-32F3928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30C8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0C82"/>
    <w:rPr>
      <w:rFonts w:asciiTheme="majorHAnsi" w:eastAsiaTheme="majorEastAsia" w:hAnsiTheme="majorHAnsi" w:cstheme="majorBidi"/>
      <w:color w:val="2E74B5" w:themeColor="accent1" w:themeShade="BF"/>
      <w:sz w:val="32"/>
      <w:szCs w:val="32"/>
      <w:lang w:eastAsia="en-US"/>
    </w:rPr>
  </w:style>
  <w:style w:type="table" w:customStyle="1" w:styleId="TableGrid">
    <w:name w:val="TableGrid"/>
    <w:rsid w:val="00430C8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dc:creator>
  <cp:keywords/>
  <dc:description/>
  <cp:lastModifiedBy>Marylen</cp:lastModifiedBy>
  <cp:revision>2</cp:revision>
  <dcterms:created xsi:type="dcterms:W3CDTF">2023-11-17T16:21:00Z</dcterms:created>
  <dcterms:modified xsi:type="dcterms:W3CDTF">2023-11-17T16:21:00Z</dcterms:modified>
</cp:coreProperties>
</file>