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62" w:rsidRPr="00842D69" w:rsidRDefault="00F94295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842D69">
        <w:rPr>
          <w:rFonts w:ascii="Times New Roman" w:eastAsia="Times New Roman" w:hAnsi="Times New Roman" w:cs="Times New Roman"/>
          <w:b/>
        </w:rPr>
        <w:t>FORMULARIO PARA LA PRESENTAC</w:t>
      </w:r>
      <w:r w:rsidR="0027432E">
        <w:rPr>
          <w:rFonts w:ascii="Times New Roman" w:eastAsia="Times New Roman" w:hAnsi="Times New Roman" w:cs="Times New Roman"/>
          <w:b/>
        </w:rPr>
        <w:t>IÓN DE PROGRAMAS DE ASIGNATURAS</w:t>
      </w:r>
    </w:p>
    <w:p w:rsidR="00C34462" w:rsidRPr="00842D69" w:rsidRDefault="00F94295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842D69">
        <w:rPr>
          <w:rFonts w:ascii="Times New Roman" w:eastAsia="Times New Roman" w:hAnsi="Times New Roman" w:cs="Times New Roman"/>
          <w:b/>
        </w:rPr>
        <w:t xml:space="preserve">Año Lectivo: </w:t>
      </w:r>
      <w:r w:rsidR="008A3D15">
        <w:rPr>
          <w:rFonts w:ascii="Times New Roman" w:eastAsia="Times New Roman" w:hAnsi="Times New Roman" w:cs="Times New Roman"/>
          <w:b/>
        </w:rPr>
        <w:t>2022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 NACIONAL DE RÍO CUARTO</w:t>
      </w:r>
    </w:p>
    <w:p w:rsidR="00C34462" w:rsidRDefault="00F94295" w:rsidP="001C689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FACULTAD DE </w:t>
      </w:r>
      <w:proofErr w:type="spellStart"/>
      <w:r w:rsidR="008A3D15">
        <w:rPr>
          <w:rFonts w:ascii="Times New Roman" w:eastAsia="Times New Roman" w:hAnsi="Times New Roman" w:cs="Times New Roman"/>
          <w:b/>
          <w:color w:val="7F7F7F"/>
        </w:rPr>
        <w:t>ECEFQyN</w:t>
      </w:r>
      <w:proofErr w:type="spellEnd"/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DEPARTAMENTO DE </w:t>
      </w:r>
      <w:r w:rsidR="008A3D15">
        <w:rPr>
          <w:rFonts w:ascii="Times New Roman" w:eastAsia="Times New Roman" w:hAnsi="Times New Roman" w:cs="Times New Roman"/>
          <w:b/>
          <w:color w:val="7F7F7F"/>
        </w:rPr>
        <w:t>GEOLOGÍA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CARRERA/S: </w:t>
      </w:r>
      <w:r w:rsidR="008A3D15">
        <w:rPr>
          <w:rFonts w:ascii="Times New Roman" w:eastAsia="Times New Roman" w:hAnsi="Times New Roman" w:cs="Times New Roman"/>
          <w:b/>
          <w:color w:val="000000"/>
        </w:rPr>
        <w:t>Licenciatura en Geología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PLAN DE ESTUDIOS: </w:t>
      </w:r>
      <w:r w:rsidR="008A3D15">
        <w:rPr>
          <w:rFonts w:ascii="Times New Roman" w:eastAsia="Times New Roman" w:hAnsi="Times New Roman" w:cs="Times New Roman"/>
          <w:b/>
          <w:color w:val="000000"/>
        </w:rPr>
        <w:t>Plan 2012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ASIGNATURA:    </w:t>
      </w:r>
      <w:r w:rsidR="008A3D15">
        <w:rPr>
          <w:rFonts w:ascii="Times New Roman" w:eastAsia="Times New Roman" w:hAnsi="Times New Roman" w:cs="Times New Roman"/>
          <w:b/>
          <w:color w:val="000000"/>
        </w:rPr>
        <w:t>Geotecnia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CÓDIGO: </w:t>
      </w:r>
      <w:r w:rsidR="008A3D15">
        <w:rPr>
          <w:rFonts w:ascii="Times New Roman" w:eastAsia="Times New Roman" w:hAnsi="Times New Roman" w:cs="Times New Roman"/>
          <w:b/>
          <w:color w:val="000000"/>
        </w:rPr>
        <w:t>3719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MODALIDAD DE CURSADO: </w:t>
      </w:r>
      <w:r w:rsidR="004A0DAA" w:rsidRPr="004A0DAA">
        <w:rPr>
          <w:rFonts w:ascii="Times New Roman" w:eastAsia="Times New Roman" w:hAnsi="Times New Roman" w:cs="Times New Roman"/>
        </w:rPr>
        <w:t>Presencial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DOCENTE RESPONSABLE: </w:t>
      </w:r>
      <w:r w:rsidR="008A3D15">
        <w:rPr>
          <w:rFonts w:ascii="Times New Roman" w:eastAsia="Times New Roman" w:hAnsi="Times New Roman" w:cs="Times New Roman"/>
          <w:b/>
          <w:color w:val="000000"/>
        </w:rPr>
        <w:t>Mg. Daniel Origlia, PAD DE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EQUIPO DOCENTE:</w:t>
      </w:r>
      <w:r w:rsidR="008A3D15">
        <w:rPr>
          <w:rFonts w:ascii="Times New Roman" w:eastAsia="Times New Roman" w:hAnsi="Times New Roman" w:cs="Times New Roman"/>
          <w:b/>
          <w:color w:val="000000"/>
        </w:rPr>
        <w:t xml:space="preserve"> Dr. Ignacio </w:t>
      </w:r>
      <w:proofErr w:type="spellStart"/>
      <w:r w:rsidR="008A3D15">
        <w:rPr>
          <w:rFonts w:ascii="Times New Roman" w:eastAsia="Times New Roman" w:hAnsi="Times New Roman" w:cs="Times New Roman"/>
          <w:b/>
          <w:color w:val="000000"/>
        </w:rPr>
        <w:t>Bin</w:t>
      </w:r>
      <w:proofErr w:type="spellEnd"/>
      <w:r w:rsidR="008A3D15">
        <w:rPr>
          <w:rFonts w:ascii="Times New Roman" w:eastAsia="Times New Roman" w:hAnsi="Times New Roman" w:cs="Times New Roman"/>
          <w:b/>
          <w:color w:val="000000"/>
        </w:rPr>
        <w:t>, AY1 DS (becario)</w:t>
      </w:r>
    </w:p>
    <w:p w:rsidR="008A3D15" w:rsidRDefault="00F94295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RÉGIMEN DE LA ASIGNATURA: </w:t>
      </w:r>
      <w:r w:rsidR="008A3D15">
        <w:rPr>
          <w:rFonts w:ascii="Times New Roman" w:eastAsia="Times New Roman" w:hAnsi="Times New Roman" w:cs="Times New Roman"/>
          <w:b/>
        </w:rPr>
        <w:t>cuatrimestral</w:t>
      </w:r>
    </w:p>
    <w:p w:rsidR="00C34462" w:rsidRDefault="00F94295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 xml:space="preserve">UBICACIÓN EN EL PLAN DE ESTUDIO: </w:t>
      </w:r>
      <w:r w:rsidR="008A3D15">
        <w:rPr>
          <w:rFonts w:ascii="Times New Roman" w:eastAsia="Times New Roman" w:hAnsi="Times New Roman" w:cs="Times New Roman"/>
          <w:b/>
        </w:rPr>
        <w:t>quinto año / primer cuatrimestre</w:t>
      </w:r>
    </w:p>
    <w:p w:rsidR="00C34462" w:rsidRDefault="00F94295">
      <w:pPr>
        <w:spacing w:after="120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RÉGIMEN DE CORRELATIVIDADES: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Asignaturas aprobadas: </w:t>
      </w:r>
      <w:r w:rsidR="00465D3C">
        <w:rPr>
          <w:rFonts w:ascii="Times New Roman" w:eastAsia="Times New Roman" w:hAnsi="Times New Roman" w:cs="Times New Roman"/>
          <w:color w:val="000000"/>
        </w:rPr>
        <w:t>Física II (3209)</w:t>
      </w:r>
    </w:p>
    <w:p w:rsidR="00465D3C" w:rsidRDefault="00465D3C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</w:t>
      </w:r>
      <w:r w:rsidR="00525FFD">
        <w:rPr>
          <w:rFonts w:ascii="Times New Roman" w:eastAsia="Times New Roman" w:hAnsi="Times New Roman" w:cs="Times New Roman"/>
          <w:color w:val="000000"/>
        </w:rPr>
        <w:t xml:space="preserve">Práctica de Campo I </w:t>
      </w:r>
      <w:r>
        <w:rPr>
          <w:rFonts w:ascii="Times New Roman" w:eastAsia="Times New Roman" w:hAnsi="Times New Roman" w:cs="Times New Roman"/>
          <w:color w:val="000000"/>
        </w:rPr>
        <w:t>(3715)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Asignaturas regulares:</w:t>
      </w:r>
      <w:r>
        <w:rPr>
          <w:rFonts w:ascii="Times New Roman" w:eastAsia="Times New Roman" w:hAnsi="Times New Roman" w:cs="Times New Roman"/>
          <w:color w:val="808080"/>
        </w:rPr>
        <w:t xml:space="preserve"> </w:t>
      </w:r>
      <w:r w:rsidR="00465D3C">
        <w:rPr>
          <w:rFonts w:ascii="Times New Roman" w:eastAsia="Times New Roman" w:hAnsi="Times New Roman" w:cs="Times New Roman"/>
          <w:color w:val="000000"/>
        </w:rPr>
        <w:t>Geología Estructural (3214)</w:t>
      </w:r>
      <w:r w:rsidR="00465D3C">
        <w:rPr>
          <w:rFonts w:ascii="Times New Roman" w:eastAsia="Times New Roman" w:hAnsi="Times New Roman" w:cs="Times New Roman"/>
          <w:color w:val="808080"/>
        </w:rPr>
        <w:t xml:space="preserve"> </w:t>
      </w: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CARÁCTER DE LA ASIGNATURA:</w:t>
      </w:r>
      <w:r w:rsidR="00525FFD">
        <w:rPr>
          <w:rFonts w:ascii="Times New Roman" w:eastAsia="Times New Roman" w:hAnsi="Times New Roman" w:cs="Times New Roman"/>
          <w:b/>
        </w:rPr>
        <w:t xml:space="preserve"> Obligatoria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TOTAL: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525FFD">
        <w:rPr>
          <w:rFonts w:ascii="Times New Roman" w:eastAsia="Times New Roman" w:hAnsi="Times New Roman" w:cs="Times New Roman"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 xml:space="preserve"> horas </w:t>
      </w:r>
      <w:r>
        <w:rPr>
          <w:rFonts w:ascii="Times New Roman" w:eastAsia="Times New Roman" w:hAnsi="Times New Roman" w:cs="Times New Roman"/>
          <w:color w:val="808080"/>
        </w:rPr>
        <w:t>(según el plan de estudio vigente)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C34462" w:rsidTr="00F54017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525FFD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94295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525FFD" w:rsidP="00525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94295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525FFD" w:rsidP="00525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94295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525FFD" w:rsidP="00525FF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94295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SEMANAL:</w:t>
      </w:r>
      <w:r>
        <w:rPr>
          <w:rFonts w:ascii="Times New Roman" w:eastAsia="Times New Roman" w:hAnsi="Times New Roman" w:cs="Times New Roman"/>
          <w:color w:val="000000"/>
        </w:rPr>
        <w:t xml:space="preserve">     horas </w:t>
      </w:r>
      <w:r>
        <w:rPr>
          <w:rFonts w:ascii="Times New Roman" w:eastAsia="Times New Roman" w:hAnsi="Times New Roman" w:cs="Times New Roman"/>
          <w:color w:val="808080"/>
        </w:rPr>
        <w:t>(según el plan de estudio vigente)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F54017" w:rsidTr="00354BCD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525FFD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540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54017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525FFD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540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54017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525FFD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540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54017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F54017" w:rsidRDefault="00F5401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CONTEXTUALIZACIÓN DE LA ASIGNATURA</w:t>
      </w:r>
    </w:p>
    <w:p w:rsidR="00525FFD" w:rsidRDefault="00525FFD" w:rsidP="00525FFD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525FFD" w:rsidP="00525FF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525FFD">
        <w:rPr>
          <w:rFonts w:ascii="Times New Roman" w:eastAsia="Times New Roman" w:hAnsi="Times New Roman" w:cs="Times New Roman"/>
        </w:rPr>
        <w:t>Geotecnia es una asignatura obligatoria para estudiantes del quinto año de la carrera de Geología. Está incluida dentro del grupo de materias de Geología Aplicada</w:t>
      </w:r>
      <w:r w:rsidR="00C4555D">
        <w:rPr>
          <w:rFonts w:ascii="Times New Roman" w:eastAsia="Times New Roman" w:hAnsi="Times New Roman" w:cs="Times New Roman"/>
        </w:rPr>
        <w:t>.</w:t>
      </w:r>
    </w:p>
    <w:p w:rsidR="00C4555D" w:rsidRDefault="00C4555D" w:rsidP="00525FF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Geotecnia es la ciencia que relaciona el conocimiento geológico de los materiales naturales (suelos y rocas) con la determinación y manejo de sus propiedades mecánicas, para ser aplicadas en la planificación y diseño de obras civiles. </w:t>
      </w:r>
    </w:p>
    <w:p w:rsidR="00C4555D" w:rsidRDefault="00C4555D" w:rsidP="00525FF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esto implica una relación directa con el estudio ingenieril del medio geológico, representa una rama de la Geología que ofrece oportunidades profesionales relacionadas con el desarrollo de obras civiles y mineras de diferentes características.</w:t>
      </w:r>
    </w:p>
    <w:p w:rsidR="003C24C9" w:rsidRDefault="00C7214C" w:rsidP="00525FF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es una materia de baja carga horaria</w:t>
      </w:r>
      <w:r w:rsidR="003C24C9">
        <w:rPr>
          <w:rFonts w:ascii="Times New Roman" w:eastAsia="Times New Roman" w:hAnsi="Times New Roman" w:cs="Times New Roman"/>
        </w:rPr>
        <w:t xml:space="preserve">. </w:t>
      </w:r>
      <w:r w:rsidR="003C24C9" w:rsidRPr="003C24C9">
        <w:rPr>
          <w:rFonts w:ascii="Times New Roman" w:eastAsia="Times New Roman" w:hAnsi="Times New Roman" w:cs="Times New Roman"/>
        </w:rPr>
        <w:t>la asignatura propone una visión general y resumida de los conocimientos necesarios para cumplir los objetivos propuestos. La profundización de algunos de los temas tratados en esta asignatura y el desarrollo de temáticas derivadas de los mismos, se plantean para la asignatura optativa Geotecnia Avanzada</w:t>
      </w:r>
      <w:r w:rsidR="003C24C9">
        <w:rPr>
          <w:rFonts w:ascii="Times New Roman" w:eastAsia="Times New Roman" w:hAnsi="Times New Roman" w:cs="Times New Roman"/>
        </w:rPr>
        <w:t>.</w:t>
      </w:r>
    </w:p>
    <w:p w:rsidR="00C4555D" w:rsidRPr="00525FFD" w:rsidRDefault="003C24C9" w:rsidP="00525FF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4555D">
        <w:rPr>
          <w:rFonts w:ascii="Times New Roman" w:eastAsia="Times New Roman" w:hAnsi="Times New Roman" w:cs="Times New Roman"/>
        </w:rPr>
        <w:t xml:space="preserve">ara </w:t>
      </w:r>
      <w:r>
        <w:rPr>
          <w:rFonts w:ascii="Times New Roman" w:eastAsia="Times New Roman" w:hAnsi="Times New Roman" w:cs="Times New Roman"/>
        </w:rPr>
        <w:t>un</w:t>
      </w:r>
      <w:r w:rsidR="00C7214C">
        <w:rPr>
          <w:rFonts w:ascii="Times New Roman" w:eastAsia="Times New Roman" w:hAnsi="Times New Roman" w:cs="Times New Roman"/>
        </w:rPr>
        <w:t xml:space="preserve"> aprovechamiento </w:t>
      </w:r>
      <w:r>
        <w:rPr>
          <w:rFonts w:ascii="Times New Roman" w:eastAsia="Times New Roman" w:hAnsi="Times New Roman" w:cs="Times New Roman"/>
        </w:rPr>
        <w:t xml:space="preserve">óptimo </w:t>
      </w:r>
      <w:r w:rsidR="00C7214C">
        <w:rPr>
          <w:rFonts w:ascii="Times New Roman" w:eastAsia="Times New Roman" w:hAnsi="Times New Roman" w:cs="Times New Roman"/>
        </w:rPr>
        <w:t>es necesario que los estudiantes tengan conocimientos básicos de las asignaturas geológicas (Petrología, Geología estructural) y de materias básicas (Cálculo y Física).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 PROPUESTOS</w:t>
      </w:r>
    </w:p>
    <w:p w:rsidR="00C7214C" w:rsidRPr="00C7214C" w:rsidRDefault="00C7214C" w:rsidP="00C7214C">
      <w:pPr>
        <w:keepNext/>
        <w:widowControl w:val="0"/>
        <w:tabs>
          <w:tab w:val="center" w:pos="2239"/>
        </w:tabs>
        <w:jc w:val="both"/>
        <w:outlineLvl w:val="1"/>
        <w:rPr>
          <w:rFonts w:ascii="Times New Roman" w:eastAsia="Times New Roman" w:hAnsi="Times New Roman" w:cs="Times New Roman"/>
          <w:snapToGrid w:val="0"/>
          <w:szCs w:val="20"/>
        </w:rPr>
      </w:pPr>
      <w:r w:rsidRPr="00C7214C"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 xml:space="preserve">El objetivo principal </w:t>
      </w:r>
      <w:r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 xml:space="preserve">dela asignatura </w:t>
      </w:r>
      <w:r w:rsidRPr="00C7214C"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>es presentar al estudiante de Geología una visión integradora y resumida de una disciplina aplicada, que le permite relacionar el conocimiento geológico con un enfoque ingenieril</w:t>
      </w:r>
      <w:r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>,</w:t>
      </w:r>
      <w:r w:rsidRPr="00C7214C"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 xml:space="preserve"> para evaluar la aptitud de sitios naturales para la construcción de obras</w:t>
      </w:r>
      <w:r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 xml:space="preserve"> de ingeniería</w:t>
      </w:r>
      <w:r w:rsidRPr="00C7214C"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 xml:space="preserve">. Se pretende que el estudiante relacione conocimientos previos, incorpore conceptos teóricos básicos y pueda aplicarlos en la resolución de problemas comunes que relacionan a </w:t>
      </w:r>
      <w:smartTag w:uri="urn:schemas-microsoft-com:office:smarttags" w:element="PersonName">
        <w:smartTagPr>
          <w:attr w:name="ProductID" w:val="la Geolog￭a"/>
        </w:smartTagPr>
        <w:r w:rsidRPr="00C7214C">
          <w:rPr>
            <w:rFonts w:ascii="Times New Roman" w:eastAsia="Times New Roman" w:hAnsi="Times New Roman" w:cs="Times New Roman"/>
            <w:snapToGrid w:val="0"/>
            <w:szCs w:val="20"/>
            <w:lang w:val="es-ES_tradnl"/>
          </w:rPr>
          <w:t>la Geología</w:t>
        </w:r>
      </w:smartTag>
      <w:r w:rsidRPr="00C7214C"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 xml:space="preserve"> con </w:t>
      </w:r>
      <w:smartTag w:uri="urn:schemas-microsoft-com:office:smarttags" w:element="PersonName">
        <w:smartTagPr>
          <w:attr w:name="ProductID" w:val="la Ingenier￭a"/>
        </w:smartTagPr>
        <w:r w:rsidRPr="00C7214C">
          <w:rPr>
            <w:rFonts w:ascii="Times New Roman" w:eastAsia="Times New Roman" w:hAnsi="Times New Roman" w:cs="Times New Roman"/>
            <w:snapToGrid w:val="0"/>
            <w:szCs w:val="20"/>
            <w:lang w:val="es-ES_tradnl"/>
          </w:rPr>
          <w:t>la Ingeniería</w:t>
        </w:r>
      </w:smartTag>
      <w:r w:rsidRPr="00C7214C">
        <w:rPr>
          <w:rFonts w:ascii="Times New Roman" w:eastAsia="Times New Roman" w:hAnsi="Times New Roman" w:cs="Times New Roman"/>
          <w:snapToGrid w:val="0"/>
          <w:szCs w:val="20"/>
          <w:lang w:val="es-ES_tradnl"/>
        </w:rPr>
        <w:t xml:space="preserve"> y la planificación de obras civiles</w:t>
      </w:r>
      <w:r w:rsidRPr="00C7214C">
        <w:rPr>
          <w:rFonts w:ascii="Times New Roman" w:eastAsia="Times New Roman" w:hAnsi="Times New Roman" w:cs="Times New Roman"/>
          <w:snapToGrid w:val="0"/>
          <w:szCs w:val="20"/>
        </w:rPr>
        <w:t>.</w:t>
      </w:r>
    </w:p>
    <w:p w:rsidR="00C7214C" w:rsidRPr="00C7214C" w:rsidRDefault="00C7214C" w:rsidP="00C7214C">
      <w:pPr>
        <w:rPr>
          <w:rFonts w:eastAsia="Times New Roman" w:cs="Times New Roman"/>
          <w:szCs w:val="20"/>
        </w:rPr>
      </w:pPr>
    </w:p>
    <w:p w:rsidR="00C7214C" w:rsidRPr="00C7214C" w:rsidRDefault="00C7214C" w:rsidP="00C7214C">
      <w:pPr>
        <w:jc w:val="both"/>
        <w:rPr>
          <w:rFonts w:ascii="Times New Roman" w:eastAsia="Times New Roman" w:hAnsi="Times New Roman" w:cs="Times New Roman"/>
          <w:szCs w:val="20"/>
          <w:lang w:val="es-ES_tradnl"/>
        </w:rPr>
      </w:pPr>
      <w:r w:rsidRPr="00C7214C">
        <w:rPr>
          <w:rFonts w:ascii="Times New Roman" w:eastAsia="Times New Roman" w:hAnsi="Times New Roman" w:cs="Times New Roman"/>
          <w:szCs w:val="20"/>
          <w:lang w:val="es-ES_tradnl"/>
        </w:rPr>
        <w:t xml:space="preserve">La secuencia de </w:t>
      </w:r>
      <w:r w:rsidRPr="00C7214C">
        <w:rPr>
          <w:rFonts w:ascii="Times New Roman" w:eastAsia="Times New Roman" w:hAnsi="Times New Roman" w:cs="Times New Roman"/>
          <w:b/>
          <w:szCs w:val="20"/>
          <w:lang w:val="es-ES_tradnl"/>
        </w:rPr>
        <w:t>objetivos específicos</w:t>
      </w:r>
      <w:r w:rsidRPr="00C7214C">
        <w:rPr>
          <w:rFonts w:ascii="Times New Roman" w:eastAsia="Times New Roman" w:hAnsi="Times New Roman" w:cs="Times New Roman"/>
          <w:szCs w:val="20"/>
          <w:lang w:val="es-ES_tradnl"/>
        </w:rPr>
        <w:t xml:space="preserve"> es la siguiente:</w:t>
      </w:r>
    </w:p>
    <w:p w:rsidR="00C7214C" w:rsidRPr="00C7214C" w:rsidRDefault="00C7214C" w:rsidP="00C7214C">
      <w:pPr>
        <w:widowControl w:val="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0"/>
          <w:lang w:val="es-ES_tradnl"/>
        </w:rPr>
      </w:pPr>
      <w:r w:rsidRPr="00C7214C">
        <w:rPr>
          <w:rFonts w:ascii="Times New Roman" w:eastAsia="Times New Roman" w:hAnsi="Times New Roman" w:cs="Times New Roman"/>
          <w:szCs w:val="20"/>
          <w:lang w:val="es-ES_tradnl"/>
        </w:rPr>
        <w:t>Construir conocimientos básicos sobre las propiedades geomecánicas de los materiales naturales clasificados desde una perspectiva ingenieril como suelos y rocas, remarcando similitudes y diferencias entre los mismos.</w:t>
      </w:r>
    </w:p>
    <w:p w:rsidR="00C7214C" w:rsidRPr="00C7214C" w:rsidRDefault="00C7214C" w:rsidP="00C7214C">
      <w:pPr>
        <w:widowControl w:val="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0"/>
          <w:lang w:val="es-ES_tradnl"/>
        </w:rPr>
      </w:pPr>
      <w:r w:rsidRPr="00C7214C">
        <w:rPr>
          <w:rFonts w:ascii="Times New Roman" w:eastAsia="Times New Roman" w:hAnsi="Times New Roman" w:cs="Times New Roman"/>
          <w:szCs w:val="20"/>
          <w:lang w:val="es-ES_tradnl"/>
        </w:rPr>
        <w:t xml:space="preserve">Incorporar las nociones básicas que permitan abarcar el estudio de </w:t>
      </w:r>
      <w:smartTag w:uri="urn:schemas-microsoft-com:office:smarttags" w:element="PersonName">
        <w:smartTagPr>
          <w:attr w:name="ProductID" w:val="la Mec￡nica"/>
        </w:smartTagPr>
        <w:r w:rsidRPr="00C7214C">
          <w:rPr>
            <w:rFonts w:ascii="Times New Roman" w:eastAsia="Times New Roman" w:hAnsi="Times New Roman" w:cs="Times New Roman"/>
            <w:szCs w:val="20"/>
            <w:lang w:val="es-ES_tradnl"/>
          </w:rPr>
          <w:t>la Mecánica</w:t>
        </w:r>
      </w:smartTag>
      <w:r w:rsidRPr="00C7214C">
        <w:rPr>
          <w:rFonts w:ascii="Times New Roman" w:eastAsia="Times New Roman" w:hAnsi="Times New Roman" w:cs="Times New Roman"/>
          <w:szCs w:val="20"/>
          <w:lang w:val="es-ES_tradnl"/>
        </w:rPr>
        <w:t xml:space="preserve"> de Rocas y de Suelos.</w:t>
      </w:r>
    </w:p>
    <w:p w:rsidR="00C7214C" w:rsidRPr="00C7214C" w:rsidRDefault="00C7214C" w:rsidP="00C7214C">
      <w:pPr>
        <w:widowControl w:val="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0"/>
          <w:lang w:val="es-ES_tradnl"/>
        </w:rPr>
      </w:pPr>
      <w:r w:rsidRPr="00C7214C">
        <w:rPr>
          <w:rFonts w:ascii="Times New Roman" w:eastAsia="Times New Roman" w:hAnsi="Times New Roman" w:cs="Times New Roman"/>
          <w:szCs w:val="20"/>
          <w:lang w:val="es-ES_tradnl"/>
        </w:rPr>
        <w:t>Estudiar y practicar metodologías de campo, laboratorio y gabinete para la determinación de las propiedades geomecánicas de los materiales naturales.</w:t>
      </w:r>
    </w:p>
    <w:p w:rsidR="00C7214C" w:rsidRPr="00C7214C" w:rsidRDefault="00C7214C" w:rsidP="00C7214C">
      <w:pPr>
        <w:widowControl w:val="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0"/>
          <w:lang w:val="es-ES_tradnl"/>
        </w:rPr>
      </w:pPr>
      <w:r w:rsidRPr="00C7214C">
        <w:rPr>
          <w:rFonts w:ascii="Times New Roman" w:eastAsia="Times New Roman" w:hAnsi="Times New Roman" w:cs="Times New Roman"/>
          <w:szCs w:val="20"/>
          <w:lang w:val="es-ES_tradnl"/>
        </w:rPr>
        <w:t>Relacionar propiedades geomecánicas, conocimientos geológicos y metodologías ingenieriles para ser usadas en los diferentes tipos de aplicaciones (fundaciones, taludes, obras subterráneas, presas, entre otras).</w:t>
      </w:r>
    </w:p>
    <w:p w:rsidR="00C7214C" w:rsidRPr="00C7214C" w:rsidRDefault="00C7214C" w:rsidP="00C7214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</w:rPr>
      </w:pPr>
      <w:r w:rsidRPr="00C7214C">
        <w:rPr>
          <w:rFonts w:ascii="Times New Roman" w:eastAsia="Times New Roman" w:hAnsi="Times New Roman" w:cs="Times New Roman"/>
          <w:szCs w:val="20"/>
          <w:lang w:val="es-ES_tradnl"/>
        </w:rPr>
        <w:t>Manejar metodologías comunes en la práctica profesional y desarrollar iniciativas propias para resolver situaciones problemas con los conocimientos adquiridos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9F7DBD" w:rsidRDefault="009F7DBD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EJES TEMÁTICOS ESTRUCTURANTES DE LA ASIGNATURA Y ESPECIFICACIÓN DE CONTENIDOS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4A0DAA" w:rsidRDefault="00E51CFC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F94295">
        <w:rPr>
          <w:rFonts w:ascii="Times New Roman" w:eastAsia="Times New Roman" w:hAnsi="Times New Roman" w:cs="Times New Roman"/>
          <w:b/>
        </w:rPr>
        <w:t xml:space="preserve">1. Contenidos mínimos </w:t>
      </w:r>
      <w:r w:rsidR="00F94295" w:rsidRPr="004A0DAA">
        <w:rPr>
          <w:rFonts w:ascii="Times New Roman" w:eastAsia="Times New Roman" w:hAnsi="Times New Roman" w:cs="Times New Roman"/>
          <w:color w:val="7F7F7F"/>
        </w:rPr>
        <w:t>(según plan de estudio vigente)</w:t>
      </w:r>
    </w:p>
    <w:p w:rsidR="00C34462" w:rsidRPr="00663202" w:rsidRDefault="00C25709" w:rsidP="009E1D7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63202">
        <w:rPr>
          <w:rFonts w:ascii="Times New Roman" w:eastAsia="Times New Roman" w:hAnsi="Times New Roman" w:cs="Times New Roman"/>
        </w:rPr>
        <w:t>Los ejes temáticos son:</w:t>
      </w:r>
    </w:p>
    <w:p w:rsidR="00C25709" w:rsidRPr="00663202" w:rsidRDefault="00C25709" w:rsidP="009E1D7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63202">
        <w:rPr>
          <w:rFonts w:ascii="Times New Roman" w:eastAsia="Times New Roman" w:hAnsi="Times New Roman" w:cs="Times New Roman"/>
        </w:rPr>
        <w:t xml:space="preserve">Mecánica de Rocas y Mecánica de Suelos -Propiedades índice y propiedades de diseño – Macizos rocosos y discontinuidades – Deformabilidad y Resistencia al Corte – Obras subterráneas – Presas – Fundaciones – Consolidación </w:t>
      </w:r>
      <w:r w:rsidR="00663202" w:rsidRPr="00663202">
        <w:rPr>
          <w:rFonts w:ascii="Times New Roman" w:eastAsia="Times New Roman" w:hAnsi="Times New Roman" w:cs="Times New Roman"/>
        </w:rPr>
        <w:t>– Tratamiento de taludes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E51CFC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F94295">
        <w:rPr>
          <w:rFonts w:ascii="Times New Roman" w:eastAsia="Times New Roman" w:hAnsi="Times New Roman" w:cs="Times New Roman"/>
          <w:b/>
        </w:rPr>
        <w:t>2. Ejes temáticos o unidad</w:t>
      </w:r>
      <w:r w:rsidR="00116E27">
        <w:rPr>
          <w:rFonts w:ascii="Times New Roman" w:eastAsia="Times New Roman" w:hAnsi="Times New Roman" w:cs="Times New Roman"/>
          <w:b/>
        </w:rPr>
        <w:t>es</w:t>
      </w:r>
      <w:r w:rsidR="00F94295">
        <w:rPr>
          <w:rFonts w:ascii="Times New Roman" w:eastAsia="Times New Roman" w:hAnsi="Times New Roman" w:cs="Times New Roman"/>
          <w:b/>
        </w:rPr>
        <w:t xml:space="preserve"> </w:t>
      </w:r>
    </w:p>
    <w:p w:rsidR="003C24C9" w:rsidRDefault="003C24C9" w:rsidP="003C24C9">
      <w:p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01)</w:t>
      </w:r>
      <w:r>
        <w:rPr>
          <w:rFonts w:ascii="Times New Roman" w:hAnsi="Times New Roman"/>
          <w:lang w:val="es-ES_tradnl"/>
        </w:rPr>
        <w:t xml:space="preserve"> DEFINICIONES, PROPIEDADES ÍNDICE y CLASIFICACIÓN DE SUELOS</w:t>
      </w:r>
    </w:p>
    <w:p w:rsidR="003C24C9" w:rsidRDefault="003C24C9" w:rsidP="003C24C9">
      <w:pPr>
        <w:pStyle w:val="Sangradetextonormal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Conceptos de Geotecnia, Ingeniería Geológica </w:t>
      </w:r>
      <w:proofErr w:type="spellStart"/>
      <w:r>
        <w:rPr>
          <w:rFonts w:ascii="Times New Roman" w:hAnsi="Times New Roman"/>
          <w:lang w:val="es-ES_tradnl"/>
        </w:rPr>
        <w:t>y</w:t>
      </w:r>
      <w:proofErr w:type="spellEnd"/>
      <w:r>
        <w:rPr>
          <w:rFonts w:ascii="Times New Roman" w:hAnsi="Times New Roman"/>
          <w:lang w:val="es-ES_tradnl"/>
        </w:rPr>
        <w:t xml:space="preserve"> Ingeniería Geotécnica, Mecánica de Rocas y de Suelos. </w:t>
      </w:r>
      <w:proofErr w:type="gramStart"/>
      <w:r>
        <w:rPr>
          <w:rFonts w:ascii="Times New Roman" w:hAnsi="Times New Roman"/>
          <w:lang w:val="es-ES_tradnl"/>
        </w:rPr>
        <w:t>Propiedades índice</w:t>
      </w:r>
      <w:proofErr w:type="gramEnd"/>
      <w:r>
        <w:rPr>
          <w:rFonts w:ascii="Times New Roman" w:hAnsi="Times New Roman"/>
          <w:lang w:val="es-ES_tradnl"/>
        </w:rPr>
        <w:t xml:space="preserve"> y de diseño: definiciones y métodos de determinación en laboratorio e </w:t>
      </w:r>
      <w:proofErr w:type="spellStart"/>
      <w:r>
        <w:rPr>
          <w:rFonts w:ascii="Times New Roman" w:hAnsi="Times New Roman"/>
          <w:lang w:val="es-ES_tradnl"/>
        </w:rPr>
        <w:t>in-situ</w:t>
      </w:r>
      <w:proofErr w:type="spellEnd"/>
      <w:r>
        <w:rPr>
          <w:rFonts w:ascii="Times New Roman" w:hAnsi="Times New Roman"/>
          <w:lang w:val="es-ES_tradnl"/>
        </w:rPr>
        <w:t>. Sistema Unificado de Clasificación de Suelos. Sistema de AASHTO (HRB).</w:t>
      </w:r>
    </w:p>
    <w:p w:rsidR="003C24C9" w:rsidRPr="004D2019" w:rsidRDefault="003C24C9" w:rsidP="003C24C9">
      <w:p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02)</w:t>
      </w:r>
      <w:r>
        <w:rPr>
          <w:rFonts w:ascii="Times New Roman" w:hAnsi="Times New Roman"/>
          <w:lang w:val="es-ES_tradnl"/>
        </w:rPr>
        <w:t xml:space="preserve"> </w:t>
      </w:r>
      <w:r w:rsidRPr="004D2019">
        <w:rPr>
          <w:rFonts w:ascii="Times New Roman" w:hAnsi="Times New Roman"/>
          <w:lang w:val="es-ES_tradnl"/>
        </w:rPr>
        <w:t>RESISTENCIA AL CORTE Y CRITERIO DE ROTURA</w:t>
      </w:r>
    </w:p>
    <w:p w:rsidR="003C24C9" w:rsidRPr="004D2019" w:rsidRDefault="003C24C9" w:rsidP="003C24C9">
      <w:pPr>
        <w:pStyle w:val="Sangradetextonormal"/>
        <w:tabs>
          <w:tab w:val="left" w:pos="-1440"/>
        </w:tabs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lang w:val="es-ES_tradnl"/>
        </w:rPr>
        <w:t xml:space="preserve">Modos de rotura de los </w:t>
      </w:r>
      <w:proofErr w:type="spellStart"/>
      <w:r w:rsidRPr="004D2019">
        <w:rPr>
          <w:rFonts w:ascii="Times New Roman" w:hAnsi="Times New Roman"/>
          <w:lang w:val="es-ES_tradnl"/>
        </w:rPr>
        <w:t>geomateriales</w:t>
      </w:r>
      <w:proofErr w:type="spellEnd"/>
      <w:r w:rsidRPr="004D2019">
        <w:rPr>
          <w:rFonts w:ascii="Times New Roman" w:hAnsi="Times New Roman"/>
          <w:lang w:val="es-ES_tradnl"/>
        </w:rPr>
        <w:t xml:space="preserve">. Fuerza y presión. Presiones normales y de corte. Conceptos de presiones neutras y efectivas. Círculo de Mohr. </w:t>
      </w:r>
      <w:r>
        <w:rPr>
          <w:rFonts w:ascii="Times New Roman" w:hAnsi="Times New Roman"/>
          <w:lang w:val="es-ES_tradnl"/>
        </w:rPr>
        <w:t xml:space="preserve">Ensayos de corte. </w:t>
      </w:r>
      <w:r w:rsidRPr="004D2019">
        <w:rPr>
          <w:rFonts w:ascii="Times New Roman" w:hAnsi="Times New Roman"/>
          <w:lang w:val="es-ES_tradnl"/>
        </w:rPr>
        <w:t xml:space="preserve">Compresión uniaxial y triaxial. Ensayos UU, CU y CD. Corte directo. Criterio de rotura. Resistencia pico y residual. Gráficas </w:t>
      </w:r>
      <w:r w:rsidRPr="004D2019">
        <w:rPr>
          <w:rFonts w:ascii="Symbol" w:hAnsi="Symbol"/>
          <w:lang w:val="es-ES_tradnl"/>
        </w:rPr>
        <w:t></w:t>
      </w:r>
      <w:r w:rsidRPr="004D2019">
        <w:rPr>
          <w:rFonts w:ascii="Times New Roman" w:hAnsi="Times New Roman"/>
          <w:lang w:val="es-ES_tradnl"/>
        </w:rPr>
        <w:t>-</w:t>
      </w:r>
      <w:r w:rsidRPr="004D2019">
        <w:rPr>
          <w:rFonts w:ascii="Symbol" w:hAnsi="Symbol"/>
          <w:lang w:val="es-ES_tradnl"/>
        </w:rPr>
        <w:t></w:t>
      </w:r>
      <w:r w:rsidRPr="004D2019">
        <w:rPr>
          <w:rFonts w:ascii="Times New Roman" w:hAnsi="Times New Roman"/>
          <w:lang w:val="es-ES_tradnl"/>
        </w:rPr>
        <w:t>. Criterio de Mohr-Coulomb. Otros criterios empíricos de rotura. Diferencias entre suelos y rocas. Licuefacción de suelos.</w:t>
      </w:r>
    </w:p>
    <w:p w:rsidR="003C24C9" w:rsidRDefault="003C24C9" w:rsidP="003C24C9">
      <w:pPr>
        <w:jc w:val="both"/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b/>
          <w:lang w:val="es-ES_tradnl"/>
        </w:rPr>
        <w:t>03)</w:t>
      </w:r>
      <w:r w:rsidRPr="004D2019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DISCONTINUIDADES Y CLASIFICACIÓN DE MACIZOS ROCOSOS.</w:t>
      </w:r>
    </w:p>
    <w:p w:rsidR="003C24C9" w:rsidRDefault="003C24C9" w:rsidP="003C24C9">
      <w:pPr>
        <w:pStyle w:val="Sangradetextonormal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Discontinuidades. Relevamiento de discontinuidades: aleatorio y líneas de muestreo. Uso de la red estereográfica. Determinación del dominio estructural. Descripción Cuantitativa de discontinuidades. RQD. Macizos rocosos. Clasificaciones del CSIR,</w:t>
      </w:r>
      <w:r w:rsidRPr="004D2019">
        <w:rPr>
          <w:rFonts w:ascii="Times New Roman" w:hAnsi="Times New Roman"/>
          <w:lang w:val="es-ES_tradnl"/>
        </w:rPr>
        <w:t xml:space="preserve"> NGI</w:t>
      </w:r>
      <w:r>
        <w:rPr>
          <w:rFonts w:ascii="Times New Roman" w:hAnsi="Times New Roman"/>
          <w:lang w:val="es-ES_tradnl"/>
        </w:rPr>
        <w:t xml:space="preserve"> y SRC</w:t>
      </w:r>
      <w:r w:rsidRPr="004D2019">
        <w:rPr>
          <w:rFonts w:ascii="Times New Roman" w:hAnsi="Times New Roman"/>
          <w:lang w:val="es-ES_tradnl"/>
        </w:rPr>
        <w:t>.</w:t>
      </w:r>
      <w:r>
        <w:rPr>
          <w:rFonts w:ascii="Times New Roman" w:hAnsi="Times New Roman"/>
          <w:lang w:val="es-ES_tradnl"/>
        </w:rPr>
        <w:t xml:space="preserve"> </w:t>
      </w:r>
      <w:r w:rsidRPr="004D2019">
        <w:rPr>
          <w:rFonts w:ascii="Times New Roman" w:hAnsi="Times New Roman"/>
          <w:lang w:val="es-ES_tradnl"/>
        </w:rPr>
        <w:t>Fases de estudios geotécnicos. Secuencias de estudio en diferentes proyectos. Mapeo geotécnico. Definición de unidades. Presentación de la información. Carta de limitaciones a la construcción.</w:t>
      </w:r>
    </w:p>
    <w:p w:rsidR="003C24C9" w:rsidRPr="004D2019" w:rsidRDefault="003C24C9" w:rsidP="003C24C9">
      <w:pPr>
        <w:jc w:val="both"/>
        <w:rPr>
          <w:rFonts w:ascii="Times New Roman" w:hAnsi="Times New Roman"/>
          <w:lang w:val="es-AR"/>
        </w:rPr>
      </w:pPr>
      <w:r w:rsidRPr="004D2019">
        <w:rPr>
          <w:rFonts w:ascii="Times New Roman" w:hAnsi="Times New Roman"/>
          <w:b/>
          <w:lang w:val="es-AR"/>
        </w:rPr>
        <w:t>04)</w:t>
      </w:r>
      <w:r w:rsidRPr="004D2019">
        <w:rPr>
          <w:rFonts w:ascii="Times New Roman" w:hAnsi="Times New Roman"/>
          <w:lang w:val="es-AR"/>
        </w:rPr>
        <w:t xml:space="preserve"> PRESAS</w:t>
      </w:r>
      <w:r w:rsidR="00663202">
        <w:rPr>
          <w:rFonts w:ascii="Times New Roman" w:hAnsi="Times New Roman"/>
          <w:lang w:val="es-AR"/>
        </w:rPr>
        <w:t xml:space="preserve"> Y ROCAS DE APLICACIÓN</w:t>
      </w:r>
    </w:p>
    <w:p w:rsidR="003C24C9" w:rsidRPr="007D7493" w:rsidRDefault="003C24C9" w:rsidP="003C24C9">
      <w:pPr>
        <w:pStyle w:val="Sangradetextonormal"/>
        <w:rPr>
          <w:rFonts w:ascii="Times New Roman" w:hAnsi="Times New Roman"/>
          <w:lang w:val="es-AR"/>
        </w:rPr>
      </w:pPr>
      <w:r w:rsidRPr="004D2019">
        <w:rPr>
          <w:rFonts w:ascii="Times New Roman" w:hAnsi="Times New Roman"/>
          <w:lang w:val="es-AR"/>
        </w:rPr>
        <w:t>Introducción. Terminología. Responsabilidades. Planificación. Investigaciones de campo. Geología del emplazamiento. Actividad sísmica. Riesgos geológicos asociados. Tipos de presas. Presas de hormigón. Presas de materiales sueltos.</w:t>
      </w:r>
    </w:p>
    <w:p w:rsidR="003C24C9" w:rsidRPr="004D2019" w:rsidRDefault="003C24C9" w:rsidP="003C24C9">
      <w:pPr>
        <w:jc w:val="both"/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b/>
          <w:lang w:val="es-ES_tradnl"/>
        </w:rPr>
        <w:t>0</w:t>
      </w:r>
      <w:r>
        <w:rPr>
          <w:rFonts w:ascii="Times New Roman" w:hAnsi="Times New Roman"/>
          <w:b/>
          <w:lang w:val="es-ES_tradnl"/>
        </w:rPr>
        <w:t>5</w:t>
      </w:r>
      <w:r w:rsidRPr="004D2019">
        <w:rPr>
          <w:rFonts w:ascii="Times New Roman" w:hAnsi="Times New Roman"/>
          <w:b/>
          <w:lang w:val="es-ES_tradnl"/>
        </w:rPr>
        <w:t>)</w:t>
      </w:r>
      <w:r w:rsidRPr="004D2019">
        <w:rPr>
          <w:rFonts w:ascii="Times New Roman" w:hAnsi="Times New Roman"/>
          <w:lang w:val="es-ES_tradnl"/>
        </w:rPr>
        <w:t xml:space="preserve"> DEFORMABILIDAD</w:t>
      </w:r>
    </w:p>
    <w:p w:rsidR="003C24C9" w:rsidRPr="004D2019" w:rsidRDefault="003C24C9" w:rsidP="003C24C9">
      <w:pPr>
        <w:pStyle w:val="Sangradetextonormal"/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lang w:val="es-ES_tradnl"/>
        </w:rPr>
        <w:t xml:space="preserve">Comportamiento elástico y no elástico. Relación esfuerzo-deformación. Efecto del confinamiento. Medición de la deformabilidad en laboratorio e </w:t>
      </w:r>
      <w:proofErr w:type="spellStart"/>
      <w:r w:rsidRPr="004D2019">
        <w:rPr>
          <w:rFonts w:ascii="Times New Roman" w:hAnsi="Times New Roman"/>
          <w:lang w:val="es-ES_tradnl"/>
        </w:rPr>
        <w:t>in-situ</w:t>
      </w:r>
      <w:proofErr w:type="spellEnd"/>
      <w:r w:rsidRPr="004D2019">
        <w:rPr>
          <w:rFonts w:ascii="Times New Roman" w:hAnsi="Times New Roman"/>
          <w:lang w:val="es-ES_tradnl"/>
        </w:rPr>
        <w:t xml:space="preserve">. Cálculo de módulos. Consolidación de suelos. Ensayos de consolidación y de compresión confinada. Cálculo de asentamientos y velocidad de asentamientos. </w:t>
      </w:r>
      <w:proofErr w:type="spellStart"/>
      <w:r w:rsidRPr="004D2019">
        <w:rPr>
          <w:rFonts w:ascii="Times New Roman" w:hAnsi="Times New Roman"/>
          <w:lang w:val="es-ES_tradnl"/>
        </w:rPr>
        <w:t>Colapsibilidad</w:t>
      </w:r>
      <w:proofErr w:type="spellEnd"/>
      <w:r w:rsidRPr="004D2019">
        <w:rPr>
          <w:rFonts w:ascii="Times New Roman" w:hAnsi="Times New Roman"/>
          <w:lang w:val="es-ES_tradnl"/>
        </w:rPr>
        <w:t>. Ensayo de Colapso.</w:t>
      </w:r>
      <w:r>
        <w:rPr>
          <w:rFonts w:ascii="Times New Roman" w:hAnsi="Times New Roman"/>
          <w:lang w:val="es-ES_tradnl"/>
        </w:rPr>
        <w:t xml:space="preserve">  Compactación de suelos. Ensayo Proctor. Control de compactación.</w:t>
      </w:r>
    </w:p>
    <w:p w:rsidR="003C24C9" w:rsidRPr="004D2019" w:rsidRDefault="003C24C9" w:rsidP="003C24C9">
      <w:pPr>
        <w:jc w:val="both"/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b/>
          <w:lang w:val="es-ES_tradnl"/>
        </w:rPr>
        <w:t>0</w:t>
      </w:r>
      <w:r>
        <w:rPr>
          <w:rFonts w:ascii="Times New Roman" w:hAnsi="Times New Roman"/>
          <w:b/>
          <w:lang w:val="es-ES_tradnl"/>
        </w:rPr>
        <w:t>6</w:t>
      </w:r>
      <w:r w:rsidRPr="004D2019">
        <w:rPr>
          <w:rFonts w:ascii="Times New Roman" w:hAnsi="Times New Roman"/>
          <w:b/>
          <w:lang w:val="es-ES_tradnl"/>
        </w:rPr>
        <w:t>)</w:t>
      </w:r>
      <w:r w:rsidRPr="004D2019">
        <w:rPr>
          <w:rFonts w:ascii="Times New Roman" w:hAnsi="Times New Roman"/>
          <w:lang w:val="es-ES_tradnl"/>
        </w:rPr>
        <w:t xml:space="preserve"> TENSIONES INTERNAS y OBRAS SUBTERRÁNEAS</w:t>
      </w:r>
    </w:p>
    <w:p w:rsidR="003C24C9" w:rsidRDefault="003C24C9" w:rsidP="003C24C9">
      <w:pPr>
        <w:pStyle w:val="Sangradetextonormal"/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lang w:val="es-ES_tradnl"/>
        </w:rPr>
        <w:t xml:space="preserve">Importancia del estado de tensiones internas. Tensiones verticales y horizontales. Variación con la profundidad. Regla de </w:t>
      </w:r>
      <w:proofErr w:type="spellStart"/>
      <w:r w:rsidRPr="004D2019">
        <w:rPr>
          <w:rFonts w:ascii="Times New Roman" w:hAnsi="Times New Roman"/>
          <w:lang w:val="es-ES_tradnl"/>
        </w:rPr>
        <w:t>Heim</w:t>
      </w:r>
      <w:proofErr w:type="spellEnd"/>
      <w:r w:rsidRPr="004D2019">
        <w:rPr>
          <w:rFonts w:ascii="Times New Roman" w:hAnsi="Times New Roman"/>
          <w:lang w:val="es-ES_tradnl"/>
        </w:rPr>
        <w:t xml:space="preserve">. Métodos de estimación </w:t>
      </w:r>
      <w:proofErr w:type="spellStart"/>
      <w:r w:rsidRPr="004D2019">
        <w:rPr>
          <w:rFonts w:ascii="Times New Roman" w:hAnsi="Times New Roman"/>
          <w:lang w:val="es-ES_tradnl"/>
        </w:rPr>
        <w:t>in-situ</w:t>
      </w:r>
      <w:proofErr w:type="spellEnd"/>
      <w:r w:rsidRPr="004D2019">
        <w:rPr>
          <w:rFonts w:ascii="Times New Roman" w:hAnsi="Times New Roman"/>
          <w:lang w:val="es-ES_tradnl"/>
        </w:rPr>
        <w:t xml:space="preserve"> y laboratorio. Distribución de presiones en suelos. Bulbo de presiones. Distribución de presiones alrededor de túneles. Uso de las clasificaciones geomecánicas. Tratamiento analítico. Interacción roca-soporte en túneles. Tipos de sistemas de soporte. Cálculo de soportes.</w:t>
      </w:r>
    </w:p>
    <w:p w:rsidR="009F7DBD" w:rsidRPr="004D2019" w:rsidRDefault="009F7DBD" w:rsidP="003C24C9">
      <w:pPr>
        <w:pStyle w:val="Sangradetextonormal"/>
        <w:rPr>
          <w:rFonts w:ascii="Times New Roman" w:hAnsi="Times New Roman"/>
          <w:lang w:val="es-ES_tradnl"/>
        </w:rPr>
      </w:pPr>
    </w:p>
    <w:p w:rsidR="003C24C9" w:rsidRPr="004D2019" w:rsidRDefault="003C24C9" w:rsidP="003C24C9">
      <w:pPr>
        <w:jc w:val="both"/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b/>
          <w:lang w:val="es-ES_tradnl"/>
        </w:rPr>
        <w:lastRenderedPageBreak/>
        <w:t>0</w:t>
      </w:r>
      <w:r>
        <w:rPr>
          <w:rFonts w:ascii="Times New Roman" w:hAnsi="Times New Roman"/>
          <w:b/>
          <w:lang w:val="es-ES_tradnl"/>
        </w:rPr>
        <w:t>7</w:t>
      </w:r>
      <w:r w:rsidRPr="004D2019">
        <w:rPr>
          <w:rFonts w:ascii="Times New Roman" w:hAnsi="Times New Roman"/>
          <w:b/>
          <w:lang w:val="es-ES_tradnl"/>
        </w:rPr>
        <w:t>)</w:t>
      </w:r>
      <w:r w:rsidRPr="004D2019">
        <w:rPr>
          <w:rFonts w:ascii="Times New Roman" w:hAnsi="Times New Roman"/>
          <w:lang w:val="es-ES_tradnl"/>
        </w:rPr>
        <w:t xml:space="preserve"> TALUDES</w:t>
      </w:r>
    </w:p>
    <w:p w:rsidR="003C24C9" w:rsidRPr="004D2019" w:rsidRDefault="003C24C9" w:rsidP="003C24C9">
      <w:pPr>
        <w:pStyle w:val="Sangradetextonormal"/>
        <w:rPr>
          <w:rFonts w:ascii="Times New Roman" w:hAnsi="Times New Roman"/>
          <w:lang w:val="es-ES_tradnl"/>
        </w:rPr>
      </w:pPr>
      <w:r w:rsidRPr="004D2019">
        <w:rPr>
          <w:rFonts w:ascii="Times New Roman" w:hAnsi="Times New Roman"/>
          <w:lang w:val="es-ES_tradnl"/>
        </w:rPr>
        <w:t xml:space="preserve">Principales tipos de falla en taludes de rocas y suelos. Falla plana. Falla en cuña. Falla circular. Falla </w:t>
      </w:r>
      <w:proofErr w:type="spellStart"/>
      <w:r w:rsidRPr="004D2019">
        <w:rPr>
          <w:rFonts w:ascii="Times New Roman" w:hAnsi="Times New Roman"/>
          <w:lang w:val="es-ES_tradnl"/>
        </w:rPr>
        <w:t>toppling</w:t>
      </w:r>
      <w:proofErr w:type="spellEnd"/>
      <w:r w:rsidRPr="004D2019">
        <w:rPr>
          <w:rFonts w:ascii="Times New Roman" w:hAnsi="Times New Roman"/>
          <w:lang w:val="es-ES_tradnl"/>
        </w:rPr>
        <w:t xml:space="preserve">. Análisis estabilidad de taludes. </w:t>
      </w:r>
      <w:r w:rsidRPr="004D2019">
        <w:rPr>
          <w:rFonts w:ascii="Times New Roman" w:hAnsi="Times New Roman"/>
          <w:lang w:val="es-ES"/>
        </w:rPr>
        <w:t xml:space="preserve">Test de </w:t>
      </w:r>
      <w:proofErr w:type="spellStart"/>
      <w:r w:rsidRPr="004D2019">
        <w:rPr>
          <w:rFonts w:ascii="Times New Roman" w:hAnsi="Times New Roman"/>
          <w:lang w:val="es-ES"/>
        </w:rPr>
        <w:t>Markland</w:t>
      </w:r>
      <w:proofErr w:type="spellEnd"/>
      <w:r w:rsidRPr="004D2019">
        <w:rPr>
          <w:rFonts w:ascii="Times New Roman" w:hAnsi="Times New Roman"/>
          <w:lang w:val="es-ES"/>
        </w:rPr>
        <w:t xml:space="preserve">. </w:t>
      </w:r>
      <w:r w:rsidRPr="004D2019">
        <w:rPr>
          <w:rFonts w:ascii="Times New Roman" w:hAnsi="Times New Roman"/>
          <w:lang w:val="es-ES_tradnl"/>
        </w:rPr>
        <w:t>Métodos de equilibrio límite. Factor de seguridad. Análisis estereográfico y vectorial del deslizamiento de taludes. Estabilización de taludes. Métodos correctivos.</w:t>
      </w:r>
    </w:p>
    <w:p w:rsidR="00C34462" w:rsidRPr="009E1D7A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9E1D7A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4A0DAA" w:rsidRPr="00633B64" w:rsidRDefault="00F94295" w:rsidP="009E1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ACTIVIDADES A DESARROLLAR</w:t>
      </w:r>
    </w:p>
    <w:p w:rsidR="00C34462" w:rsidRDefault="00633B64" w:rsidP="009E1D7A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33B64">
        <w:rPr>
          <w:rFonts w:ascii="Times New Roman" w:eastAsia="Times New Roman" w:hAnsi="Times New Roman" w:cs="Times New Roman"/>
          <w:color w:val="000000" w:themeColor="text1"/>
        </w:rPr>
        <w:t xml:space="preserve">Están previstos dos viajes de campo: una vista al complejo Río Grande-Cerro Pelado y uno a la zona de </w:t>
      </w:r>
      <w:proofErr w:type="spellStart"/>
      <w:r w:rsidRPr="00633B64">
        <w:rPr>
          <w:rFonts w:ascii="Times New Roman" w:eastAsia="Times New Roman" w:hAnsi="Times New Roman" w:cs="Times New Roman"/>
          <w:color w:val="000000" w:themeColor="text1"/>
        </w:rPr>
        <w:t>Alpa</w:t>
      </w:r>
      <w:proofErr w:type="spellEnd"/>
      <w:r w:rsidRPr="00633B64">
        <w:rPr>
          <w:rFonts w:ascii="Times New Roman" w:eastAsia="Times New Roman" w:hAnsi="Times New Roman" w:cs="Times New Roman"/>
          <w:color w:val="000000" w:themeColor="text1"/>
        </w:rPr>
        <w:t xml:space="preserve"> Corral </w:t>
      </w:r>
      <w:r>
        <w:rPr>
          <w:rFonts w:ascii="Times New Roman" w:eastAsia="Times New Roman" w:hAnsi="Times New Roman" w:cs="Times New Roman"/>
          <w:color w:val="000000" w:themeColor="text1"/>
        </w:rPr>
        <w:t>para realizar un estud</w:t>
      </w:r>
      <w:r w:rsidR="005F0778">
        <w:rPr>
          <w:rFonts w:ascii="Times New Roman" w:eastAsia="Times New Roman" w:hAnsi="Times New Roman" w:cs="Times New Roman"/>
          <w:color w:val="000000" w:themeColor="text1"/>
        </w:rPr>
        <w:t>i</w:t>
      </w:r>
      <w:r>
        <w:rPr>
          <w:rFonts w:ascii="Times New Roman" w:eastAsia="Times New Roman" w:hAnsi="Times New Roman" w:cs="Times New Roman"/>
          <w:color w:val="000000" w:themeColor="text1"/>
        </w:rPr>
        <w:t>o de taludes.</w:t>
      </w:r>
    </w:p>
    <w:p w:rsidR="005F0778" w:rsidRPr="00633B64" w:rsidRDefault="005F0778" w:rsidP="009E1D7A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Está previsto una actividad resumida de laboratorio para mostrar los ensayos de identificación, consolidación y compactación de suelos.</w:t>
      </w:r>
    </w:p>
    <w:p w:rsidR="005F0778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TEÓRICAS: </w:t>
      </w:r>
      <w:r w:rsidR="005F0778" w:rsidRPr="005F0778">
        <w:rPr>
          <w:rFonts w:ascii="Times New Roman" w:eastAsia="Times New Roman" w:hAnsi="Times New Roman" w:cs="Times New Roman"/>
          <w:color w:val="000000"/>
        </w:rPr>
        <w:t xml:space="preserve">Están programadas </w:t>
      </w:r>
      <w:r w:rsidR="005F0778">
        <w:rPr>
          <w:rFonts w:ascii="Times New Roman" w:eastAsia="Times New Roman" w:hAnsi="Times New Roman" w:cs="Times New Roman"/>
          <w:color w:val="000000"/>
        </w:rPr>
        <w:t>las siguientes presentaciones:</w:t>
      </w:r>
    </w:p>
    <w:p w:rsidR="005F0778" w:rsidRDefault="005F0778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Propiedades mecánicas y clasificaciones de suelos.</w:t>
      </w:r>
    </w:p>
    <w:p w:rsidR="005F0778" w:rsidRDefault="005F0778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Propiedades mecánicas de rocas y discontinuidades y clasificaciones de macizos rocosos.</w:t>
      </w:r>
    </w:p>
    <w:p w:rsidR="005F0778" w:rsidRDefault="005F0778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Representación de presiones y uso del círculo de Mohr.</w:t>
      </w:r>
    </w:p>
    <w:p w:rsidR="005A6082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Estudios para presas</w:t>
      </w:r>
    </w:p>
    <w:p w:rsidR="004201A3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Compresibilidad de suelos</w:t>
      </w:r>
    </w:p>
    <w:p w:rsidR="004201A3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Compactación de suelos</w:t>
      </w:r>
    </w:p>
    <w:p w:rsidR="004201A3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Estudios para rocas de aplicación</w:t>
      </w:r>
    </w:p>
    <w:p w:rsidR="004201A3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Presiones en macizos rocosos</w:t>
      </w:r>
    </w:p>
    <w:p w:rsidR="004201A3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Estabilidad de taludes</w:t>
      </w:r>
    </w:p>
    <w:p w:rsidR="004201A3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Las clases se darán con presentaciones presenciales y algunos de los temas deberán ser desarrollados parcialmente por los estudiantes.</w:t>
      </w:r>
    </w:p>
    <w:p w:rsidR="004201A3" w:rsidRDefault="004201A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carga horaria semanal es aproximada, debido a que varios de los temas se desarrollarán conjuntamente con la actividad práctica asociada.</w:t>
      </w:r>
    </w:p>
    <w:p w:rsidR="004201A3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PRÁCTICAS: </w:t>
      </w:r>
    </w:p>
    <w:p w:rsidR="004201A3" w:rsidRPr="004201A3" w:rsidRDefault="004201A3" w:rsidP="004201A3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000000"/>
          <w:lang w:val="es-AR" w:eastAsia="en-US"/>
        </w:rPr>
      </w:pPr>
      <w:r w:rsidRPr="004201A3">
        <w:rPr>
          <w:rFonts w:ascii="Times New Roman" w:eastAsia="Calibri" w:hAnsi="Times New Roman" w:cs="Times New Roman"/>
          <w:color w:val="000000"/>
          <w:lang w:val="es-AR" w:eastAsia="en-US"/>
        </w:rPr>
        <w:t>Actividad 1: Propiedades índice y clasificación de suelos.</w:t>
      </w:r>
    </w:p>
    <w:p w:rsidR="004201A3" w:rsidRPr="004201A3" w:rsidRDefault="004201A3" w:rsidP="004201A3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000000"/>
          <w:lang w:val="es-AR" w:eastAsia="en-US"/>
        </w:rPr>
      </w:pPr>
      <w:r w:rsidRPr="004201A3">
        <w:rPr>
          <w:rFonts w:ascii="Times New Roman" w:eastAsia="Calibri" w:hAnsi="Times New Roman" w:cs="Times New Roman"/>
          <w:color w:val="000000"/>
          <w:lang w:val="es-AR" w:eastAsia="en-US"/>
        </w:rPr>
        <w:t xml:space="preserve">Actividad 2: </w:t>
      </w:r>
      <w:r>
        <w:rPr>
          <w:rFonts w:ascii="Times New Roman" w:eastAsia="Calibri" w:hAnsi="Times New Roman" w:cs="Times New Roman"/>
          <w:color w:val="000000"/>
          <w:lang w:val="es-AR" w:eastAsia="en-US"/>
        </w:rPr>
        <w:t>Tratamiento de discontinuidades y c</w:t>
      </w:r>
      <w:r w:rsidRPr="004201A3">
        <w:rPr>
          <w:rFonts w:ascii="Times New Roman" w:eastAsia="Calibri" w:hAnsi="Times New Roman" w:cs="Times New Roman"/>
          <w:color w:val="000000"/>
          <w:lang w:val="es-AR" w:eastAsia="en-US"/>
        </w:rPr>
        <w:t>lasificación de macizos rocosos.</w:t>
      </w:r>
    </w:p>
    <w:p w:rsidR="004201A3" w:rsidRPr="004201A3" w:rsidRDefault="004201A3" w:rsidP="004201A3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000000"/>
          <w:lang w:val="es-AR" w:eastAsia="en-US"/>
        </w:rPr>
      </w:pPr>
      <w:r w:rsidRPr="004201A3">
        <w:rPr>
          <w:rFonts w:ascii="Times New Roman" w:eastAsia="Calibri" w:hAnsi="Times New Roman" w:cs="Times New Roman"/>
          <w:color w:val="000000"/>
          <w:lang w:val="es-AR" w:eastAsia="en-US"/>
        </w:rPr>
        <w:t xml:space="preserve">Actividad 3: </w:t>
      </w:r>
      <w:r>
        <w:rPr>
          <w:rFonts w:ascii="Times New Roman" w:eastAsia="Calibri" w:hAnsi="Times New Roman" w:cs="Times New Roman"/>
          <w:color w:val="000000"/>
          <w:lang w:val="es-AR" w:eastAsia="en-US"/>
        </w:rPr>
        <w:t>Man</w:t>
      </w:r>
      <w:r w:rsidR="00824EDA">
        <w:rPr>
          <w:rFonts w:ascii="Times New Roman" w:eastAsia="Calibri" w:hAnsi="Times New Roman" w:cs="Times New Roman"/>
          <w:color w:val="000000"/>
          <w:lang w:val="es-AR" w:eastAsia="en-US"/>
        </w:rPr>
        <w:t>e</w:t>
      </w:r>
      <w:r>
        <w:rPr>
          <w:rFonts w:ascii="Times New Roman" w:eastAsia="Calibri" w:hAnsi="Times New Roman" w:cs="Times New Roman"/>
          <w:color w:val="000000"/>
          <w:lang w:val="es-AR" w:eastAsia="en-US"/>
        </w:rPr>
        <w:t xml:space="preserve">jo de círculo de Mohr y </w:t>
      </w:r>
      <w:r w:rsidRPr="004201A3">
        <w:rPr>
          <w:rFonts w:ascii="Times New Roman" w:eastAsia="Calibri" w:hAnsi="Times New Roman" w:cs="Times New Roman"/>
          <w:color w:val="000000"/>
          <w:lang w:val="es-AR" w:eastAsia="en-US"/>
        </w:rPr>
        <w:t>Resistencia al corte</w:t>
      </w:r>
    </w:p>
    <w:p w:rsidR="004201A3" w:rsidRPr="004201A3" w:rsidRDefault="004201A3" w:rsidP="004201A3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000000"/>
          <w:lang w:val="es-AR" w:eastAsia="en-US"/>
        </w:rPr>
      </w:pPr>
      <w:r w:rsidRPr="004201A3">
        <w:rPr>
          <w:rFonts w:ascii="Times New Roman" w:eastAsia="Calibri" w:hAnsi="Times New Roman" w:cs="Times New Roman"/>
          <w:color w:val="000000"/>
          <w:lang w:val="es-AR" w:eastAsia="en-US"/>
        </w:rPr>
        <w:t>Actividad 4: Estabilidad de taludes</w:t>
      </w:r>
    </w:p>
    <w:p w:rsidR="004201A3" w:rsidRPr="004201A3" w:rsidRDefault="004201A3" w:rsidP="004201A3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000000"/>
          <w:lang w:val="es-AR" w:eastAsia="en-US"/>
        </w:rPr>
      </w:pPr>
    </w:p>
    <w:p w:rsidR="00824EDA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CLASES DE TRABAJOS PRÁCTICOS DE LABORATORIO:</w:t>
      </w:r>
    </w:p>
    <w:p w:rsidR="00824EDA" w:rsidRPr="00824EDA" w:rsidRDefault="00824EDA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824EDA">
        <w:rPr>
          <w:rFonts w:ascii="Times New Roman" w:eastAsia="Times New Roman" w:hAnsi="Times New Roman" w:cs="Times New Roman"/>
          <w:color w:val="000000"/>
        </w:rPr>
        <w:t>Se realizará una práctica corta de laboratorio de ensayos de mecánica de suelos</w:t>
      </w:r>
    </w:p>
    <w:p w:rsidR="00824EDA" w:rsidRDefault="00F94295" w:rsidP="00824ED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p w:rsidR="00824EDA" w:rsidRPr="00824EDA" w:rsidRDefault="00824EDA" w:rsidP="00824ED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824EDA">
        <w:rPr>
          <w:rFonts w:ascii="Times New Roman" w:eastAsia="Times New Roman" w:hAnsi="Times New Roman" w:cs="Times New Roman"/>
          <w:color w:val="000000"/>
        </w:rPr>
        <w:t xml:space="preserve">Visita al complejo Río Grande-Cerro Pelado: presa de materiales sueltos y obra subterránea. </w:t>
      </w:r>
    </w:p>
    <w:p w:rsidR="00824EDA" w:rsidRDefault="00824EDA" w:rsidP="00824ED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824EDA">
        <w:rPr>
          <w:rFonts w:ascii="Times New Roman" w:eastAsia="Times New Roman" w:hAnsi="Times New Roman" w:cs="Times New Roman"/>
          <w:color w:val="000000"/>
        </w:rPr>
        <w:t xml:space="preserve">Actividad de estudio de estabilidad de taludes en zona de </w:t>
      </w:r>
      <w:proofErr w:type="spellStart"/>
      <w:r w:rsidRPr="00824EDA">
        <w:rPr>
          <w:rFonts w:ascii="Times New Roman" w:eastAsia="Times New Roman" w:hAnsi="Times New Roman" w:cs="Times New Roman"/>
          <w:color w:val="000000"/>
        </w:rPr>
        <w:t>Alpa</w:t>
      </w:r>
      <w:proofErr w:type="spellEnd"/>
      <w:r w:rsidRPr="00824EDA">
        <w:rPr>
          <w:rFonts w:ascii="Times New Roman" w:eastAsia="Times New Roman" w:hAnsi="Times New Roman" w:cs="Times New Roman"/>
          <w:color w:val="000000"/>
        </w:rPr>
        <w:t xml:space="preserve"> Corral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PROGRAMAS Y/O PROYECTOS PEDAGÓGICOS INNOVADORES E INCLUSIVOS</w:t>
      </w:r>
    </w:p>
    <w:p w:rsidR="009E1D7A" w:rsidRP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CRONOGRAMA TENTATIVO DE </w:t>
      </w:r>
      <w:r w:rsidR="0027432E">
        <w:rPr>
          <w:rFonts w:ascii="Times New Roman" w:eastAsia="Times New Roman" w:hAnsi="Times New Roman" w:cs="Times New Roman"/>
          <w:b/>
          <w:color w:val="000000"/>
        </w:rPr>
        <w:t>CLASES E INSTANCIAS EVALUATIVAS</w:t>
      </w:r>
    </w:p>
    <w:p w:rsidR="009E1D7A" w:rsidRP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07"/>
        <w:gridCol w:w="24"/>
        <w:gridCol w:w="1223"/>
        <w:gridCol w:w="601"/>
        <w:gridCol w:w="1099"/>
        <w:gridCol w:w="744"/>
        <w:gridCol w:w="1685"/>
        <w:gridCol w:w="1683"/>
      </w:tblGrid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Semana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Día/</w:t>
            </w:r>
          </w:p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Fecha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Teóricos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Día/</w:t>
            </w:r>
          </w:p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Fecha</w:t>
            </w: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Prácticos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Día/</w:t>
            </w:r>
          </w:p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Fecha</w:t>
            </w: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Laboratorios</w:t>
            </w: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Parciales /</w:t>
            </w:r>
          </w:p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s-AR" w:eastAsia="en-US"/>
              </w:rPr>
              <w:t>Recuperatorios</w:t>
            </w: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1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1</w:t>
            </w:r>
            <w:r w:rsidR="004D1D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7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/03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Unid 1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2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sz w:val="20"/>
                <w:szCs w:val="20"/>
                <w:lang w:val="es-AR" w:eastAsia="en-US"/>
              </w:rPr>
              <w:t>2</w:t>
            </w:r>
            <w:r w:rsidR="004D1DA1">
              <w:rPr>
                <w:rFonts w:ascii="Times New Roman" w:eastAsia="Calibri" w:hAnsi="Times New Roman" w:cs="Times New Roman"/>
                <w:sz w:val="20"/>
                <w:szCs w:val="20"/>
                <w:lang w:val="es-AR" w:eastAsia="en-US"/>
              </w:rPr>
              <w:t>4</w:t>
            </w:r>
            <w:r w:rsidRPr="00824EDA">
              <w:rPr>
                <w:rFonts w:ascii="Times New Roman" w:eastAsia="Calibri" w:hAnsi="Times New Roman" w:cs="Times New Roman"/>
                <w:sz w:val="20"/>
                <w:szCs w:val="20"/>
                <w:lang w:val="es-AR" w:eastAsia="en-US"/>
              </w:rPr>
              <w:t>/03</w:t>
            </w:r>
          </w:p>
        </w:tc>
        <w:tc>
          <w:tcPr>
            <w:tcW w:w="1223" w:type="dxa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FERIADO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3</w:t>
            </w:r>
          </w:p>
        </w:tc>
        <w:tc>
          <w:tcPr>
            <w:tcW w:w="831" w:type="dxa"/>
            <w:gridSpan w:val="2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31</w:t>
            </w:r>
            <w:r w:rsidR="00824EDA"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3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Act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 xml:space="preserve"> 1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4</w:t>
            </w:r>
          </w:p>
        </w:tc>
        <w:tc>
          <w:tcPr>
            <w:tcW w:w="831" w:type="dxa"/>
            <w:gridSpan w:val="2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07</w:t>
            </w:r>
            <w:r w:rsidR="00824EDA"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/04</w:t>
            </w:r>
          </w:p>
        </w:tc>
        <w:tc>
          <w:tcPr>
            <w:tcW w:w="1223" w:type="dxa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Unid 2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Act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 xml:space="preserve"> 1 - fin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5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1</w:t>
            </w:r>
            <w:r w:rsidR="004D1D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4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/04</w:t>
            </w:r>
          </w:p>
        </w:tc>
        <w:tc>
          <w:tcPr>
            <w:tcW w:w="1223" w:type="dxa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FERIADO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6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2</w:t>
            </w:r>
            <w:r w:rsidR="004D1D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1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/04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Act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 xml:space="preserve"> 2 - fin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7</w:t>
            </w:r>
          </w:p>
        </w:tc>
        <w:tc>
          <w:tcPr>
            <w:tcW w:w="831" w:type="dxa"/>
            <w:gridSpan w:val="2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28</w:t>
            </w:r>
            <w:r w:rsidR="00824EDA"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/04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Unid 3 y 4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Act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 xml:space="preserve"> 3 RC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0</w:t>
            </w:r>
            <w:r w:rsidR="004D1D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/05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Parcial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  <w:r w:rsidR="004D1D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/05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Unid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5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31" w:type="dxa"/>
            <w:gridSpan w:val="2"/>
          </w:tcPr>
          <w:p w:rsidR="00824EDA" w:rsidRPr="00824EDA" w:rsidRDefault="004D1DA1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19</w:t>
            </w:r>
            <w:r w:rsidR="00824EDA"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/05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Act </w:t>
            </w:r>
            <w:r w:rsidR="00CA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- via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31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  <w:r w:rsidR="004D1D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6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/05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Unid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6 y 7</w:t>
            </w: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31" w:type="dxa"/>
            <w:gridSpan w:val="2"/>
          </w:tcPr>
          <w:p w:rsidR="00824EDA" w:rsidRPr="00824EDA" w:rsidRDefault="00E1651D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02/</w:t>
            </w:r>
            <w:r w:rsidR="00824EDA"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06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99" w:type="dxa"/>
          </w:tcPr>
          <w:p w:rsidR="00824EDA" w:rsidRPr="00824EDA" w:rsidRDefault="00CA55FD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Pract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lab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24EDA" w:rsidRPr="00824EDA" w:rsidTr="00ED6C84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31" w:type="dxa"/>
            <w:gridSpan w:val="2"/>
          </w:tcPr>
          <w:p w:rsidR="00824EDA" w:rsidRPr="00824EDA" w:rsidRDefault="00E1651D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09</w:t>
            </w:r>
            <w:r w:rsidR="00824EDA"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/06</w:t>
            </w:r>
          </w:p>
        </w:tc>
        <w:tc>
          <w:tcPr>
            <w:tcW w:w="122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proofErr w:type="spellStart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Act</w:t>
            </w:r>
            <w:proofErr w:type="spellEnd"/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 xml:space="preserve"> </w:t>
            </w:r>
            <w:r w:rsidR="00CA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4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 xml:space="preserve"> T</w:t>
            </w: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</w:tr>
      <w:tr w:rsidR="00824EDA" w:rsidRPr="00824EDA" w:rsidTr="004D1DA1">
        <w:tc>
          <w:tcPr>
            <w:tcW w:w="103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14</w:t>
            </w:r>
          </w:p>
        </w:tc>
        <w:tc>
          <w:tcPr>
            <w:tcW w:w="807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1</w:t>
            </w:r>
            <w:r w:rsidR="00E16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6</w:t>
            </w: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/06</w:t>
            </w:r>
          </w:p>
        </w:tc>
        <w:tc>
          <w:tcPr>
            <w:tcW w:w="1247" w:type="dxa"/>
            <w:gridSpan w:val="2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601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099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744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5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</w:p>
        </w:tc>
        <w:tc>
          <w:tcPr>
            <w:tcW w:w="1683" w:type="dxa"/>
          </w:tcPr>
          <w:p w:rsidR="00824EDA" w:rsidRPr="00824EDA" w:rsidRDefault="00824EDA" w:rsidP="00824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</w:pPr>
            <w:r w:rsidRPr="00824E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AR" w:eastAsia="en-US"/>
              </w:rPr>
              <w:t>Parcial II</w:t>
            </w:r>
          </w:p>
        </w:tc>
      </w:tr>
    </w:tbl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BIBLIOGRAFÍA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4A0DAA">
      <w:pPr>
        <w:spacing w:after="120"/>
        <w:jc w:val="both"/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>.1. Bibliografía obligatoria y de consulta</w:t>
      </w:r>
      <w:r w:rsidR="009E1D7A">
        <w:rPr>
          <w:rFonts w:ascii="Times New Roman" w:eastAsia="Times New Roman" w:hAnsi="Times New Roman" w:cs="Times New Roman"/>
          <w:b/>
        </w:rPr>
        <w:t xml:space="preserve"> </w:t>
      </w:r>
      <w:r w:rsidR="009E1D7A" w:rsidRPr="004A0DAA">
        <w:rPr>
          <w:rFonts w:ascii="Times New Roman" w:eastAsia="Times New Roman" w:hAnsi="Times New Roman" w:cs="Times New Roman"/>
          <w:color w:val="808080" w:themeColor="background1" w:themeShade="80"/>
        </w:rPr>
        <w:t>(por lo menos algún material bibliográfico debe ser de edición 201</w:t>
      </w:r>
      <w:r w:rsidR="00842D69" w:rsidRPr="004A0DAA">
        <w:rPr>
          <w:rFonts w:ascii="Times New Roman" w:eastAsia="Times New Roman" w:hAnsi="Times New Roman" w:cs="Times New Roman"/>
          <w:color w:val="808080" w:themeColor="background1" w:themeShade="80"/>
        </w:rPr>
        <w:t>2</w:t>
      </w:r>
      <w:r w:rsidR="009E1D7A" w:rsidRPr="004A0DAA">
        <w:rPr>
          <w:rFonts w:ascii="Times New Roman" w:eastAsia="Times New Roman" w:hAnsi="Times New Roman" w:cs="Times New Roman"/>
          <w:color w:val="808080" w:themeColor="background1" w:themeShade="80"/>
        </w:rPr>
        <w:t xml:space="preserve"> o posterior)</w:t>
      </w:r>
      <w:r w:rsidR="00F54017" w:rsidRPr="004A0DAA">
        <w:rPr>
          <w:rFonts w:ascii="Times New Roman" w:eastAsia="Times New Roman" w:hAnsi="Times New Roman" w:cs="Times New Roman"/>
          <w:color w:val="808080" w:themeColor="background1" w:themeShade="80"/>
        </w:rPr>
        <w:t>.</w:t>
      </w:r>
    </w:p>
    <w:p w:rsidR="002C7E2D" w:rsidRDefault="002C7E2D" w:rsidP="002C7E2D">
      <w:pPr>
        <w:ind w:left="627" w:hanging="567"/>
        <w:rPr>
          <w:rFonts w:ascii="Times New Roman" w:hAnsi="Times New Roman"/>
          <w:color w:val="000000"/>
          <w:lang w:val="es-ES_tradnl"/>
        </w:rPr>
      </w:pPr>
      <w:r>
        <w:rPr>
          <w:rFonts w:ascii="Times New Roman" w:hAnsi="Times New Roman"/>
          <w:color w:val="000000"/>
          <w:lang w:val="es-ES_tradnl"/>
        </w:rPr>
        <w:t xml:space="preserve">LIBROS DE GEOTECNIA DISPONIBLES EN </w:t>
      </w:r>
      <w:smartTag w:uri="urn:schemas-microsoft-com:office:smarttags" w:element="PersonName">
        <w:smartTagPr>
          <w:attr w:name="ProductID" w:val="LA ASIGNATURA"/>
        </w:smartTagPr>
        <w:r>
          <w:rPr>
            <w:rFonts w:ascii="Times New Roman" w:hAnsi="Times New Roman"/>
            <w:color w:val="000000"/>
            <w:lang w:val="es-ES_tradnl"/>
          </w:rPr>
          <w:t>LA ASIGNATURA</w:t>
        </w:r>
      </w:smartTag>
    </w:p>
    <w:p w:rsidR="002C7E2D" w:rsidRPr="003E0500" w:rsidRDefault="002C7E2D" w:rsidP="002C7E2D">
      <w:pPr>
        <w:ind w:left="627" w:hanging="567"/>
        <w:rPr>
          <w:rFonts w:ascii="Times New Roman" w:hAnsi="Times New Roman"/>
          <w:color w:val="000000"/>
          <w:lang w:val="en-US"/>
        </w:rPr>
      </w:pPr>
      <w:smartTag w:uri="urn:schemas-microsoft-com:office:smarttags" w:element="PlaceType">
        <w:r w:rsidRPr="003E0500">
          <w:rPr>
            <w:rFonts w:ascii="Times New Roman" w:hAnsi="Times New Roman"/>
            <w:color w:val="000000"/>
            <w:lang w:val="en-US"/>
          </w:rPr>
          <w:t>Academy</w:t>
        </w:r>
      </w:smartTag>
      <w:r w:rsidRPr="003E0500">
        <w:rPr>
          <w:rFonts w:ascii="Times New Roman" w:hAnsi="Times New Roman"/>
          <w:color w:val="000000"/>
          <w:lang w:val="en-US"/>
        </w:rPr>
        <w:t xml:space="preserve"> of </w:t>
      </w:r>
      <w:smartTag w:uri="urn:schemas-microsoft-com:office:smarttags" w:element="PlaceName">
        <w:r w:rsidRPr="003E0500">
          <w:rPr>
            <w:rFonts w:ascii="Times New Roman" w:hAnsi="Times New Roman"/>
            <w:color w:val="000000"/>
            <w:lang w:val="en-US"/>
          </w:rPr>
          <w:t>Sciences</w:t>
        </w:r>
      </w:smartTag>
      <w:r w:rsidRPr="003E0500">
        <w:rPr>
          <w:rFonts w:ascii="Times New Roman" w:hAnsi="Times New Roman"/>
          <w:color w:val="000000"/>
          <w:lang w:val="en-US"/>
        </w:rPr>
        <w:t xml:space="preserve"> of the </w:t>
      </w:r>
      <w:smartTag w:uri="urn:schemas-microsoft-com:office:smarttags" w:element="place">
        <w:smartTag w:uri="urn:schemas-microsoft-com:office:smarttags" w:element="country-region">
          <w:r w:rsidRPr="003E0500">
            <w:rPr>
              <w:rFonts w:ascii="Times New Roman" w:hAnsi="Times New Roman"/>
              <w:color w:val="000000"/>
              <w:lang w:val="en-US"/>
            </w:rPr>
            <w:t>USSR</w:t>
          </w:r>
        </w:smartTag>
      </w:smartTag>
      <w:r w:rsidRPr="003E0500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Geolicical</w:t>
      </w:r>
      <w:proofErr w:type="spellEnd"/>
      <w:r w:rsidRPr="003E0500">
        <w:rPr>
          <w:rFonts w:ascii="Times New Roman" w:hAnsi="Times New Roman"/>
          <w:color w:val="000000"/>
          <w:lang w:val="en-US"/>
        </w:rPr>
        <w:t xml:space="preserve"> Institute. ENGINEERING GEOLOGY OF THE EARTH. 1989.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Nauka</w:t>
      </w:r>
      <w:proofErr w:type="spellEnd"/>
      <w:r w:rsidRPr="003E0500">
        <w:rPr>
          <w:rFonts w:ascii="Times New Roman" w:hAnsi="Times New Roman"/>
          <w:color w:val="000000"/>
          <w:lang w:val="en-US"/>
        </w:rPr>
        <w:t xml:space="preserve"> Publishers.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Inglés</w:t>
      </w:r>
      <w:proofErr w:type="spellEnd"/>
      <w:r w:rsidRPr="003E0500">
        <w:rPr>
          <w:rFonts w:ascii="Times New Roman" w:hAnsi="Times New Roman"/>
          <w:color w:val="000000"/>
          <w:lang w:val="en-US"/>
        </w:rPr>
        <w:t xml:space="preserve">. </w:t>
      </w:r>
    </w:p>
    <w:p w:rsidR="002C7E2D" w:rsidRDefault="002C7E2D" w:rsidP="002C7E2D">
      <w:pPr>
        <w:ind w:left="627" w:hanging="567"/>
        <w:rPr>
          <w:rFonts w:ascii="Times New Roman" w:hAnsi="Times New Roman"/>
          <w:lang w:val="en-GB"/>
        </w:rPr>
      </w:pPr>
      <w:proofErr w:type="spellStart"/>
      <w:r w:rsidRPr="003E0500">
        <w:rPr>
          <w:rFonts w:ascii="Times New Roman" w:hAnsi="Times New Roman"/>
          <w:lang w:val="en-US"/>
        </w:rPr>
        <w:t>Afrouz</w:t>
      </w:r>
      <w:proofErr w:type="spellEnd"/>
      <w:r w:rsidRPr="003E0500">
        <w:rPr>
          <w:rFonts w:ascii="Times New Roman" w:hAnsi="Times New Roman"/>
          <w:lang w:val="en-US"/>
        </w:rPr>
        <w:t xml:space="preserve">, Andy </w:t>
      </w:r>
      <w:proofErr w:type="gramStart"/>
      <w:r w:rsidRPr="003E0500">
        <w:rPr>
          <w:rFonts w:ascii="Times New Roman" w:hAnsi="Times New Roman"/>
          <w:lang w:val="en-US"/>
        </w:rPr>
        <w:t>A..</w:t>
      </w:r>
      <w:proofErr w:type="gramEnd"/>
      <w:r w:rsidRPr="003E0500">
        <w:rPr>
          <w:rFonts w:ascii="Times New Roman" w:hAnsi="Times New Roman"/>
          <w:lang w:val="en-US"/>
        </w:rPr>
        <w:t xml:space="preserve"> ROCK MASS CLASSIFICATION AND MODES OF GROUND FAILURE. 1992. Practical Handbook. CRC. </w:t>
      </w:r>
      <w:proofErr w:type="spellStart"/>
      <w:r w:rsidRPr="003E0500">
        <w:rPr>
          <w:rFonts w:ascii="Times New Roman" w:hAnsi="Times New Roman"/>
          <w:lang w:val="en-US"/>
        </w:rPr>
        <w:t>Inglés</w:t>
      </w:r>
      <w:proofErr w:type="spellEnd"/>
      <w:r w:rsidRPr="003E05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Copia</w:t>
      </w:r>
      <w:proofErr w:type="spellEnd"/>
      <w:r>
        <w:rPr>
          <w:rFonts w:ascii="Times New Roman" w:hAnsi="Times New Roman"/>
          <w:lang w:val="en-GB"/>
        </w:rPr>
        <w:t>.</w:t>
      </w:r>
    </w:p>
    <w:p w:rsidR="002C7E2D" w:rsidRPr="003E0500" w:rsidRDefault="002C7E2D" w:rsidP="002C7E2D">
      <w:pPr>
        <w:ind w:left="627" w:hanging="567"/>
        <w:rPr>
          <w:rFonts w:ascii="Times New Roman" w:hAnsi="Times New Roman"/>
          <w:lang w:val="en-US"/>
        </w:rPr>
      </w:pPr>
      <w:r w:rsidRPr="003E0500">
        <w:rPr>
          <w:rFonts w:ascii="Times New Roman" w:hAnsi="Times New Roman"/>
          <w:lang w:val="en-US"/>
        </w:rPr>
        <w:t xml:space="preserve">ASTM. ANNUAL BOOK OF ASTM STANDARDS. Vol. 4.08 Soil and Rock; </w:t>
      </w:r>
      <w:proofErr w:type="spellStart"/>
      <w:r w:rsidRPr="003E0500">
        <w:rPr>
          <w:rFonts w:ascii="Times New Roman" w:hAnsi="Times New Roman"/>
          <w:lang w:val="en-US"/>
        </w:rPr>
        <w:t>Dimesion</w:t>
      </w:r>
      <w:proofErr w:type="spellEnd"/>
      <w:r w:rsidRPr="003E0500">
        <w:rPr>
          <w:rFonts w:ascii="Times New Roman" w:hAnsi="Times New Roman"/>
          <w:lang w:val="en-US"/>
        </w:rPr>
        <w:t xml:space="preserve"> Stone; Geosynthetics. 1993. </w:t>
      </w:r>
    </w:p>
    <w:p w:rsidR="002C7E2D" w:rsidRDefault="002C7E2D" w:rsidP="002C7E2D">
      <w:pPr>
        <w:ind w:left="627" w:hanging="567"/>
        <w:rPr>
          <w:rFonts w:ascii="Times New Roman" w:hAnsi="Times New Roman"/>
          <w:lang w:val="es-ES_tradnl"/>
        </w:rPr>
      </w:pPr>
      <w:proofErr w:type="spellStart"/>
      <w:r w:rsidRPr="003E0500">
        <w:rPr>
          <w:rFonts w:ascii="Times New Roman" w:hAnsi="Times New Roman"/>
          <w:lang w:val="en-US"/>
        </w:rPr>
        <w:t>Bieniawsky</w:t>
      </w:r>
      <w:proofErr w:type="spellEnd"/>
      <w:r w:rsidRPr="003E0500">
        <w:rPr>
          <w:rFonts w:ascii="Times New Roman" w:hAnsi="Times New Roman"/>
          <w:lang w:val="en-US"/>
        </w:rPr>
        <w:t xml:space="preserve">, Z.T. ENGINEERING ROCK MASS CLASSIFICATIONS. 1989. John Wiley and sons. </w:t>
      </w:r>
      <w:r>
        <w:rPr>
          <w:rFonts w:ascii="Times New Roman" w:hAnsi="Times New Roman"/>
          <w:lang w:val="es-ES_tradnl"/>
        </w:rPr>
        <w:t xml:space="preserve">Inglés. Copia. </w:t>
      </w:r>
    </w:p>
    <w:p w:rsidR="002C7E2D" w:rsidRDefault="002C7E2D" w:rsidP="002C7E2D">
      <w:pPr>
        <w:ind w:left="627" w:hanging="567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EICAM. TRAZADO GEOMÉTRICO Y PAVIMENTOS EN CAMINOS DE MONTAÑA. 5ta Reunión EICAM´86 (Esc. de Ing. de Caminos de Montaña). UNSJ. Copia.</w:t>
      </w:r>
    </w:p>
    <w:p w:rsidR="002C7E2D" w:rsidRPr="003E0500" w:rsidRDefault="002C7E2D" w:rsidP="002C7E2D">
      <w:pPr>
        <w:ind w:left="627" w:hanging="567"/>
        <w:rPr>
          <w:rFonts w:ascii="Times New Roman" w:hAnsi="Times New Roman"/>
          <w:color w:val="000000"/>
          <w:lang w:val="en-US"/>
        </w:rPr>
      </w:pPr>
      <w:proofErr w:type="spellStart"/>
      <w:r w:rsidRPr="00327993">
        <w:rPr>
          <w:rFonts w:ascii="Times New Roman" w:hAnsi="Times New Roman"/>
          <w:color w:val="000000"/>
        </w:rPr>
        <w:t>Gonzalez</w:t>
      </w:r>
      <w:proofErr w:type="spellEnd"/>
      <w:r w:rsidRPr="00327993">
        <w:rPr>
          <w:rFonts w:ascii="Times New Roman" w:hAnsi="Times New Roman"/>
          <w:color w:val="000000"/>
        </w:rPr>
        <w:t xml:space="preserve"> de Vallejo. L., Ferrer M., Ortuño L. y Oteo C. INGENIERÍA GEOLÓGICA 1ra Ed. 2002. </w:t>
      </w:r>
      <w:r w:rsidRPr="003E0500">
        <w:rPr>
          <w:rFonts w:ascii="Times New Roman" w:hAnsi="Times New Roman"/>
          <w:color w:val="000000"/>
          <w:lang w:val="en-US"/>
        </w:rPr>
        <w:t>Prentice Hall. Castellano.</w:t>
      </w:r>
    </w:p>
    <w:p w:rsidR="002C7E2D" w:rsidRPr="003E0500" w:rsidRDefault="002C7E2D" w:rsidP="002C7E2D">
      <w:pPr>
        <w:ind w:left="627" w:hanging="567"/>
        <w:rPr>
          <w:rFonts w:ascii="Times New Roman" w:hAnsi="Times New Roman"/>
          <w:color w:val="000000"/>
          <w:lang w:val="en-US"/>
        </w:rPr>
      </w:pPr>
      <w:r w:rsidRPr="003E0500">
        <w:rPr>
          <w:rFonts w:ascii="Times New Roman" w:hAnsi="Times New Roman"/>
          <w:color w:val="000000"/>
          <w:lang w:val="en-US"/>
        </w:rPr>
        <w:t xml:space="preserve">Goodman R. INTRODUCTION TO ROCK MECHANICS. 2nd Edition. 1989. John Willey &amp; Sons.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Inglés</w:t>
      </w:r>
      <w:proofErr w:type="spellEnd"/>
      <w:r w:rsidRPr="003E0500">
        <w:rPr>
          <w:rFonts w:ascii="Times New Roman" w:hAnsi="Times New Roman"/>
          <w:color w:val="000000"/>
          <w:lang w:val="en-US"/>
        </w:rPr>
        <w:t xml:space="preserve">. </w:t>
      </w:r>
    </w:p>
    <w:p w:rsidR="002C7E2D" w:rsidRDefault="002C7E2D" w:rsidP="002C7E2D">
      <w:pPr>
        <w:ind w:left="627" w:hanging="567"/>
        <w:rPr>
          <w:rFonts w:ascii="Times New Roman" w:hAnsi="Times New Roman"/>
          <w:color w:val="000000"/>
          <w:lang w:val="es-ES_tradnl"/>
        </w:rPr>
      </w:pPr>
      <w:r w:rsidRPr="003E0500">
        <w:rPr>
          <w:rFonts w:ascii="Times New Roman" w:hAnsi="Times New Roman"/>
          <w:color w:val="000000"/>
          <w:lang w:val="en-US"/>
        </w:rPr>
        <w:t xml:space="preserve">Hoek E. y Bray J.W. ROCK SLOPE ENGENEERING.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Tercera</w:t>
      </w:r>
      <w:proofErr w:type="spellEnd"/>
      <w:r w:rsidRPr="003E050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Edición</w:t>
      </w:r>
      <w:proofErr w:type="spellEnd"/>
      <w:r w:rsidRPr="003E0500">
        <w:rPr>
          <w:rFonts w:ascii="Times New Roman" w:hAnsi="Times New Roman"/>
          <w:color w:val="000000"/>
          <w:lang w:val="en-US"/>
        </w:rPr>
        <w:t xml:space="preserve">. 1994. Institution of Mining and Metallurgy. </w:t>
      </w:r>
      <w:proofErr w:type="gramStart"/>
      <w:r>
        <w:rPr>
          <w:rFonts w:ascii="Times New Roman" w:hAnsi="Times New Roman"/>
          <w:color w:val="000000"/>
          <w:lang w:val="es-ES_tradnl"/>
        </w:rPr>
        <w:t>Londres .</w:t>
      </w:r>
      <w:proofErr w:type="gramEnd"/>
      <w:r>
        <w:rPr>
          <w:rFonts w:ascii="Times New Roman" w:hAnsi="Times New Roman"/>
          <w:color w:val="000000"/>
          <w:lang w:val="es-ES_tradnl"/>
        </w:rPr>
        <w:t xml:space="preserve"> Inglés</w:t>
      </w:r>
    </w:p>
    <w:p w:rsidR="002C7E2D" w:rsidRPr="003E0500" w:rsidRDefault="002C7E2D" w:rsidP="002C7E2D">
      <w:pPr>
        <w:ind w:left="627" w:hanging="567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s-ES_tradnl"/>
        </w:rPr>
        <w:lastRenderedPageBreak/>
        <w:t>Hoek</w:t>
      </w:r>
      <w:proofErr w:type="spellEnd"/>
      <w:r>
        <w:rPr>
          <w:rFonts w:ascii="Times New Roman" w:hAnsi="Times New Roman"/>
          <w:lang w:val="es-ES_tradnl"/>
        </w:rPr>
        <w:t xml:space="preserve"> E. y Brown E.T. EXCAVACIONES SUBTERRÁNEAS EN ROCA. 1985. </w:t>
      </w:r>
      <w:r w:rsidRPr="003E0500">
        <w:rPr>
          <w:rFonts w:ascii="Times New Roman" w:hAnsi="Times New Roman"/>
          <w:lang w:val="en-US"/>
        </w:rPr>
        <w:t xml:space="preserve">Mc Graw-Hill. </w:t>
      </w:r>
      <w:proofErr w:type="spellStart"/>
      <w:r w:rsidRPr="003E0500">
        <w:rPr>
          <w:rFonts w:ascii="Times New Roman" w:hAnsi="Times New Roman"/>
          <w:lang w:val="en-US"/>
        </w:rPr>
        <w:t>Español</w:t>
      </w:r>
      <w:proofErr w:type="spellEnd"/>
      <w:r w:rsidRPr="003E0500">
        <w:rPr>
          <w:rFonts w:ascii="Times New Roman" w:hAnsi="Times New Roman"/>
          <w:lang w:val="en-US"/>
        </w:rPr>
        <w:t xml:space="preserve">. 2 </w:t>
      </w:r>
      <w:proofErr w:type="spellStart"/>
      <w:r w:rsidRPr="003E0500">
        <w:rPr>
          <w:rFonts w:ascii="Times New Roman" w:hAnsi="Times New Roman"/>
          <w:lang w:val="en-US"/>
        </w:rPr>
        <w:t>ejemplares</w:t>
      </w:r>
      <w:proofErr w:type="spellEnd"/>
      <w:r w:rsidRPr="003E0500">
        <w:rPr>
          <w:rFonts w:ascii="Times New Roman" w:hAnsi="Times New Roman"/>
          <w:lang w:val="en-US"/>
        </w:rPr>
        <w:t xml:space="preserve"> </w:t>
      </w:r>
    </w:p>
    <w:p w:rsidR="002C7E2D" w:rsidRPr="003E0500" w:rsidRDefault="002C7E2D" w:rsidP="002C7E2D">
      <w:pPr>
        <w:ind w:left="627" w:hanging="567"/>
        <w:rPr>
          <w:rFonts w:ascii="Times New Roman" w:hAnsi="Times New Roman"/>
          <w:lang w:val="en-US"/>
        </w:rPr>
      </w:pPr>
      <w:r w:rsidRPr="003E0500">
        <w:rPr>
          <w:rFonts w:ascii="Times New Roman" w:hAnsi="Times New Roman"/>
          <w:lang w:val="en-US"/>
        </w:rPr>
        <w:t xml:space="preserve">Kramer, Steven L. GEOTECHNICAL EARTHQUAKE ENGINEERING. 1996. Prentice Hall. </w:t>
      </w:r>
      <w:proofErr w:type="spellStart"/>
      <w:r w:rsidRPr="003E0500">
        <w:rPr>
          <w:rFonts w:ascii="Times New Roman" w:hAnsi="Times New Roman"/>
          <w:lang w:val="en-US"/>
        </w:rPr>
        <w:t>Inglés</w:t>
      </w:r>
      <w:proofErr w:type="spellEnd"/>
      <w:r w:rsidRPr="003E0500">
        <w:rPr>
          <w:rFonts w:ascii="Times New Roman" w:hAnsi="Times New Roman"/>
          <w:lang w:val="en-US"/>
        </w:rPr>
        <w:t xml:space="preserve">. </w:t>
      </w:r>
    </w:p>
    <w:p w:rsidR="002C7E2D" w:rsidRPr="003E0500" w:rsidRDefault="002C7E2D" w:rsidP="002C7E2D">
      <w:pPr>
        <w:ind w:left="627" w:hanging="567"/>
        <w:rPr>
          <w:rFonts w:ascii="Times New Roman" w:hAnsi="Times New Roman"/>
          <w:color w:val="000000"/>
          <w:lang w:val="en-US"/>
        </w:rPr>
      </w:pPr>
      <w:r w:rsidRPr="003E0500">
        <w:rPr>
          <w:rFonts w:ascii="Times New Roman" w:hAnsi="Times New Roman"/>
          <w:color w:val="000000"/>
          <w:lang w:val="en-US"/>
        </w:rPr>
        <w:t xml:space="preserve">Stacey, T.R., and Page, C.H. PRACTICAL HANDBOOK FOR UNDERGROUND ROCK MECHANICS. 1986. Series on Rock and Soil Mechanics Vol. 12. Trans Tech Publications.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Inglés</w:t>
      </w:r>
      <w:proofErr w:type="spellEnd"/>
      <w:r w:rsidRPr="003E0500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3E0500">
        <w:rPr>
          <w:rFonts w:ascii="Times New Roman" w:hAnsi="Times New Roman"/>
          <w:color w:val="000000"/>
          <w:lang w:val="en-US"/>
        </w:rPr>
        <w:t>Copia</w:t>
      </w:r>
      <w:proofErr w:type="spellEnd"/>
    </w:p>
    <w:p w:rsidR="002C7E2D" w:rsidRPr="003E0500" w:rsidRDefault="002C7E2D" w:rsidP="002C7E2D">
      <w:pPr>
        <w:rPr>
          <w:rFonts w:ascii="Times New Roman" w:hAnsi="Times New Roman"/>
          <w:lang w:val="en-US"/>
        </w:rPr>
      </w:pPr>
    </w:p>
    <w:p w:rsidR="002C7E2D" w:rsidRDefault="002C7E2D" w:rsidP="002C7E2D">
      <w:pPr>
        <w:rPr>
          <w:rFonts w:ascii="Times New Roman" w:hAnsi="Times New Roman"/>
          <w:b/>
          <w:lang w:val="en-GB"/>
        </w:rPr>
      </w:pPr>
      <w:proofErr w:type="spellStart"/>
      <w:r>
        <w:rPr>
          <w:rFonts w:ascii="Times New Roman" w:hAnsi="Times New Roman"/>
          <w:lang w:val="en-GB"/>
        </w:rPr>
        <w:t>En</w:t>
      </w:r>
      <w:proofErr w:type="spellEnd"/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SOPORTE DIGITAL</w:t>
      </w:r>
    </w:p>
    <w:p w:rsidR="00A64018" w:rsidRPr="00A64018" w:rsidRDefault="00B55063" w:rsidP="00A64018">
      <w:pPr>
        <w:spacing w:after="120"/>
        <w:jc w:val="both"/>
        <w:rPr>
          <w:rFonts w:ascii="Times New Roman" w:hAnsi="Times New Roman"/>
          <w:lang w:val="es-AR" w:eastAsia="es-AR"/>
        </w:rPr>
      </w:pPr>
      <w:r>
        <w:rPr>
          <w:rFonts w:ascii="Times New Roman" w:hAnsi="Times New Roman"/>
          <w:lang w:val="es-AR" w:eastAsia="es-AR"/>
        </w:rPr>
        <w:t xml:space="preserve">Alonso Rodríguez </w:t>
      </w:r>
      <w:r w:rsidRPr="00BB34CA">
        <w:rPr>
          <w:rFonts w:ascii="Times New Roman" w:hAnsi="Times New Roman"/>
          <w:lang w:val="es-AR" w:eastAsia="es-AR"/>
        </w:rPr>
        <w:t>F</w:t>
      </w:r>
      <w:r>
        <w:rPr>
          <w:rFonts w:ascii="Times New Roman" w:hAnsi="Times New Roman"/>
          <w:lang w:val="es-AR" w:eastAsia="es-AR"/>
        </w:rPr>
        <w:t>. J. INGENIERÍA GEOLÓGICA: CARACTERIZACIÓN DE MACIZOS ROCOSOS. Abr. 2007</w:t>
      </w:r>
      <w:r w:rsidRPr="00F669DA">
        <w:rPr>
          <w:rFonts w:ascii="Times New Roman" w:hAnsi="Times New Roman"/>
          <w:lang w:val="es-AR" w:eastAsia="es-AR"/>
        </w:rPr>
        <w:t>. Facultad de Geología (Petrología y Geoquímica). Universidad de Oviedo.</w:t>
      </w:r>
      <w:r w:rsidR="00A64018" w:rsidRPr="00A64018">
        <w:rPr>
          <w:rFonts w:ascii="Times New Roman" w:eastAsia="Times New Roman" w:hAnsi="Times New Roman" w:cs="Times New Roman"/>
        </w:rPr>
        <w:t xml:space="preserve"> </w:t>
      </w:r>
      <w:r w:rsidR="00A64018">
        <w:rPr>
          <w:rFonts w:ascii="Times New Roman" w:eastAsia="Times New Roman" w:hAnsi="Times New Roman" w:cs="Times New Roman"/>
        </w:rPr>
        <w:t>Galarza Guzmán, María del Pilar. MANUAL DE DISEÑO DE CIMENTACIONES SUPERFICIALES Y PROFUNDAS PARA CARRETERAS. 2012. Instituto Nacional de Vías. Colombia</w:t>
      </w:r>
    </w:p>
    <w:p w:rsidR="002C7E2D" w:rsidRPr="00327993" w:rsidRDefault="002C7E2D" w:rsidP="00A64018">
      <w:pPr>
        <w:jc w:val="both"/>
        <w:rPr>
          <w:rFonts w:ascii="Times New Roman" w:hAnsi="Times New Roman"/>
        </w:rPr>
      </w:pPr>
      <w:r w:rsidRPr="003E0500">
        <w:rPr>
          <w:rFonts w:ascii="Times New Roman" w:hAnsi="Times New Roman"/>
          <w:lang w:val="en-US"/>
        </w:rPr>
        <w:t>Hoek, E. PRACTICAL ROCK ENGINEERING.</w:t>
      </w:r>
      <w:r w:rsidR="00B55063">
        <w:rPr>
          <w:rFonts w:ascii="Times New Roman" w:hAnsi="Times New Roman"/>
          <w:lang w:val="en-US"/>
        </w:rPr>
        <w:t xml:space="preserve"> </w:t>
      </w:r>
      <w:r w:rsidRPr="003E0500">
        <w:rPr>
          <w:rFonts w:ascii="Times New Roman" w:hAnsi="Times New Roman"/>
          <w:lang w:val="en-US"/>
        </w:rPr>
        <w:t xml:space="preserve">1999. </w:t>
      </w:r>
      <w:r w:rsidRPr="00327993">
        <w:rPr>
          <w:rFonts w:ascii="Times New Roman" w:hAnsi="Times New Roman"/>
        </w:rPr>
        <w:t xml:space="preserve">305 </w:t>
      </w:r>
      <w:proofErr w:type="spellStart"/>
      <w:r w:rsidRPr="00327993">
        <w:rPr>
          <w:rFonts w:ascii="Times New Roman" w:hAnsi="Times New Roman"/>
        </w:rPr>
        <w:t>ppArchivos</w:t>
      </w:r>
      <w:proofErr w:type="spellEnd"/>
      <w:r w:rsidRPr="00327993">
        <w:rPr>
          <w:rFonts w:ascii="Times New Roman" w:hAnsi="Times New Roman"/>
        </w:rPr>
        <w:t xml:space="preserve"> </w:t>
      </w:r>
      <w:proofErr w:type="spellStart"/>
      <w:r w:rsidRPr="00327993">
        <w:rPr>
          <w:rFonts w:ascii="Times New Roman" w:hAnsi="Times New Roman"/>
        </w:rPr>
        <w:t>pdf</w:t>
      </w:r>
      <w:proofErr w:type="spellEnd"/>
      <w:r w:rsidRPr="00327993">
        <w:rPr>
          <w:rFonts w:ascii="Times New Roman" w:hAnsi="Times New Roman"/>
        </w:rPr>
        <w:t>.</w:t>
      </w:r>
    </w:p>
    <w:p w:rsidR="001F4688" w:rsidRDefault="00B55063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Rodríguez </w:t>
      </w:r>
      <w:proofErr w:type="spellStart"/>
      <w:r>
        <w:rPr>
          <w:rFonts w:ascii="Times New Roman" w:eastAsia="Times New Roman" w:hAnsi="Times New Roman" w:cs="Times New Roman"/>
        </w:rPr>
        <w:t>Serquén</w:t>
      </w:r>
      <w:proofErr w:type="spellEnd"/>
      <w:r>
        <w:rPr>
          <w:rFonts w:ascii="Times New Roman" w:eastAsia="Times New Roman" w:hAnsi="Times New Roman" w:cs="Times New Roman"/>
        </w:rPr>
        <w:t xml:space="preserve"> William, FUNDAMENTOS DE INGENIERÍA GEOTÉCNICA. SUELOS Y CIMENTACIONES. 2019. </w:t>
      </w:r>
      <w:r w:rsidRPr="00B55063">
        <w:rPr>
          <w:rFonts w:ascii="Times New Roman" w:eastAsia="Times New Roman" w:hAnsi="Times New Roman" w:cs="Times New Roman"/>
        </w:rPr>
        <w:t>Universidad Pedro Ruiz Gallo de Lambayeque</w:t>
      </w:r>
      <w:r>
        <w:rPr>
          <w:rFonts w:ascii="Times New Roman" w:eastAsia="Times New Roman" w:hAnsi="Times New Roman" w:cs="Times New Roman"/>
        </w:rPr>
        <w:t>. Perú.</w:t>
      </w:r>
      <w:bookmarkStart w:id="1" w:name="_GoBack"/>
      <w:bookmarkEnd w:id="1"/>
    </w:p>
    <w:p w:rsidR="00C34462" w:rsidRDefault="004A0DA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 xml:space="preserve">.2. </w:t>
      </w:r>
      <w:r w:rsidR="0027432E">
        <w:rPr>
          <w:rFonts w:ascii="Times New Roman" w:eastAsia="Times New Roman" w:hAnsi="Times New Roman" w:cs="Times New Roman"/>
          <w:b/>
        </w:rPr>
        <w:t xml:space="preserve">Otros: </w:t>
      </w:r>
      <w:r w:rsidR="00F94295">
        <w:rPr>
          <w:rFonts w:ascii="Times New Roman" w:eastAsia="Times New Roman" w:hAnsi="Times New Roman" w:cs="Times New Roman"/>
          <w:b/>
        </w:rPr>
        <w:t xml:space="preserve">materiales audiovisuales, </w:t>
      </w:r>
      <w:r w:rsidR="00492D49">
        <w:rPr>
          <w:rFonts w:ascii="Times New Roman" w:eastAsia="Times New Roman" w:hAnsi="Times New Roman" w:cs="Times New Roman"/>
          <w:b/>
        </w:rPr>
        <w:t xml:space="preserve">enlaces, </w:t>
      </w:r>
      <w:r w:rsidR="00F94295">
        <w:rPr>
          <w:rFonts w:ascii="Times New Roman" w:eastAsia="Times New Roman" w:hAnsi="Times New Roman" w:cs="Times New Roman"/>
          <w:b/>
        </w:rPr>
        <w:t>otros.</w:t>
      </w: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HORARIOS DE CLASES </w:t>
      </w:r>
    </w:p>
    <w:p w:rsidR="00C34462" w:rsidRPr="00CA29C5" w:rsidRDefault="00CA29C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A29C5">
        <w:rPr>
          <w:rFonts w:ascii="Times New Roman" w:eastAsia="Times New Roman" w:hAnsi="Times New Roman" w:cs="Times New Roman"/>
        </w:rPr>
        <w:t>Jueves de 14:30 a 18:30</w:t>
      </w:r>
    </w:p>
    <w:p w:rsidR="00CA29C5" w:rsidRDefault="00CA29C5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 DE CLASES DE CONSULTAS </w:t>
      </w:r>
    </w:p>
    <w:p w:rsidR="00C34462" w:rsidRPr="00CA29C5" w:rsidRDefault="00CA29C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A29C5">
        <w:rPr>
          <w:rFonts w:ascii="Times New Roman" w:eastAsia="Times New Roman" w:hAnsi="Times New Roman" w:cs="Times New Roman"/>
        </w:rPr>
        <w:t>Lunes de 14:30 a 16:30 y horarios flotantes acordados con estudiantes</w:t>
      </w:r>
    </w:p>
    <w:p w:rsidR="00CA29C5" w:rsidRDefault="00CA29C5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REQUISITOS PARA OBTENER LA REGULARIDAD Y LA PROMOCIÓN</w:t>
      </w:r>
    </w:p>
    <w:p w:rsidR="00CA29C5" w:rsidRPr="00CA29C5" w:rsidRDefault="00CA29C5" w:rsidP="00CA29C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A29C5">
        <w:rPr>
          <w:rFonts w:ascii="Times New Roman" w:eastAsia="Times New Roman" w:hAnsi="Times New Roman" w:cs="Times New Roman"/>
          <w:color w:val="000000"/>
        </w:rPr>
        <w:t>La evaluación se realizará mediante dos parciales mediante dos parciales con un recuperatorio cada uno que se aprueban con 50/100 y se promocionan con 70/100.</w:t>
      </w:r>
    </w:p>
    <w:p w:rsidR="00CA29C5" w:rsidRDefault="00CA29C5" w:rsidP="00CA29C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A29C5">
        <w:rPr>
          <w:rFonts w:ascii="Times New Roman" w:eastAsia="Times New Roman" w:hAnsi="Times New Roman" w:cs="Times New Roman"/>
          <w:color w:val="000000"/>
        </w:rPr>
        <w:t>Se requiere la aprobación de todas las actividades prácticas para regularizar la materia.</w:t>
      </w:r>
    </w:p>
    <w:p w:rsidR="00CA29C5" w:rsidRPr="00CA29C5" w:rsidRDefault="00CA29C5" w:rsidP="00CA29C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asign</w:t>
      </w:r>
      <w:r w:rsidR="009F7DBD"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</w:rPr>
        <w:t>ura pued</w:t>
      </w:r>
      <w:r w:rsidR="009F7DBD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rendirse en condición libre</w:t>
      </w:r>
      <w:r w:rsidR="009F7DBD">
        <w:rPr>
          <w:rFonts w:ascii="Times New Roman" w:eastAsia="Times New Roman" w:hAnsi="Times New Roman" w:cs="Times New Roman"/>
          <w:color w:val="000000"/>
        </w:rPr>
        <w:t>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</w:p>
    <w:p w:rsidR="009E1D7A" w:rsidRPr="009E1D7A" w:rsidRDefault="009E1D7A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E1D7A">
        <w:rPr>
          <w:rFonts w:ascii="Times New Roman" w:eastAsia="Times New Roman" w:hAnsi="Times New Roman" w:cs="Times New Roman"/>
          <w:b/>
          <w:color w:val="000000"/>
        </w:rPr>
        <w:t xml:space="preserve">CARACTERÍSTICAS, MODALIDAD Y CRITERIOS DE LAS INSTANCIAS EVALUATIVAS </w:t>
      </w:r>
    </w:p>
    <w:p w:rsidR="00C34462" w:rsidRDefault="00B30A3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evaluación será mediante parciales escritos, de modalidad teórico-práctica, más la aprobación de todas las actividades prácticas.</w:t>
      </w:r>
    </w:p>
    <w:p w:rsidR="00B30A3A" w:rsidRDefault="00B30A3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 la intención de mejorar la capacidad de interpretación y presentación de temas nuevos, algunas de las clases teóricas serán presentadas parcialmente por estudiantes, quienes deberán basarse en la bibliografía provista. </w:t>
      </w:r>
    </w:p>
    <w:p w:rsidR="00B30A3A" w:rsidRDefault="00B30A3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Tanto en las clases teóricas como prácticas, se incentiva la participación activa de todos los estudiantes.</w:t>
      </w:r>
    </w:p>
    <w:p w:rsidR="009E1D7A" w:rsidRDefault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9E1D7A" w:rsidRDefault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9E1D7A" w:rsidRDefault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Profesor/a Responsable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 Secretario/a Académico/a</w:t>
      </w:r>
    </w:p>
    <w:sectPr w:rsidR="00C34462">
      <w:headerReference w:type="default" r:id="rId9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DE" w:rsidRDefault="00A10BDE">
      <w:r>
        <w:separator/>
      </w:r>
    </w:p>
  </w:endnote>
  <w:endnote w:type="continuationSeparator" w:id="0">
    <w:p w:rsidR="00A10BDE" w:rsidRDefault="00A1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DE" w:rsidRDefault="00A10BDE">
      <w:r>
        <w:separator/>
      </w:r>
    </w:p>
  </w:footnote>
  <w:footnote w:type="continuationSeparator" w:id="0">
    <w:p w:rsidR="00A10BDE" w:rsidRDefault="00A1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AA" w:rsidRDefault="001F4688" w:rsidP="004A0DAA">
    <w:pPr>
      <w:tabs>
        <w:tab w:val="left" w:pos="4820"/>
      </w:tabs>
      <w:ind w:left="993"/>
    </w:pPr>
    <w:r>
      <w:rPr>
        <w:b/>
        <w:noProof/>
        <w:lang w:val="es-ES_tradnl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9.4pt;margin-top:3.4pt;width:37.95pt;height:51.55pt;z-index:251658240;mso-position-horizontal-relative:text;mso-position-vertical-relative:text" fillcolor="window">
          <v:imagedata r:id="rId1" o:title=""/>
          <w10:wrap type="square"/>
        </v:shape>
        <o:OLEObject Type="Embed" ProgID="PBrush" ShapeID="_x0000_s2050" DrawAspect="Content" ObjectID="_1708887804" r:id="rId2"/>
      </w:object>
    </w:r>
  </w:p>
  <w:p w:rsidR="004A0DAA" w:rsidRDefault="004A0DAA" w:rsidP="004A0DAA">
    <w:pPr>
      <w:tabs>
        <w:tab w:val="left" w:pos="4820"/>
      </w:tabs>
      <w:ind w:left="993"/>
    </w:pPr>
  </w:p>
  <w:p w:rsidR="004A0DAA" w:rsidRDefault="004A0DAA" w:rsidP="004A0DAA">
    <w:pPr>
      <w:tabs>
        <w:tab w:val="left" w:pos="4820"/>
      </w:tabs>
      <w:ind w:left="993"/>
    </w:pPr>
    <w:r>
      <w:t xml:space="preserve">    </w:t>
    </w:r>
  </w:p>
  <w:p w:rsidR="004A0DAA" w:rsidRPr="00214A00" w:rsidRDefault="004A0DAA" w:rsidP="004A0DAA">
    <w:pPr>
      <w:tabs>
        <w:tab w:val="left" w:pos="4820"/>
      </w:tabs>
      <w:ind w:left="993"/>
    </w:pPr>
    <w:r>
      <w:t xml:space="preserve"> </w:t>
    </w:r>
  </w:p>
  <w:p w:rsidR="004A0DAA" w:rsidRDefault="004A0DAA" w:rsidP="004A0DAA">
    <w:pPr>
      <w:pStyle w:val="Descripcin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   Universidad Nacional de Rio Cuarto</w:t>
    </w:r>
  </w:p>
  <w:p w:rsidR="004A0DAA" w:rsidRDefault="004A0DAA" w:rsidP="0027432E">
    <w:pPr>
      <w:pStyle w:val="Encabezado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  <w:r>
      <w:rPr>
        <w:rFonts w:ascii="Garamond" w:hAnsi="Garamond"/>
        <w:b/>
        <w:i/>
        <w:sz w:val="16"/>
      </w:rPr>
      <w:tab/>
      <w:t xml:space="preserve">                                 </w:t>
    </w: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F38"/>
    <w:multiLevelType w:val="hybridMultilevel"/>
    <w:tmpl w:val="20D023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7F6D20"/>
    <w:multiLevelType w:val="multilevel"/>
    <w:tmpl w:val="09BE2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D2B42D3"/>
    <w:multiLevelType w:val="multilevel"/>
    <w:tmpl w:val="413E466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left="397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62"/>
    <w:rsid w:val="000F588D"/>
    <w:rsid w:val="00116E27"/>
    <w:rsid w:val="001254EA"/>
    <w:rsid w:val="001411E4"/>
    <w:rsid w:val="001C689C"/>
    <w:rsid w:val="001F4688"/>
    <w:rsid w:val="0027432E"/>
    <w:rsid w:val="002C7E2D"/>
    <w:rsid w:val="00326BC1"/>
    <w:rsid w:val="003870FA"/>
    <w:rsid w:val="003C24C9"/>
    <w:rsid w:val="004201A3"/>
    <w:rsid w:val="00424B57"/>
    <w:rsid w:val="004357C3"/>
    <w:rsid w:val="00450390"/>
    <w:rsid w:val="00465D3C"/>
    <w:rsid w:val="00492D49"/>
    <w:rsid w:val="004A0DAA"/>
    <w:rsid w:val="004D1DA1"/>
    <w:rsid w:val="00525FFD"/>
    <w:rsid w:val="005A6082"/>
    <w:rsid w:val="005F0778"/>
    <w:rsid w:val="006266B1"/>
    <w:rsid w:val="00633B64"/>
    <w:rsid w:val="00663202"/>
    <w:rsid w:val="00682518"/>
    <w:rsid w:val="006E3467"/>
    <w:rsid w:val="00811136"/>
    <w:rsid w:val="00824EDA"/>
    <w:rsid w:val="00842D69"/>
    <w:rsid w:val="008A3D15"/>
    <w:rsid w:val="008E3A41"/>
    <w:rsid w:val="009E1D7A"/>
    <w:rsid w:val="009F7DBD"/>
    <w:rsid w:val="00A10BDE"/>
    <w:rsid w:val="00A64018"/>
    <w:rsid w:val="00AE280C"/>
    <w:rsid w:val="00B30A3A"/>
    <w:rsid w:val="00B55063"/>
    <w:rsid w:val="00C25709"/>
    <w:rsid w:val="00C34462"/>
    <w:rsid w:val="00C4555D"/>
    <w:rsid w:val="00C60F0E"/>
    <w:rsid w:val="00C7214C"/>
    <w:rsid w:val="00CA2749"/>
    <w:rsid w:val="00CA29C5"/>
    <w:rsid w:val="00CA55FD"/>
    <w:rsid w:val="00D165EE"/>
    <w:rsid w:val="00E1651D"/>
    <w:rsid w:val="00E51CFC"/>
    <w:rsid w:val="00F54017"/>
    <w:rsid w:val="00F555B9"/>
    <w:rsid w:val="00F81F18"/>
    <w:rsid w:val="00F94295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020CFA11"/>
  <w15:docId w15:val="{A921B22B-B29B-4A59-8DE5-5F44A823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79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D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D69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2D69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3C24C9"/>
    <w:pPr>
      <w:widowControl w:val="0"/>
      <w:ind w:left="720"/>
      <w:jc w:val="both"/>
    </w:pPr>
    <w:rPr>
      <w:rFonts w:eastAsia="Times New Roman" w:cs="Times New Roman"/>
      <w:snapToGrid w:val="0"/>
      <w:szCs w:val="20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C24C9"/>
    <w:rPr>
      <w:rFonts w:eastAsia="Times New Roman" w:cs="Times New Roman"/>
      <w:snapToGrid w:val="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rsid w:val="002C7E2D"/>
    <w:pPr>
      <w:spacing w:after="120" w:line="480" w:lineRule="auto"/>
    </w:pPr>
    <w:rPr>
      <w:rFonts w:eastAsia="Times New Roman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C7E2D"/>
    <w:rPr>
      <w:rFonts w:eastAsia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jPmXG+jJ3BHozqdYfYzIp9x7g==">AMUW2mWJ8485t7Yy7wBoRG2Rhal05X/CDeZTvqi3dN3exva4jSaGntbwv+bobYGdc3y5Zi+5p4K78dangK67ZRnCyY56AScwepxRUpkPCXpCtN48HmH7Gtn8kR6mDd7y6zuz0F+SmvBi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711432-CCF3-4A0B-BCB4-7062B339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1890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Daniel Origlia</cp:lastModifiedBy>
  <cp:revision>13</cp:revision>
  <dcterms:created xsi:type="dcterms:W3CDTF">2022-03-15T14:57:00Z</dcterms:created>
  <dcterms:modified xsi:type="dcterms:W3CDTF">2022-03-16T01:17:00Z</dcterms:modified>
</cp:coreProperties>
</file>