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44" w:rsidRPr="00E33EB0" w:rsidRDefault="00CE6CB4" w:rsidP="00F03044">
      <w:pPr>
        <w:pStyle w:val="Epgrafe"/>
      </w:pPr>
      <w:r w:rsidRPr="00E33EB0">
        <w:rPr>
          <w:rFonts w:ascii="Times New Roman" w:hAnsi="Times New Roman"/>
          <w:lang w:val="es-ES"/>
        </w:rPr>
        <w:t xml:space="preserve">                                   </w:t>
      </w:r>
    </w:p>
    <w:p w:rsidR="00CE6CB4" w:rsidRPr="00E33EB0" w:rsidRDefault="00CE6CB4" w:rsidP="00CE6CB4">
      <w:pPr>
        <w:pStyle w:val="Encabezado"/>
        <w:rPr>
          <w:sz w:val="16"/>
        </w:rPr>
      </w:pPr>
    </w:p>
    <w:p w:rsidR="00215793" w:rsidRPr="00E33EB0" w:rsidRDefault="00215793" w:rsidP="00215793">
      <w:pPr>
        <w:ind w:firstLine="1701"/>
        <w:rPr>
          <w:rFonts w:ascii="Times New Roman" w:hAnsi="Times New Roman"/>
          <w:szCs w:val="24"/>
        </w:rPr>
      </w:pPr>
    </w:p>
    <w:p w:rsidR="004D1007" w:rsidRPr="00E33EB0" w:rsidRDefault="004D1007" w:rsidP="00215793">
      <w:pPr>
        <w:rPr>
          <w:rFonts w:ascii="Times New Roman" w:hAnsi="Times New Roman"/>
          <w:b/>
          <w:sz w:val="22"/>
          <w:szCs w:val="22"/>
        </w:rPr>
      </w:pPr>
    </w:p>
    <w:p w:rsidR="006A4483" w:rsidRPr="00E33EB0" w:rsidRDefault="006A4483" w:rsidP="000B5A3E">
      <w:pPr>
        <w:jc w:val="center"/>
        <w:rPr>
          <w:rFonts w:ascii="Times New Roman" w:hAnsi="Times New Roman"/>
          <w:b/>
          <w:szCs w:val="24"/>
        </w:rPr>
      </w:pPr>
      <w:r w:rsidRPr="00E33EB0">
        <w:rPr>
          <w:rFonts w:ascii="Times New Roman" w:hAnsi="Times New Roman"/>
          <w:b/>
          <w:i/>
          <w:szCs w:val="24"/>
        </w:rPr>
        <w:object w:dxaOrig="2040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50.35pt" o:ole="" fillcolor="window">
            <v:imagedata r:id="rId6" o:title=""/>
          </v:shape>
          <o:OLEObject Type="Embed" ProgID="PBrush" ShapeID="_x0000_i1025" DrawAspect="Content" ObjectID="_1572424161" r:id="rId7">
            <o:FieldCodes>\s \* MERGEFORMAT</o:FieldCodes>
          </o:OLEObject>
        </w:object>
      </w:r>
    </w:p>
    <w:p w:rsidR="006A4483" w:rsidRPr="00E33EB0" w:rsidRDefault="006A4483" w:rsidP="000B5A3E">
      <w:pPr>
        <w:pStyle w:val="Default"/>
        <w:jc w:val="center"/>
        <w:rPr>
          <w:b/>
          <w:color w:val="auto"/>
        </w:rPr>
      </w:pPr>
      <w:r w:rsidRPr="00E33EB0">
        <w:rPr>
          <w:b/>
          <w:color w:val="auto"/>
        </w:rPr>
        <w:t>UNIVERSIDAD NACIONAL DE RÍO CUARTO</w:t>
      </w: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  <w:r w:rsidRPr="00E33EB0">
        <w:rPr>
          <w:b/>
          <w:color w:val="auto"/>
        </w:rPr>
        <w:t>FACULTAD DE CIENCIAS EXACTAS, FÍSICO-QUÍMICAS Y NATURALES</w:t>
      </w: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</w:p>
    <w:p w:rsidR="006A4483" w:rsidRPr="00E33EB0" w:rsidRDefault="006A4483" w:rsidP="000B5A3E">
      <w:pPr>
        <w:pStyle w:val="Default"/>
        <w:jc w:val="center"/>
        <w:rPr>
          <w:b/>
          <w:color w:val="auto"/>
        </w:rPr>
      </w:pPr>
      <w:r w:rsidRPr="00E33EB0">
        <w:rPr>
          <w:b/>
          <w:color w:val="auto"/>
        </w:rPr>
        <w:t xml:space="preserve">DEPARTAMENTO DE </w:t>
      </w:r>
      <w:r w:rsidR="00F03044" w:rsidRPr="00E33EB0">
        <w:rPr>
          <w:b/>
          <w:color w:val="auto"/>
        </w:rPr>
        <w:t>GEOLOGÍA</w:t>
      </w:r>
    </w:p>
    <w:p w:rsidR="006A4483" w:rsidRPr="00E33EB0" w:rsidRDefault="006A4483" w:rsidP="000B5A3E">
      <w:pPr>
        <w:pStyle w:val="Default"/>
        <w:jc w:val="both"/>
        <w:rPr>
          <w:color w:val="auto"/>
        </w:rPr>
      </w:pPr>
    </w:p>
    <w:p w:rsidR="00F03044" w:rsidRPr="00E33EB0" w:rsidRDefault="00F03044" w:rsidP="000B5A3E">
      <w:pPr>
        <w:pStyle w:val="Default"/>
        <w:jc w:val="both"/>
        <w:rPr>
          <w:b/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  <w:r w:rsidRPr="00E33EB0">
        <w:rPr>
          <w:b/>
          <w:color w:val="auto"/>
        </w:rPr>
        <w:t xml:space="preserve">CARRERA: </w:t>
      </w:r>
      <w:r w:rsidR="00F03044" w:rsidRPr="00E33EB0">
        <w:rPr>
          <w:b/>
          <w:color w:val="auto"/>
        </w:rPr>
        <w:t xml:space="preserve">Lic. </w:t>
      </w:r>
      <w:proofErr w:type="gramStart"/>
      <w:r w:rsidR="00F03044" w:rsidRPr="00E33EB0">
        <w:rPr>
          <w:b/>
          <w:color w:val="auto"/>
        </w:rPr>
        <w:t>en</w:t>
      </w:r>
      <w:proofErr w:type="gramEnd"/>
      <w:r w:rsidR="00F03044" w:rsidRPr="00E33EB0">
        <w:rPr>
          <w:b/>
          <w:color w:val="auto"/>
        </w:rPr>
        <w:t xml:space="preserve"> Geología</w:t>
      </w: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  <w:r w:rsidRPr="00E33EB0">
        <w:rPr>
          <w:b/>
          <w:color w:val="auto"/>
        </w:rPr>
        <w:t>PLAN DE ESTUDIOS:</w:t>
      </w:r>
      <w:r w:rsidR="0083593C" w:rsidRPr="00E33EB0">
        <w:rPr>
          <w:b/>
          <w:color w:val="auto"/>
        </w:rPr>
        <w:t xml:space="preserve"> </w:t>
      </w:r>
      <w:r w:rsidR="00EF2712" w:rsidRPr="00E33EB0">
        <w:rPr>
          <w:b/>
          <w:color w:val="auto"/>
        </w:rPr>
        <w:t>2006</w:t>
      </w:r>
    </w:p>
    <w:p w:rsidR="0083593C" w:rsidRPr="00E33EB0" w:rsidRDefault="0083593C" w:rsidP="000B5A3E">
      <w:pPr>
        <w:pStyle w:val="Default"/>
        <w:jc w:val="both"/>
        <w:rPr>
          <w:b/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  <w:r w:rsidRPr="00E33EB0">
        <w:rPr>
          <w:b/>
          <w:color w:val="auto"/>
        </w:rPr>
        <w:t xml:space="preserve">ASIGNATURA: </w:t>
      </w:r>
      <w:r w:rsidR="004674C3" w:rsidRPr="00E33EB0">
        <w:rPr>
          <w:b/>
          <w:color w:val="auto"/>
        </w:rPr>
        <w:t>PALEONTOLOGÍA AVANZADA</w:t>
      </w:r>
      <w:r w:rsidRPr="00E33EB0">
        <w:rPr>
          <w:b/>
          <w:color w:val="auto"/>
        </w:rPr>
        <w:t xml:space="preserve">                    CÓDIGO: </w:t>
      </w:r>
      <w:r w:rsidR="00E908EC" w:rsidRPr="00E33EB0">
        <w:rPr>
          <w:b/>
          <w:color w:val="auto"/>
        </w:rPr>
        <w:t>3</w:t>
      </w:r>
      <w:r w:rsidR="0061281B">
        <w:rPr>
          <w:b/>
          <w:color w:val="auto"/>
        </w:rPr>
        <w:t>614</w:t>
      </w: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  <w:r w:rsidRPr="00E33EB0">
        <w:rPr>
          <w:b/>
          <w:color w:val="auto"/>
        </w:rPr>
        <w:t xml:space="preserve">DOCENTE RESPONSABLE: </w:t>
      </w:r>
      <w:r w:rsidR="001326EE" w:rsidRPr="00E33EB0">
        <w:rPr>
          <w:b/>
          <w:color w:val="auto"/>
        </w:rPr>
        <w:t>Dr.</w:t>
      </w:r>
      <w:r w:rsidR="00E908EC" w:rsidRPr="00E33EB0">
        <w:rPr>
          <w:b/>
          <w:color w:val="auto"/>
        </w:rPr>
        <w:t xml:space="preserve"> Fernando L. CAÑAS</w:t>
      </w: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</w:p>
    <w:p w:rsidR="001326EE" w:rsidRPr="00E33EB0" w:rsidRDefault="006A4483" w:rsidP="001326EE">
      <w:pPr>
        <w:rPr>
          <w:rFonts w:ascii="Times New Roman" w:hAnsi="Times New Roman"/>
          <w:szCs w:val="24"/>
        </w:rPr>
      </w:pPr>
      <w:r w:rsidRPr="00E33EB0">
        <w:rPr>
          <w:rFonts w:ascii="Times New Roman" w:eastAsia="Calibri" w:hAnsi="Times New Roman"/>
          <w:b/>
          <w:szCs w:val="24"/>
          <w:lang w:val="es-AR" w:eastAsia="en-US"/>
        </w:rPr>
        <w:t>EQUIPO DOCENTE:</w:t>
      </w:r>
      <w:r w:rsidRPr="00E33EB0">
        <w:rPr>
          <w:b/>
        </w:rPr>
        <w:t xml:space="preserve"> </w:t>
      </w:r>
    </w:p>
    <w:p w:rsidR="006A4483" w:rsidRPr="00E33EB0" w:rsidRDefault="006A4483" w:rsidP="00537F38">
      <w:pPr>
        <w:pStyle w:val="Default"/>
        <w:jc w:val="both"/>
        <w:rPr>
          <w:color w:val="auto"/>
          <w:lang w:val="es-ES"/>
        </w:rPr>
      </w:pPr>
    </w:p>
    <w:p w:rsidR="00537F38" w:rsidRPr="00E33EB0" w:rsidRDefault="00537F38" w:rsidP="000B5A3E">
      <w:pPr>
        <w:pStyle w:val="Default"/>
        <w:jc w:val="both"/>
        <w:rPr>
          <w:b/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b/>
          <w:color w:val="auto"/>
          <w:lang w:val="es-ES"/>
        </w:rPr>
      </w:pPr>
      <w:r w:rsidRPr="00E33EB0">
        <w:rPr>
          <w:b/>
          <w:color w:val="auto"/>
        </w:rPr>
        <w:t xml:space="preserve">AÑO ACADÉMICO: </w:t>
      </w:r>
      <w:r w:rsidR="00E908EC" w:rsidRPr="00E33EB0">
        <w:rPr>
          <w:b/>
          <w:color w:val="auto"/>
        </w:rPr>
        <w:t>201</w:t>
      </w:r>
      <w:r w:rsidR="00E90E72">
        <w:rPr>
          <w:b/>
          <w:color w:val="auto"/>
        </w:rPr>
        <w:t>7</w:t>
      </w: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</w:p>
    <w:p w:rsidR="006A4483" w:rsidRPr="00E33EB0" w:rsidRDefault="006A4483" w:rsidP="000B5A3E">
      <w:pPr>
        <w:rPr>
          <w:rFonts w:ascii="Times New Roman" w:hAnsi="Times New Roman"/>
          <w:b/>
          <w:szCs w:val="24"/>
        </w:rPr>
      </w:pPr>
      <w:r w:rsidRPr="00E33EB0">
        <w:rPr>
          <w:rFonts w:ascii="Times New Roman" w:hAnsi="Times New Roman"/>
          <w:b/>
          <w:szCs w:val="24"/>
        </w:rPr>
        <w:t>REGIMEN DE LA ASIGNATURA:</w:t>
      </w:r>
      <w:r w:rsidR="009F2240" w:rsidRPr="00E33EB0">
        <w:rPr>
          <w:rFonts w:ascii="Times New Roman" w:hAnsi="Times New Roman"/>
          <w:b/>
          <w:szCs w:val="24"/>
        </w:rPr>
        <w:t xml:space="preserve"> </w:t>
      </w:r>
      <w:r w:rsidR="00E908EC" w:rsidRPr="00E33EB0">
        <w:rPr>
          <w:rFonts w:ascii="Times New Roman" w:hAnsi="Times New Roman"/>
          <w:b/>
          <w:szCs w:val="24"/>
        </w:rPr>
        <w:t>cuatrimestral</w:t>
      </w:r>
      <w:r w:rsidR="00DC1052" w:rsidRPr="00E33EB0">
        <w:rPr>
          <w:rFonts w:ascii="Times New Roman" w:hAnsi="Times New Roman"/>
          <w:b/>
          <w:szCs w:val="24"/>
        </w:rPr>
        <w:t xml:space="preserve"> </w:t>
      </w:r>
      <w:r w:rsidR="00EF2712" w:rsidRPr="00E33EB0">
        <w:rPr>
          <w:rFonts w:ascii="Times New Roman" w:hAnsi="Times New Roman"/>
          <w:b/>
          <w:szCs w:val="24"/>
        </w:rPr>
        <w:t>de baja carga horaria</w:t>
      </w:r>
    </w:p>
    <w:p w:rsidR="006A4483" w:rsidRPr="00E33EB0" w:rsidRDefault="006A4483" w:rsidP="000B5A3E">
      <w:pPr>
        <w:pStyle w:val="Default"/>
        <w:jc w:val="both"/>
        <w:rPr>
          <w:color w:val="auto"/>
          <w:lang w:val="es-ES"/>
        </w:rPr>
      </w:pPr>
    </w:p>
    <w:p w:rsidR="006A4483" w:rsidRPr="00E33EB0" w:rsidRDefault="006A4483" w:rsidP="000B5A3E">
      <w:pPr>
        <w:rPr>
          <w:rFonts w:ascii="Times New Roman" w:hAnsi="Times New Roman"/>
          <w:b/>
          <w:szCs w:val="24"/>
        </w:rPr>
      </w:pPr>
      <w:r w:rsidRPr="00E33EB0">
        <w:rPr>
          <w:rFonts w:ascii="Times New Roman" w:hAnsi="Times New Roman"/>
          <w:b/>
          <w:szCs w:val="24"/>
        </w:rPr>
        <w:t>RÉGIMEN DE CORRELATIVIDADES:</w:t>
      </w:r>
      <w:r w:rsidR="00D07D7D" w:rsidRPr="00E33EB0">
        <w:rPr>
          <w:rFonts w:ascii="Times New Roman" w:hAnsi="Times New Roman"/>
          <w:b/>
          <w:szCs w:val="24"/>
        </w:rPr>
        <w:t xml:space="preserve"> (</w:t>
      </w:r>
      <w:r w:rsidR="00E908EC" w:rsidRPr="00E33EB0">
        <w:rPr>
          <w:rFonts w:ascii="Times New Roman" w:hAnsi="Times New Roman"/>
          <w:b/>
          <w:szCs w:val="24"/>
        </w:rPr>
        <w:t>Lic. Geología</w:t>
      </w:r>
      <w:r w:rsidR="00D07D7D" w:rsidRPr="00E33EB0">
        <w:rPr>
          <w:rFonts w:ascii="Times New Roman" w:hAnsi="Times New Roman"/>
          <w:b/>
          <w:szCs w:val="24"/>
        </w:rPr>
        <w:t>)</w:t>
      </w:r>
    </w:p>
    <w:tbl>
      <w:tblPr>
        <w:tblpPr w:leftFromText="141" w:rightFromText="141" w:vertAnchor="text" w:horzAnchor="page" w:tblpX="6839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2"/>
        <w:gridCol w:w="1975"/>
      </w:tblGrid>
      <w:tr w:rsidR="006A4483" w:rsidRPr="00E33EB0" w:rsidTr="00DC1052">
        <w:trPr>
          <w:trHeight w:val="354"/>
        </w:trPr>
        <w:tc>
          <w:tcPr>
            <w:tcW w:w="1692" w:type="dxa"/>
          </w:tcPr>
          <w:p w:rsidR="006A4483" w:rsidRPr="00E33EB0" w:rsidRDefault="006A4483" w:rsidP="000B5A3E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E33EB0">
              <w:rPr>
                <w:rFonts w:ascii="Times New Roman" w:hAnsi="Times New Roman"/>
                <w:bCs/>
                <w:i/>
                <w:szCs w:val="24"/>
              </w:rPr>
              <w:t>Aprobada</w:t>
            </w:r>
          </w:p>
        </w:tc>
        <w:tc>
          <w:tcPr>
            <w:tcW w:w="1975" w:type="dxa"/>
            <w:shd w:val="clear" w:color="auto" w:fill="auto"/>
          </w:tcPr>
          <w:p w:rsidR="006A4483" w:rsidRPr="00E33EB0" w:rsidRDefault="006A4483" w:rsidP="000B5A3E">
            <w:pPr>
              <w:rPr>
                <w:rFonts w:ascii="Times New Roman" w:hAnsi="Times New Roman"/>
                <w:bCs/>
                <w:szCs w:val="24"/>
                <w:u w:val="single"/>
              </w:rPr>
            </w:pPr>
            <w:r w:rsidRPr="00E33EB0">
              <w:rPr>
                <w:rFonts w:ascii="Times New Roman" w:hAnsi="Times New Roman"/>
                <w:bCs/>
                <w:i/>
                <w:szCs w:val="24"/>
              </w:rPr>
              <w:t>Regular</w:t>
            </w:r>
          </w:p>
        </w:tc>
      </w:tr>
      <w:tr w:rsidR="00E908EC" w:rsidRPr="00E33EB0" w:rsidTr="00306682">
        <w:trPr>
          <w:trHeight w:val="253"/>
        </w:trPr>
        <w:tc>
          <w:tcPr>
            <w:tcW w:w="1692" w:type="dxa"/>
            <w:vAlign w:val="center"/>
          </w:tcPr>
          <w:p w:rsidR="00E908EC" w:rsidRPr="00E33EB0" w:rsidRDefault="00E908EC" w:rsidP="00E908EC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E908EC" w:rsidRPr="00E33EB0" w:rsidRDefault="001326EE" w:rsidP="004674C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33EB0">
              <w:rPr>
                <w:rFonts w:cs="Arial"/>
                <w:b/>
                <w:bCs/>
                <w:sz w:val="20"/>
              </w:rPr>
              <w:t>32</w:t>
            </w:r>
            <w:r w:rsidR="004674C3" w:rsidRPr="00E33EB0">
              <w:rPr>
                <w:rFonts w:cs="Arial"/>
                <w:b/>
                <w:bCs/>
                <w:sz w:val="20"/>
              </w:rPr>
              <w:t>17</w:t>
            </w:r>
          </w:p>
        </w:tc>
      </w:tr>
      <w:tr w:rsidR="006A4483" w:rsidRPr="00E33EB0" w:rsidTr="00DC1052">
        <w:trPr>
          <w:trHeight w:val="204"/>
        </w:trPr>
        <w:tc>
          <w:tcPr>
            <w:tcW w:w="1692" w:type="dxa"/>
          </w:tcPr>
          <w:p w:rsidR="006A4483" w:rsidRPr="00E33EB0" w:rsidRDefault="006A4483" w:rsidP="000B5A3E">
            <w:pPr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  <w:tc>
          <w:tcPr>
            <w:tcW w:w="1975" w:type="dxa"/>
            <w:shd w:val="clear" w:color="auto" w:fill="auto"/>
          </w:tcPr>
          <w:p w:rsidR="006A4483" w:rsidRPr="00E33EB0" w:rsidRDefault="006A4483" w:rsidP="000B5A3E">
            <w:pPr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  <w:tr w:rsidR="006A4483" w:rsidRPr="00E33EB0" w:rsidTr="00DC1052">
        <w:trPr>
          <w:trHeight w:val="204"/>
        </w:trPr>
        <w:tc>
          <w:tcPr>
            <w:tcW w:w="1692" w:type="dxa"/>
          </w:tcPr>
          <w:p w:rsidR="006A4483" w:rsidRPr="00E33EB0" w:rsidRDefault="006A4483" w:rsidP="000B5A3E">
            <w:pPr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  <w:tc>
          <w:tcPr>
            <w:tcW w:w="1975" w:type="dxa"/>
            <w:shd w:val="clear" w:color="auto" w:fill="auto"/>
          </w:tcPr>
          <w:p w:rsidR="006A4483" w:rsidRPr="00E33EB0" w:rsidRDefault="006A4483" w:rsidP="000B5A3E">
            <w:pPr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</w:tr>
    </w:tbl>
    <w:p w:rsidR="006A4483" w:rsidRPr="00E33EB0" w:rsidRDefault="006A4483" w:rsidP="000B5A3E">
      <w:pPr>
        <w:pStyle w:val="Default"/>
        <w:jc w:val="both"/>
        <w:rPr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b/>
          <w:color w:val="auto"/>
        </w:rPr>
      </w:pPr>
      <w:r w:rsidRPr="00E33EB0">
        <w:rPr>
          <w:b/>
          <w:color w:val="auto"/>
        </w:rPr>
        <w:t xml:space="preserve">CARGA HORARIA TOTAL: </w:t>
      </w:r>
    </w:p>
    <w:p w:rsidR="006A4483" w:rsidRPr="00E33EB0" w:rsidRDefault="006A4483" w:rsidP="000B5A3E">
      <w:pPr>
        <w:pStyle w:val="Default"/>
        <w:jc w:val="both"/>
        <w:rPr>
          <w:color w:val="auto"/>
        </w:rPr>
      </w:pPr>
    </w:p>
    <w:p w:rsidR="006A4483" w:rsidRPr="00E33EB0" w:rsidRDefault="006A4483" w:rsidP="000B5A3E">
      <w:pPr>
        <w:pStyle w:val="Default"/>
        <w:jc w:val="both"/>
        <w:rPr>
          <w:color w:val="auto"/>
        </w:rPr>
      </w:pPr>
      <w:r w:rsidRPr="00E33EB0">
        <w:rPr>
          <w:b/>
          <w:color w:val="auto"/>
        </w:rPr>
        <w:t>TEÓRIC</w:t>
      </w:r>
      <w:r w:rsidR="00E908EC" w:rsidRPr="00E33EB0">
        <w:rPr>
          <w:b/>
          <w:color w:val="auto"/>
        </w:rPr>
        <w:t>O/</w:t>
      </w:r>
      <w:r w:rsidRPr="00E33EB0">
        <w:rPr>
          <w:b/>
          <w:color w:val="auto"/>
        </w:rPr>
        <w:t>PRÁCTICAS:</w:t>
      </w:r>
      <w:r w:rsidRPr="00E33EB0">
        <w:rPr>
          <w:color w:val="auto"/>
        </w:rPr>
        <w:t xml:space="preserve"> </w:t>
      </w:r>
      <w:r w:rsidR="001326EE" w:rsidRPr="00E33EB0">
        <w:rPr>
          <w:color w:val="auto"/>
        </w:rPr>
        <w:t>56</w:t>
      </w:r>
      <w:r w:rsidRPr="00E33EB0">
        <w:rPr>
          <w:color w:val="auto"/>
        </w:rPr>
        <w:t xml:space="preserve"> </w:t>
      </w:r>
      <w:r w:rsidR="004B38D6" w:rsidRPr="00E33EB0">
        <w:rPr>
          <w:color w:val="auto"/>
        </w:rPr>
        <w:t>hs</w:t>
      </w:r>
      <w:r w:rsidRPr="00E33EB0">
        <w:rPr>
          <w:color w:val="auto"/>
        </w:rPr>
        <w:t xml:space="preserve"> </w:t>
      </w:r>
    </w:p>
    <w:p w:rsidR="008014BC" w:rsidRPr="00E33EB0" w:rsidRDefault="008014BC" w:rsidP="000B5A3E">
      <w:pPr>
        <w:jc w:val="both"/>
        <w:rPr>
          <w:rFonts w:ascii="Times New Roman" w:hAnsi="Times New Roman"/>
          <w:b/>
          <w:bCs/>
          <w:szCs w:val="24"/>
          <w:lang w:eastAsia="es-AR"/>
        </w:rPr>
      </w:pPr>
    </w:p>
    <w:p w:rsidR="004B38D6" w:rsidRPr="00E33EB0" w:rsidRDefault="006A4483" w:rsidP="000B5A3E">
      <w:pPr>
        <w:jc w:val="both"/>
        <w:rPr>
          <w:rFonts w:ascii="Times New Roman" w:hAnsi="Times New Roman"/>
          <w:bCs/>
          <w:szCs w:val="24"/>
          <w:lang w:eastAsia="es-AR"/>
        </w:rPr>
      </w:pPr>
      <w:r w:rsidRPr="00E33EB0">
        <w:rPr>
          <w:rFonts w:ascii="Times New Roman" w:hAnsi="Times New Roman"/>
          <w:b/>
          <w:bCs/>
          <w:szCs w:val="24"/>
          <w:lang w:eastAsia="es-AR"/>
        </w:rPr>
        <w:t>CARÁCTER DE LA ASIGNATURA:</w:t>
      </w:r>
      <w:r w:rsidR="004B38D6" w:rsidRPr="00E33EB0">
        <w:rPr>
          <w:rFonts w:ascii="Times New Roman" w:hAnsi="Times New Roman"/>
          <w:bCs/>
          <w:szCs w:val="24"/>
          <w:lang w:eastAsia="es-AR"/>
        </w:rPr>
        <w:t xml:space="preserve"> O</w:t>
      </w:r>
      <w:r w:rsidR="004674C3" w:rsidRPr="00E33EB0">
        <w:rPr>
          <w:rFonts w:ascii="Times New Roman" w:hAnsi="Times New Roman"/>
          <w:bCs/>
          <w:szCs w:val="24"/>
          <w:lang w:eastAsia="es-AR"/>
        </w:rPr>
        <w:t>PTATIVA</w:t>
      </w:r>
    </w:p>
    <w:p w:rsidR="00362BF1" w:rsidRPr="00E33EB0" w:rsidRDefault="00362BF1">
      <w:pPr>
        <w:rPr>
          <w:rFonts w:ascii="Times New Roman" w:hAnsi="Times New Roman"/>
          <w:bCs/>
          <w:szCs w:val="24"/>
          <w:lang w:eastAsia="es-AR"/>
        </w:rPr>
      </w:pPr>
      <w:r w:rsidRPr="00E33EB0">
        <w:rPr>
          <w:rFonts w:ascii="Times New Roman" w:hAnsi="Times New Roman"/>
          <w:bCs/>
          <w:szCs w:val="24"/>
          <w:lang w:eastAsia="es-AR"/>
        </w:rPr>
        <w:br w:type="page"/>
      </w:r>
    </w:p>
    <w:p w:rsidR="008014BC" w:rsidRPr="00E33EB0" w:rsidRDefault="004B38D6" w:rsidP="008014BC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E33EB0">
        <w:rPr>
          <w:rFonts w:ascii="Times New Roman" w:hAnsi="Times New Roman"/>
          <w:b/>
          <w:szCs w:val="24"/>
          <w:lang w:val="es-ES_tradnl"/>
        </w:rPr>
        <w:lastRenderedPageBreak/>
        <w:t>CONTEXTUALIZACIÓN DE LA ASIGNATURA</w:t>
      </w:r>
      <w:r w:rsidR="002742F9" w:rsidRPr="00E33EB0">
        <w:rPr>
          <w:rFonts w:ascii="Times New Roman" w:hAnsi="Times New Roman"/>
          <w:b/>
          <w:szCs w:val="24"/>
        </w:rPr>
        <w:t xml:space="preserve">: </w:t>
      </w:r>
      <w:r w:rsidR="008F7DA5" w:rsidRPr="00E33EB0">
        <w:rPr>
          <w:rFonts w:ascii="Times New Roman" w:hAnsi="Times New Roman"/>
          <w:szCs w:val="24"/>
        </w:rPr>
        <w:t xml:space="preserve">Ciclo de Formación Superior (a partir del 4º año),  </w:t>
      </w:r>
      <w:r w:rsidR="008F7DA5" w:rsidRPr="00E33EB0">
        <w:rPr>
          <w:rFonts w:ascii="Times New Roman" w:hAnsi="Times New Roman"/>
          <w:bCs/>
          <w:szCs w:val="24"/>
        </w:rPr>
        <w:t>Área de Estratigrafía y Regional.</w:t>
      </w:r>
    </w:p>
    <w:p w:rsidR="007B1ED2" w:rsidRPr="00E33EB0" w:rsidRDefault="007B1ED2" w:rsidP="007B1ED2">
      <w:pPr>
        <w:pStyle w:val="Prrafodelista"/>
        <w:ind w:left="426" w:hanging="426"/>
        <w:jc w:val="both"/>
        <w:rPr>
          <w:rFonts w:ascii="Times New Roman" w:hAnsi="Times New Roman"/>
          <w:szCs w:val="24"/>
        </w:rPr>
      </w:pPr>
    </w:p>
    <w:p w:rsidR="00336FA3" w:rsidRPr="00E33EB0" w:rsidRDefault="00336FA3" w:rsidP="003059A2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E33EB0">
        <w:rPr>
          <w:rFonts w:ascii="Times New Roman" w:hAnsi="Times New Roman"/>
          <w:b/>
          <w:szCs w:val="24"/>
        </w:rPr>
        <w:t>OBJETIVOS PROPUESTOS</w:t>
      </w:r>
    </w:p>
    <w:p w:rsidR="0022302F" w:rsidRPr="00E33EB0" w:rsidRDefault="0022302F" w:rsidP="00CD69DF">
      <w:pPr>
        <w:pStyle w:val="Prrafodelista"/>
        <w:ind w:left="0"/>
        <w:jc w:val="both"/>
        <w:rPr>
          <w:rFonts w:ascii="Times New Roman" w:hAnsi="Times New Roman"/>
          <w:szCs w:val="24"/>
        </w:rPr>
      </w:pPr>
    </w:p>
    <w:p w:rsidR="00A65028" w:rsidRPr="00E33EB0" w:rsidRDefault="0022302F" w:rsidP="00CD69DF">
      <w:pPr>
        <w:pStyle w:val="Prrafodelista"/>
        <w:ind w:left="0"/>
        <w:jc w:val="both"/>
        <w:rPr>
          <w:rFonts w:ascii="Times New Roman" w:hAnsi="Times New Roman"/>
          <w:szCs w:val="24"/>
        </w:rPr>
      </w:pPr>
      <w:r w:rsidRPr="00E33EB0">
        <w:rPr>
          <w:rFonts w:ascii="Times New Roman" w:hAnsi="Times New Roman"/>
          <w:szCs w:val="24"/>
        </w:rPr>
        <w:t>Se espera que los alumnos logren:</w:t>
      </w:r>
    </w:p>
    <w:p w:rsidR="0022302F" w:rsidRPr="00E33EB0" w:rsidRDefault="0022302F" w:rsidP="00CD69DF">
      <w:pPr>
        <w:pStyle w:val="Prrafodelista"/>
        <w:ind w:left="0"/>
        <w:jc w:val="both"/>
        <w:rPr>
          <w:rFonts w:ascii="Times New Roman" w:hAnsi="Times New Roman"/>
          <w:szCs w:val="24"/>
        </w:rPr>
      </w:pPr>
    </w:p>
    <w:p w:rsidR="008F7DA5" w:rsidRPr="00E33EB0" w:rsidRDefault="008F7DA5" w:rsidP="001326EE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val="es-ES_tradnl"/>
        </w:rPr>
      </w:pPr>
      <w:r w:rsidRPr="00E33EB0">
        <w:rPr>
          <w:rFonts w:ascii="Times New Roman" w:hAnsi="Times New Roman"/>
          <w:szCs w:val="24"/>
          <w:lang w:val="es-ES_tradnl"/>
        </w:rPr>
        <w:t xml:space="preserve">Comprender las interrelaciones entre organismos y </w:t>
      </w:r>
      <w:r w:rsidR="002328DA" w:rsidRPr="00E33EB0">
        <w:rPr>
          <w:rFonts w:ascii="Times New Roman" w:hAnsi="Times New Roman"/>
          <w:szCs w:val="24"/>
          <w:lang w:val="es-ES_tradnl"/>
        </w:rPr>
        <w:t xml:space="preserve">variables físicas del ambiente; concepto de hábitat y </w:t>
      </w:r>
      <w:proofErr w:type="spellStart"/>
      <w:r w:rsidR="002328DA" w:rsidRPr="00E33EB0">
        <w:rPr>
          <w:rFonts w:ascii="Times New Roman" w:hAnsi="Times New Roman"/>
          <w:szCs w:val="24"/>
          <w:lang w:val="es-ES_tradnl"/>
        </w:rPr>
        <w:t>ecoespacio</w:t>
      </w:r>
      <w:proofErr w:type="spellEnd"/>
      <w:r w:rsidR="002328DA" w:rsidRPr="00E33EB0">
        <w:rPr>
          <w:rFonts w:ascii="Times New Roman" w:hAnsi="Times New Roman"/>
          <w:szCs w:val="24"/>
          <w:lang w:val="es-ES_tradnl"/>
        </w:rPr>
        <w:t>; distribución de organismos en el ambiente marino</w:t>
      </w:r>
    </w:p>
    <w:p w:rsidR="001326EE" w:rsidRPr="00E33EB0" w:rsidRDefault="008F7DA5" w:rsidP="00213620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val="es-ES_tradnl"/>
        </w:rPr>
      </w:pPr>
      <w:r w:rsidRPr="00E33EB0">
        <w:rPr>
          <w:rFonts w:ascii="Times New Roman" w:hAnsi="Times New Roman"/>
          <w:bCs/>
          <w:szCs w:val="24"/>
        </w:rPr>
        <w:t xml:space="preserve">Conocer y aplicar técnicas del análisis de múltiples variables (análisis </w:t>
      </w:r>
      <w:proofErr w:type="spellStart"/>
      <w:r w:rsidRPr="00E33EB0">
        <w:rPr>
          <w:rFonts w:ascii="Times New Roman" w:hAnsi="Times New Roman"/>
          <w:bCs/>
          <w:szCs w:val="24"/>
        </w:rPr>
        <w:t>aglomerativo</w:t>
      </w:r>
      <w:proofErr w:type="spellEnd"/>
      <w:r w:rsidRPr="00E33EB0">
        <w:rPr>
          <w:rFonts w:ascii="Times New Roman" w:hAnsi="Times New Roman"/>
          <w:bCs/>
          <w:szCs w:val="24"/>
        </w:rPr>
        <w:t xml:space="preserve">, de componentes principales, de correspondencia, etc.) </w:t>
      </w:r>
      <w:r w:rsidR="002328DA" w:rsidRPr="00E33EB0">
        <w:rPr>
          <w:rFonts w:ascii="Times New Roman" w:hAnsi="Times New Roman"/>
          <w:bCs/>
          <w:szCs w:val="24"/>
        </w:rPr>
        <w:t>para definir asociaciones de fósiles</w:t>
      </w:r>
      <w:r w:rsidR="00213620" w:rsidRPr="00E33EB0">
        <w:rPr>
          <w:rFonts w:ascii="Times New Roman" w:hAnsi="Times New Roman"/>
          <w:bCs/>
          <w:szCs w:val="24"/>
        </w:rPr>
        <w:t xml:space="preserve"> (biofacies)</w:t>
      </w:r>
      <w:r w:rsidR="002328DA" w:rsidRPr="00E33EB0">
        <w:rPr>
          <w:rFonts w:ascii="Times New Roman" w:hAnsi="Times New Roman"/>
          <w:bCs/>
          <w:szCs w:val="24"/>
        </w:rPr>
        <w:t>, trazas</w:t>
      </w:r>
      <w:r w:rsidR="00213620" w:rsidRPr="00E33EB0">
        <w:rPr>
          <w:rFonts w:ascii="Times New Roman" w:hAnsi="Times New Roman"/>
          <w:bCs/>
          <w:szCs w:val="24"/>
        </w:rPr>
        <w:t xml:space="preserve"> (</w:t>
      </w:r>
      <w:proofErr w:type="spellStart"/>
      <w:r w:rsidR="00213620" w:rsidRPr="00E33EB0">
        <w:rPr>
          <w:rFonts w:ascii="Times New Roman" w:hAnsi="Times New Roman"/>
          <w:bCs/>
          <w:szCs w:val="24"/>
        </w:rPr>
        <w:t>icnofacies</w:t>
      </w:r>
      <w:proofErr w:type="spellEnd"/>
      <w:r w:rsidR="00213620" w:rsidRPr="00E33EB0">
        <w:rPr>
          <w:rFonts w:ascii="Times New Roman" w:hAnsi="Times New Roman"/>
          <w:bCs/>
          <w:szCs w:val="24"/>
        </w:rPr>
        <w:t>)</w:t>
      </w:r>
      <w:r w:rsidR="002328DA" w:rsidRPr="00E33EB0">
        <w:rPr>
          <w:rFonts w:ascii="Times New Roman" w:hAnsi="Times New Roman"/>
          <w:bCs/>
          <w:szCs w:val="24"/>
        </w:rPr>
        <w:t xml:space="preserve"> y modos de preservación</w:t>
      </w:r>
      <w:r w:rsidR="00213620" w:rsidRPr="00E33EB0">
        <w:rPr>
          <w:rFonts w:ascii="Times New Roman" w:hAnsi="Times New Roman"/>
          <w:bCs/>
          <w:szCs w:val="24"/>
        </w:rPr>
        <w:t xml:space="preserve"> (</w:t>
      </w:r>
      <w:proofErr w:type="spellStart"/>
      <w:r w:rsidR="00213620" w:rsidRPr="00E33EB0">
        <w:rPr>
          <w:rFonts w:ascii="Times New Roman" w:hAnsi="Times New Roman"/>
          <w:bCs/>
          <w:szCs w:val="24"/>
        </w:rPr>
        <w:t>tafofacies</w:t>
      </w:r>
      <w:proofErr w:type="spellEnd"/>
      <w:r w:rsidR="00213620" w:rsidRPr="00E33EB0">
        <w:rPr>
          <w:rFonts w:ascii="Times New Roman" w:hAnsi="Times New Roman"/>
          <w:bCs/>
          <w:szCs w:val="24"/>
        </w:rPr>
        <w:t xml:space="preserve">), y su </w:t>
      </w:r>
      <w:r w:rsidR="00213620" w:rsidRPr="00E33EB0">
        <w:rPr>
          <w:rFonts w:ascii="Times New Roman" w:hAnsi="Times New Roman"/>
          <w:szCs w:val="24"/>
          <w:lang w:val="es-ES_tradnl"/>
        </w:rPr>
        <w:t xml:space="preserve">aplicación en la interpretación de paleoambientes y en la resolución de diversos problemas de la Geología Sedimentaria. </w:t>
      </w:r>
    </w:p>
    <w:p w:rsidR="00336FA3" w:rsidRPr="00E33EB0" w:rsidRDefault="00336FA3" w:rsidP="00336FA3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7B1ED2" w:rsidRPr="00E33EB0" w:rsidRDefault="004B38D6" w:rsidP="007B1ED2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E33EB0">
        <w:rPr>
          <w:rFonts w:ascii="Times New Roman" w:hAnsi="Times New Roman"/>
          <w:b/>
          <w:szCs w:val="24"/>
          <w:lang w:val="es-ES_tradnl"/>
        </w:rPr>
        <w:t>CONTENIDOS BÁSICOS DEL PROGRAMA A DESARROLLAR</w:t>
      </w:r>
    </w:p>
    <w:p w:rsidR="008776B6" w:rsidRPr="00E33EB0" w:rsidRDefault="009C2EBB" w:rsidP="008776B6">
      <w:pPr>
        <w:pStyle w:val="Prrafodelista"/>
        <w:ind w:left="426"/>
        <w:jc w:val="both"/>
        <w:rPr>
          <w:rFonts w:ascii="Times New Roman" w:eastAsia="Calibri" w:hAnsi="Times New Roman"/>
          <w:szCs w:val="24"/>
          <w:lang w:val="es-ES_tradnl" w:eastAsia="en-US"/>
        </w:rPr>
      </w:pPr>
      <w:r w:rsidRPr="00E33EB0">
        <w:rPr>
          <w:rFonts w:ascii="Times New Roman" w:eastAsia="Calibri" w:hAnsi="Times New Roman"/>
          <w:szCs w:val="24"/>
          <w:lang w:val="es-ES_tradnl" w:eastAsia="en-US"/>
        </w:rPr>
        <w:t xml:space="preserve">Factores que controlan la distribución de organismos; fósiles y ambientes sedimentarios. </w:t>
      </w:r>
      <w:proofErr w:type="spellStart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>Paleoecología</w:t>
      </w:r>
      <w:proofErr w:type="spellEnd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 xml:space="preserve">. Biofacies. </w:t>
      </w:r>
      <w:proofErr w:type="spellStart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>Icnofósiles</w:t>
      </w:r>
      <w:proofErr w:type="spellEnd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 xml:space="preserve"> e </w:t>
      </w:r>
      <w:proofErr w:type="spellStart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>ichnofacies</w:t>
      </w:r>
      <w:proofErr w:type="spellEnd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 xml:space="preserve">. </w:t>
      </w:r>
      <w:proofErr w:type="spellStart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>Tafonomía</w:t>
      </w:r>
      <w:proofErr w:type="spellEnd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 xml:space="preserve">; conceptos generales, tipos de concentraciones y </w:t>
      </w:r>
      <w:proofErr w:type="spellStart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>tafofacies</w:t>
      </w:r>
      <w:proofErr w:type="spellEnd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 xml:space="preserve">. Paleogeografía y </w:t>
      </w:r>
      <w:proofErr w:type="spellStart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>paleobiogeografía</w:t>
      </w:r>
      <w:proofErr w:type="spellEnd"/>
      <w:r w:rsidR="008776B6" w:rsidRPr="00E33EB0">
        <w:rPr>
          <w:rFonts w:ascii="Times New Roman" w:eastAsia="Calibri" w:hAnsi="Times New Roman"/>
          <w:szCs w:val="24"/>
          <w:lang w:val="es-ES_tradnl" w:eastAsia="en-US"/>
        </w:rPr>
        <w:t>.</w:t>
      </w:r>
    </w:p>
    <w:p w:rsidR="007B1ED2" w:rsidRPr="00E33EB0" w:rsidRDefault="007B1ED2" w:rsidP="007B1ED2">
      <w:pPr>
        <w:pStyle w:val="Prrafodelista"/>
        <w:ind w:left="426"/>
        <w:jc w:val="both"/>
        <w:rPr>
          <w:rFonts w:ascii="Times New Roman" w:eastAsia="Calibri" w:hAnsi="Times New Roman"/>
          <w:szCs w:val="24"/>
          <w:lang w:eastAsia="en-US"/>
        </w:rPr>
      </w:pPr>
    </w:p>
    <w:p w:rsidR="00E34599" w:rsidRPr="00E33EB0" w:rsidRDefault="00E34599" w:rsidP="007B1ED2">
      <w:pPr>
        <w:pStyle w:val="Prrafodelista"/>
        <w:ind w:left="426"/>
        <w:jc w:val="both"/>
        <w:rPr>
          <w:rFonts w:ascii="Times New Roman" w:hAnsi="Times New Roman"/>
          <w:szCs w:val="24"/>
        </w:rPr>
      </w:pPr>
    </w:p>
    <w:p w:rsidR="007B1ED2" w:rsidRPr="00E33EB0" w:rsidRDefault="007B1ED2" w:rsidP="007B1ED2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E33EB0">
        <w:rPr>
          <w:rFonts w:ascii="Times New Roman" w:hAnsi="Times New Roman"/>
          <w:b/>
          <w:szCs w:val="24"/>
        </w:rPr>
        <w:t xml:space="preserve">FUNDAMENTACIÓN DE LOS </w:t>
      </w:r>
      <w:r w:rsidR="00A65028" w:rsidRPr="00E33EB0">
        <w:rPr>
          <w:rFonts w:ascii="Times New Roman" w:hAnsi="Times New Roman"/>
          <w:b/>
          <w:szCs w:val="24"/>
        </w:rPr>
        <w:t>CONTENIDOS</w:t>
      </w:r>
    </w:p>
    <w:p w:rsidR="00537F38" w:rsidRPr="00E33EB0" w:rsidRDefault="00213620" w:rsidP="00537F38">
      <w:pPr>
        <w:pStyle w:val="Prrafodelista"/>
        <w:ind w:left="426"/>
        <w:jc w:val="both"/>
        <w:rPr>
          <w:rFonts w:ascii="Times New Roman" w:eastAsia="Calibri" w:hAnsi="Times New Roman"/>
          <w:szCs w:val="24"/>
          <w:lang w:eastAsia="en-US"/>
        </w:rPr>
      </w:pPr>
      <w:r w:rsidRPr="00E33EB0">
        <w:rPr>
          <w:rFonts w:ascii="Times New Roman" w:eastAsia="Calibri" w:hAnsi="Times New Roman"/>
          <w:szCs w:val="24"/>
          <w:lang w:val="es-ES_tradnl" w:eastAsia="en-US"/>
        </w:rPr>
        <w:t xml:space="preserve">Esta asignatura optativa está dirigida particularmente a aquellos estudiantes interesados en diversas disciplinas de la Geología Sedimentaria como Estratigrafía, Paleoambientes Sedimentarios, Análisis de Cuencas, </w:t>
      </w:r>
      <w:proofErr w:type="spellStart"/>
      <w:r w:rsidRPr="00E33EB0">
        <w:rPr>
          <w:rFonts w:ascii="Times New Roman" w:eastAsia="Calibri" w:hAnsi="Times New Roman"/>
          <w:szCs w:val="24"/>
          <w:lang w:val="es-ES_tradnl" w:eastAsia="en-US"/>
        </w:rPr>
        <w:t>Paleoecología</w:t>
      </w:r>
      <w:proofErr w:type="spellEnd"/>
      <w:r w:rsidRPr="00E33EB0">
        <w:rPr>
          <w:rFonts w:ascii="Times New Roman" w:eastAsia="Calibri" w:hAnsi="Times New Roman"/>
          <w:szCs w:val="24"/>
          <w:lang w:val="es-ES_tradnl" w:eastAsia="en-US"/>
        </w:rPr>
        <w:t xml:space="preserve">, </w:t>
      </w:r>
      <w:proofErr w:type="spellStart"/>
      <w:r w:rsidRPr="00E33EB0">
        <w:rPr>
          <w:rFonts w:ascii="Times New Roman" w:eastAsia="Calibri" w:hAnsi="Times New Roman"/>
          <w:szCs w:val="24"/>
          <w:lang w:val="es-ES_tradnl" w:eastAsia="en-US"/>
        </w:rPr>
        <w:t>Paleoclimatología</w:t>
      </w:r>
      <w:proofErr w:type="spellEnd"/>
      <w:r w:rsidRPr="00E33EB0">
        <w:rPr>
          <w:rFonts w:ascii="Times New Roman" w:eastAsia="Calibri" w:hAnsi="Times New Roman"/>
          <w:szCs w:val="24"/>
          <w:lang w:val="es-ES_tradnl" w:eastAsia="en-US"/>
        </w:rPr>
        <w:t xml:space="preserve">, Paleogeografía, </w:t>
      </w:r>
      <w:proofErr w:type="spellStart"/>
      <w:r w:rsidRPr="00E33EB0">
        <w:rPr>
          <w:rFonts w:ascii="Times New Roman" w:eastAsia="Calibri" w:hAnsi="Times New Roman"/>
          <w:szCs w:val="24"/>
          <w:lang w:val="es-ES_tradnl" w:eastAsia="en-US"/>
        </w:rPr>
        <w:t>Paleoceanografía</w:t>
      </w:r>
      <w:proofErr w:type="spellEnd"/>
      <w:r w:rsidRPr="00E33EB0">
        <w:rPr>
          <w:rFonts w:ascii="Times New Roman" w:eastAsia="Calibri" w:hAnsi="Times New Roman"/>
          <w:szCs w:val="24"/>
          <w:lang w:val="es-ES_tradnl" w:eastAsia="en-US"/>
        </w:rPr>
        <w:t>, etc., y las aplicaciones económicas de estas ramas.</w:t>
      </w:r>
    </w:p>
    <w:p w:rsidR="00CD69DF" w:rsidRPr="00E33EB0" w:rsidRDefault="00CD69DF" w:rsidP="007B1ED2">
      <w:pPr>
        <w:pStyle w:val="Prrafodelista"/>
        <w:ind w:left="426"/>
        <w:jc w:val="both"/>
        <w:rPr>
          <w:rFonts w:ascii="Times New Roman" w:hAnsi="Times New Roman"/>
          <w:szCs w:val="24"/>
        </w:rPr>
      </w:pPr>
    </w:p>
    <w:p w:rsidR="00E869E9" w:rsidRPr="00E33EB0" w:rsidRDefault="004B38D6" w:rsidP="00E869E9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E33EB0">
        <w:rPr>
          <w:rFonts w:ascii="Times New Roman" w:hAnsi="Times New Roman"/>
          <w:b/>
          <w:szCs w:val="24"/>
        </w:rPr>
        <w:t>ACTIVIDADES A DESARROLLAR</w:t>
      </w:r>
    </w:p>
    <w:p w:rsidR="009C2EBB" w:rsidRPr="00E33EB0" w:rsidRDefault="007B1ED2" w:rsidP="004A1FC1">
      <w:pPr>
        <w:pStyle w:val="Prrafodelista"/>
        <w:ind w:left="0"/>
        <w:jc w:val="both"/>
        <w:rPr>
          <w:rFonts w:ascii="Times New Roman" w:hAnsi="Times New Roman"/>
          <w:b/>
          <w:szCs w:val="24"/>
        </w:rPr>
      </w:pPr>
      <w:r w:rsidRPr="00E33EB0">
        <w:rPr>
          <w:rFonts w:ascii="Times New Roman" w:hAnsi="Times New Roman"/>
          <w:b/>
          <w:szCs w:val="24"/>
        </w:rPr>
        <w:t>CLASES TEÓRICAS</w:t>
      </w:r>
      <w:r w:rsidR="00E869E9" w:rsidRPr="00E33EB0">
        <w:rPr>
          <w:rFonts w:ascii="Times New Roman" w:hAnsi="Times New Roman"/>
          <w:b/>
          <w:szCs w:val="24"/>
        </w:rPr>
        <w:t>/</w:t>
      </w:r>
      <w:r w:rsidRPr="00E33EB0">
        <w:rPr>
          <w:rFonts w:ascii="Times New Roman" w:hAnsi="Times New Roman"/>
          <w:b/>
          <w:szCs w:val="24"/>
        </w:rPr>
        <w:t>PRÁCTICAS</w:t>
      </w:r>
      <w:r w:rsidRPr="00E33EB0">
        <w:rPr>
          <w:rFonts w:ascii="Times New Roman" w:hAnsi="Times New Roman"/>
          <w:szCs w:val="24"/>
          <w:lang w:val="es-ES_tradnl"/>
        </w:rPr>
        <w:t>:</w:t>
      </w:r>
      <w:r w:rsidR="00CD69DF" w:rsidRPr="00E33EB0">
        <w:rPr>
          <w:rFonts w:ascii="Times New Roman" w:hAnsi="Times New Roman"/>
          <w:szCs w:val="24"/>
          <w:lang w:val="es-ES_tradnl"/>
        </w:rPr>
        <w:t xml:space="preserve"> </w:t>
      </w:r>
      <w:r w:rsidR="009C2EBB" w:rsidRPr="00E33EB0">
        <w:rPr>
          <w:rFonts w:ascii="Times New Roman" w:hAnsi="Times New Roman"/>
          <w:szCs w:val="24"/>
          <w:lang w:val="es-ES_tradnl"/>
        </w:rPr>
        <w:t>consisten en la exposición teórica de los distintos temas, reconocimiento y observación de material paleontológico en muestras de mano y en secciones delgadas de rocas al microscopio petrográfico, realización de conteos y censos y otras medidas para la aplicación en computadoras de técnicas numéricas de exploración de datos (análisis de variables múltiples).</w:t>
      </w:r>
    </w:p>
    <w:p w:rsidR="007B1ED2" w:rsidRPr="00E33EB0" w:rsidRDefault="007B1ED2" w:rsidP="007B1ED2">
      <w:pPr>
        <w:pStyle w:val="Prrafodelista"/>
        <w:ind w:left="502"/>
        <w:jc w:val="both"/>
        <w:rPr>
          <w:rFonts w:ascii="Times New Roman" w:hAnsi="Times New Roman"/>
          <w:b/>
          <w:szCs w:val="24"/>
        </w:rPr>
      </w:pPr>
    </w:p>
    <w:p w:rsidR="007B1ED2" w:rsidRPr="00E33EB0" w:rsidRDefault="007B1ED2" w:rsidP="008F3EA7">
      <w:pPr>
        <w:pStyle w:val="Default"/>
        <w:numPr>
          <w:ilvl w:val="0"/>
          <w:numId w:val="2"/>
        </w:numPr>
        <w:ind w:left="426" w:hanging="426"/>
        <w:jc w:val="both"/>
        <w:rPr>
          <w:b/>
          <w:color w:val="auto"/>
        </w:rPr>
      </w:pPr>
      <w:r w:rsidRPr="00E33EB0">
        <w:rPr>
          <w:b/>
          <w:color w:val="auto"/>
        </w:rPr>
        <w:t>NÓMINA DE TRABAJOS PRÁCTICOS</w:t>
      </w:r>
    </w:p>
    <w:p w:rsidR="004B149F" w:rsidRPr="00E33EB0" w:rsidRDefault="009C2EBB" w:rsidP="004B149F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exact"/>
        <w:ind w:left="426"/>
        <w:jc w:val="both"/>
        <w:textAlignment w:val="baseline"/>
        <w:rPr>
          <w:rFonts w:ascii="Times New Roman" w:hAnsi="Times New Roman"/>
          <w:szCs w:val="24"/>
          <w:lang w:val="es-ES_tradnl"/>
        </w:rPr>
      </w:pPr>
      <w:r w:rsidRPr="00E33EB0">
        <w:rPr>
          <w:rFonts w:ascii="Times New Roman" w:hAnsi="Times New Roman"/>
          <w:szCs w:val="24"/>
          <w:lang w:val="es-ES_tradnl"/>
        </w:rPr>
        <w:t>Reconocimiento de componentes fósiles en secciones delgadas</w:t>
      </w:r>
      <w:r w:rsidR="004B149F" w:rsidRPr="00E33EB0">
        <w:rPr>
          <w:rFonts w:ascii="Times New Roman" w:hAnsi="Times New Roman"/>
          <w:szCs w:val="24"/>
          <w:lang w:val="es-ES_tradnl"/>
        </w:rPr>
        <w:t xml:space="preserve"> (laboratorio microscopía)</w:t>
      </w:r>
      <w:r w:rsidRPr="00E33EB0">
        <w:rPr>
          <w:rFonts w:ascii="Times New Roman" w:hAnsi="Times New Roman"/>
          <w:szCs w:val="24"/>
          <w:lang w:val="es-ES_tradnl"/>
        </w:rPr>
        <w:t>.</w:t>
      </w:r>
    </w:p>
    <w:p w:rsidR="000F3C28" w:rsidRPr="00E33EB0" w:rsidRDefault="000F3C28" w:rsidP="000F3C28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exact"/>
        <w:ind w:left="426"/>
        <w:jc w:val="both"/>
        <w:textAlignment w:val="baseline"/>
        <w:rPr>
          <w:rFonts w:ascii="Times New Roman" w:hAnsi="Times New Roman"/>
          <w:szCs w:val="24"/>
          <w:lang w:val="es-ES_tradnl"/>
        </w:rPr>
      </w:pPr>
      <w:r w:rsidRPr="00E33EB0">
        <w:rPr>
          <w:rFonts w:ascii="Times New Roman" w:hAnsi="Times New Roman"/>
          <w:szCs w:val="24"/>
          <w:lang w:val="es-ES_tradnl"/>
        </w:rPr>
        <w:t xml:space="preserve">Observaciones </w:t>
      </w:r>
      <w:proofErr w:type="spellStart"/>
      <w:r w:rsidRPr="00E33EB0">
        <w:rPr>
          <w:rFonts w:ascii="Times New Roman" w:hAnsi="Times New Roman"/>
          <w:szCs w:val="24"/>
          <w:lang w:val="es-ES_tradnl"/>
        </w:rPr>
        <w:t>tafonómicas</w:t>
      </w:r>
      <w:proofErr w:type="spellEnd"/>
      <w:r w:rsidRPr="00E33EB0">
        <w:rPr>
          <w:rFonts w:ascii="Times New Roman" w:hAnsi="Times New Roman"/>
          <w:szCs w:val="24"/>
          <w:lang w:val="es-ES_tradnl"/>
        </w:rPr>
        <w:t xml:space="preserve"> en muestras de mano.</w:t>
      </w:r>
    </w:p>
    <w:p w:rsidR="004B149F" w:rsidRPr="00E33EB0" w:rsidRDefault="004B149F" w:rsidP="004B149F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exact"/>
        <w:ind w:left="426"/>
        <w:jc w:val="both"/>
        <w:textAlignment w:val="baseline"/>
        <w:rPr>
          <w:rFonts w:ascii="Times New Roman" w:hAnsi="Times New Roman"/>
          <w:szCs w:val="24"/>
          <w:lang w:val="es-ES_tradnl"/>
        </w:rPr>
      </w:pPr>
      <w:r w:rsidRPr="00E33EB0">
        <w:rPr>
          <w:rFonts w:ascii="Times New Roman" w:hAnsi="Times New Roman"/>
          <w:szCs w:val="24"/>
          <w:lang w:val="es-ES_tradnl"/>
        </w:rPr>
        <w:t>Reconocimiento de trazas fósiles en muestras de mano.</w:t>
      </w:r>
    </w:p>
    <w:p w:rsidR="004B149F" w:rsidRPr="00E33EB0" w:rsidRDefault="004B149F" w:rsidP="004B149F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exact"/>
        <w:ind w:left="426"/>
        <w:jc w:val="both"/>
        <w:textAlignment w:val="baseline"/>
        <w:rPr>
          <w:rFonts w:ascii="Times New Roman" w:hAnsi="Times New Roman"/>
          <w:szCs w:val="24"/>
          <w:lang w:val="es-ES_tradnl"/>
        </w:rPr>
      </w:pPr>
      <w:r w:rsidRPr="00E33EB0">
        <w:rPr>
          <w:rFonts w:ascii="Times New Roman" w:hAnsi="Times New Roman"/>
          <w:szCs w:val="24"/>
          <w:lang w:val="es-ES_tradnl"/>
        </w:rPr>
        <w:t xml:space="preserve">Definición de biofacies e </w:t>
      </w:r>
      <w:proofErr w:type="spellStart"/>
      <w:r w:rsidRPr="00E33EB0">
        <w:rPr>
          <w:rFonts w:ascii="Times New Roman" w:hAnsi="Times New Roman"/>
          <w:szCs w:val="24"/>
          <w:lang w:val="es-ES_tradnl"/>
        </w:rPr>
        <w:t>icnofacies</w:t>
      </w:r>
      <w:proofErr w:type="spellEnd"/>
      <w:r w:rsidRPr="00E33EB0">
        <w:rPr>
          <w:rFonts w:ascii="Times New Roman" w:hAnsi="Times New Roman"/>
          <w:szCs w:val="24"/>
          <w:lang w:val="es-ES_tradnl"/>
        </w:rPr>
        <w:t xml:space="preserve"> y </w:t>
      </w:r>
      <w:proofErr w:type="spellStart"/>
      <w:r w:rsidRPr="00E33EB0">
        <w:rPr>
          <w:rFonts w:ascii="Times New Roman" w:hAnsi="Times New Roman"/>
          <w:szCs w:val="24"/>
          <w:lang w:val="es-ES_tradnl"/>
        </w:rPr>
        <w:t>microfacies</w:t>
      </w:r>
      <w:proofErr w:type="spellEnd"/>
      <w:r w:rsidRPr="00E33EB0">
        <w:rPr>
          <w:rFonts w:ascii="Times New Roman" w:hAnsi="Times New Roman"/>
          <w:szCs w:val="24"/>
          <w:lang w:val="es-ES_tradnl"/>
        </w:rPr>
        <w:t xml:space="preserve"> mediante técnicas de análisis </w:t>
      </w:r>
      <w:proofErr w:type="spellStart"/>
      <w:r w:rsidRPr="00E33EB0">
        <w:rPr>
          <w:rFonts w:ascii="Times New Roman" w:hAnsi="Times New Roman"/>
          <w:szCs w:val="24"/>
          <w:lang w:val="es-ES_tradnl"/>
        </w:rPr>
        <w:t>multivariado</w:t>
      </w:r>
      <w:proofErr w:type="spellEnd"/>
      <w:r w:rsidRPr="00E33EB0">
        <w:rPr>
          <w:rFonts w:ascii="Times New Roman" w:hAnsi="Times New Roman"/>
          <w:szCs w:val="24"/>
          <w:lang w:val="es-ES_tradnl"/>
        </w:rPr>
        <w:t>.</w:t>
      </w:r>
    </w:p>
    <w:p w:rsidR="007B1ED2" w:rsidRPr="00E33EB0" w:rsidRDefault="007B1ED2" w:rsidP="007B1ED2">
      <w:pPr>
        <w:pStyle w:val="Default"/>
        <w:jc w:val="both"/>
        <w:rPr>
          <w:b/>
          <w:color w:val="auto"/>
          <w:lang w:val="es-ES"/>
        </w:rPr>
      </w:pPr>
    </w:p>
    <w:p w:rsidR="007B1ED2" w:rsidRPr="00E33EB0" w:rsidRDefault="004B38D6" w:rsidP="007B1ED2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E33EB0">
        <w:rPr>
          <w:b/>
          <w:color w:val="auto"/>
        </w:rPr>
        <w:t>HORARIOS DE CLASES</w:t>
      </w:r>
      <w:r w:rsidR="0083593C" w:rsidRPr="00E33EB0">
        <w:rPr>
          <w:b/>
          <w:color w:val="auto"/>
        </w:rPr>
        <w:t>:</w:t>
      </w:r>
      <w:r w:rsidR="00E869E9" w:rsidRPr="00E33EB0">
        <w:rPr>
          <w:color w:val="auto"/>
        </w:rPr>
        <w:t xml:space="preserve"> </w:t>
      </w:r>
      <w:r w:rsidR="004B149F" w:rsidRPr="00E33EB0">
        <w:rPr>
          <w:color w:val="auto"/>
        </w:rPr>
        <w:t>Viernes</w:t>
      </w:r>
      <w:r w:rsidR="00E869E9" w:rsidRPr="00E33EB0">
        <w:rPr>
          <w:color w:val="auto"/>
        </w:rPr>
        <w:t xml:space="preserve">, de </w:t>
      </w:r>
      <w:r w:rsidR="004B149F" w:rsidRPr="00E33EB0">
        <w:rPr>
          <w:color w:val="auto"/>
        </w:rPr>
        <w:t>08:30 á 12</w:t>
      </w:r>
      <w:r w:rsidR="00E869E9" w:rsidRPr="00E33EB0">
        <w:rPr>
          <w:color w:val="auto"/>
        </w:rPr>
        <w:t>:30</w:t>
      </w:r>
    </w:p>
    <w:p w:rsidR="007B1ED2" w:rsidRPr="00E33EB0" w:rsidRDefault="007B1ED2" w:rsidP="007B1ED2">
      <w:pPr>
        <w:pStyle w:val="Default"/>
        <w:jc w:val="both"/>
        <w:rPr>
          <w:b/>
          <w:color w:val="auto"/>
        </w:rPr>
      </w:pPr>
    </w:p>
    <w:p w:rsidR="007B1ED2" w:rsidRPr="00E33EB0" w:rsidRDefault="007B1ED2" w:rsidP="007B1ED2">
      <w:pPr>
        <w:pStyle w:val="Default"/>
        <w:jc w:val="both"/>
        <w:rPr>
          <w:color w:val="auto"/>
        </w:rPr>
      </w:pPr>
      <w:r w:rsidRPr="00E33EB0">
        <w:rPr>
          <w:b/>
          <w:color w:val="auto"/>
        </w:rPr>
        <w:t>HORARIO DE CLASES DE CONSULTAS:</w:t>
      </w:r>
      <w:r w:rsidR="00314E31" w:rsidRPr="00E33EB0">
        <w:rPr>
          <w:b/>
          <w:color w:val="auto"/>
        </w:rPr>
        <w:t xml:space="preserve"> </w:t>
      </w:r>
      <w:r w:rsidR="00314E31" w:rsidRPr="00E33EB0">
        <w:rPr>
          <w:color w:val="auto"/>
        </w:rPr>
        <w:t xml:space="preserve">Lunes de 8:30 á 12:30 y Martes 14:30 á 18:30. </w:t>
      </w:r>
    </w:p>
    <w:p w:rsidR="00B100B3" w:rsidRPr="00E33EB0" w:rsidRDefault="00B100B3" w:rsidP="007B1ED2">
      <w:pPr>
        <w:pStyle w:val="Default"/>
        <w:jc w:val="both"/>
        <w:rPr>
          <w:b/>
          <w:color w:val="auto"/>
        </w:rPr>
      </w:pPr>
    </w:p>
    <w:p w:rsidR="00B809CE" w:rsidRPr="00E33EB0" w:rsidRDefault="007B1ED2" w:rsidP="00B809CE">
      <w:pPr>
        <w:pStyle w:val="Default"/>
        <w:numPr>
          <w:ilvl w:val="0"/>
          <w:numId w:val="2"/>
        </w:numPr>
        <w:ind w:left="426" w:hanging="426"/>
        <w:jc w:val="both"/>
        <w:rPr>
          <w:b/>
          <w:color w:val="auto"/>
        </w:rPr>
      </w:pPr>
      <w:r w:rsidRPr="00E33EB0">
        <w:rPr>
          <w:b/>
          <w:bCs/>
          <w:color w:val="auto"/>
        </w:rPr>
        <w:t>MODALIDAD DE EVALUACIÓN:</w:t>
      </w:r>
    </w:p>
    <w:p w:rsidR="007B1ED2" w:rsidRPr="00E33EB0" w:rsidRDefault="00BF6D0A" w:rsidP="00B809CE">
      <w:pPr>
        <w:pStyle w:val="Default"/>
        <w:ind w:left="426"/>
        <w:jc w:val="both"/>
        <w:rPr>
          <w:b/>
          <w:color w:val="auto"/>
        </w:rPr>
      </w:pPr>
      <w:proofErr w:type="spellStart"/>
      <w:r w:rsidRPr="00E33EB0">
        <w:rPr>
          <w:b/>
          <w:bCs/>
          <w:color w:val="auto"/>
        </w:rPr>
        <w:lastRenderedPageBreak/>
        <w:t>Duarante</w:t>
      </w:r>
      <w:proofErr w:type="spellEnd"/>
      <w:r w:rsidRPr="00E33EB0">
        <w:rPr>
          <w:bCs/>
          <w:color w:val="auto"/>
        </w:rPr>
        <w:t xml:space="preserve"> el dictado de la asignatura los alumnos son evaluados por medio de cuestionarios al momento de realizar los trabajos prácticos. </w:t>
      </w:r>
      <w:r w:rsidR="007B1ED2" w:rsidRPr="00E33EB0">
        <w:rPr>
          <w:b/>
          <w:bCs/>
          <w:color w:val="auto"/>
        </w:rPr>
        <w:t>Evaluación Final:</w:t>
      </w:r>
      <w:r w:rsidR="007B1ED2" w:rsidRPr="00E33EB0">
        <w:rPr>
          <w:color w:val="auto"/>
        </w:rPr>
        <w:t xml:space="preserve"> </w:t>
      </w:r>
      <w:r w:rsidR="00A96A9D" w:rsidRPr="00E33EB0">
        <w:rPr>
          <w:color w:val="auto"/>
        </w:rPr>
        <w:t>Los alumnos son evaluados en un coloquio, en el que exponen un trabajo seleccionado</w:t>
      </w:r>
      <w:r w:rsidRPr="00E33EB0">
        <w:rPr>
          <w:color w:val="auto"/>
        </w:rPr>
        <w:t xml:space="preserve"> por el docente</w:t>
      </w:r>
      <w:r w:rsidR="00A96A9D" w:rsidRPr="00E33EB0">
        <w:rPr>
          <w:color w:val="auto"/>
        </w:rPr>
        <w:t xml:space="preserve"> de una revista científica periódica</w:t>
      </w:r>
      <w:r w:rsidRPr="00E33EB0">
        <w:rPr>
          <w:color w:val="auto"/>
        </w:rPr>
        <w:t>, para ser discutido por el grupo. Los trabajos son seleccionados de modo de cubrir la mayor parte de los contenidos. Éstos son evaluados durante la discusión, a través de la exposición de conceptos puntuales a solicitud del docente.</w:t>
      </w:r>
    </w:p>
    <w:p w:rsidR="00A664D5" w:rsidRPr="00E33EB0" w:rsidRDefault="00A664D5" w:rsidP="007B1ED2">
      <w:pPr>
        <w:ind w:left="284"/>
        <w:jc w:val="both"/>
        <w:rPr>
          <w:rFonts w:ascii="Times New Roman" w:hAnsi="Times New Roman"/>
          <w:b/>
          <w:szCs w:val="24"/>
        </w:rPr>
      </w:pPr>
    </w:p>
    <w:p w:rsidR="00A664D5" w:rsidRPr="00E33EB0" w:rsidRDefault="00A664D5" w:rsidP="007B1ED2">
      <w:pPr>
        <w:ind w:left="284"/>
        <w:jc w:val="both"/>
        <w:rPr>
          <w:rFonts w:ascii="Times New Roman" w:hAnsi="Times New Roman"/>
          <w:b/>
          <w:szCs w:val="24"/>
        </w:rPr>
      </w:pPr>
    </w:p>
    <w:p w:rsidR="007B1ED2" w:rsidRPr="00E33EB0" w:rsidRDefault="007B1ED2" w:rsidP="00A664D5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bCs/>
          <w:szCs w:val="24"/>
        </w:rPr>
      </w:pPr>
      <w:r w:rsidRPr="00E33EB0">
        <w:rPr>
          <w:rFonts w:ascii="Times New Roman" w:hAnsi="Times New Roman"/>
          <w:b/>
          <w:bCs/>
          <w:szCs w:val="24"/>
        </w:rPr>
        <w:t xml:space="preserve">CONDICIONES DE REGULARIDAD: </w:t>
      </w:r>
      <w:r w:rsidR="001309DE" w:rsidRPr="00E33EB0">
        <w:rPr>
          <w:rFonts w:ascii="Times New Roman" w:hAnsi="Times New Roman"/>
          <w:bCs/>
          <w:szCs w:val="24"/>
          <w:lang w:val="es-ES_tradnl"/>
        </w:rPr>
        <w:t>Son requisitos para regularizar la asignatura: cumplir con un mínimo del 80% de asistencia a las clases teórico-prácticas.</w:t>
      </w:r>
    </w:p>
    <w:p w:rsidR="007B1ED2" w:rsidRPr="00E33EB0" w:rsidRDefault="007B1ED2" w:rsidP="007B1ED2">
      <w:pPr>
        <w:ind w:firstLine="426"/>
        <w:jc w:val="both"/>
        <w:rPr>
          <w:rFonts w:ascii="Times New Roman" w:hAnsi="Times New Roman"/>
          <w:b/>
          <w:bCs/>
          <w:szCs w:val="24"/>
        </w:rPr>
      </w:pPr>
    </w:p>
    <w:p w:rsidR="007B1ED2" w:rsidRPr="00E33EB0" w:rsidRDefault="007B1ED2" w:rsidP="00A664D5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bCs/>
          <w:szCs w:val="24"/>
        </w:rPr>
      </w:pPr>
      <w:r w:rsidRPr="00E33EB0">
        <w:rPr>
          <w:rFonts w:ascii="Times New Roman" w:hAnsi="Times New Roman"/>
          <w:b/>
          <w:bCs/>
          <w:szCs w:val="24"/>
        </w:rPr>
        <w:t>CONDICIONES DE PROMOCIÓN:</w:t>
      </w:r>
      <w:r w:rsidR="001309DE" w:rsidRPr="00E33EB0">
        <w:rPr>
          <w:rFonts w:ascii="Times New Roman" w:hAnsi="Times New Roman"/>
          <w:b/>
          <w:bCs/>
          <w:szCs w:val="24"/>
        </w:rPr>
        <w:t xml:space="preserve"> n/a</w:t>
      </w:r>
    </w:p>
    <w:p w:rsidR="001309DE" w:rsidRPr="00E33EB0" w:rsidRDefault="001309DE" w:rsidP="001309DE">
      <w:pPr>
        <w:pStyle w:val="Prrafodelista"/>
        <w:rPr>
          <w:rFonts w:ascii="Times New Roman" w:hAnsi="Times New Roman"/>
          <w:b/>
          <w:bCs/>
          <w:szCs w:val="24"/>
        </w:rPr>
      </w:pPr>
    </w:p>
    <w:p w:rsidR="00B100B3" w:rsidRPr="00E33EB0" w:rsidRDefault="00B100B3">
      <w:pPr>
        <w:rPr>
          <w:rFonts w:ascii="Times New Roman" w:eastAsia="Calibri" w:hAnsi="Times New Roman"/>
          <w:b/>
          <w:szCs w:val="24"/>
          <w:lang w:val="es-AR" w:eastAsia="en-US"/>
        </w:rPr>
      </w:pPr>
    </w:p>
    <w:p w:rsidR="001309DE" w:rsidRPr="00E33EB0" w:rsidRDefault="001309DE">
      <w:pPr>
        <w:rPr>
          <w:rFonts w:ascii="Times New Roman" w:eastAsia="Calibri" w:hAnsi="Times New Roman"/>
          <w:b/>
          <w:szCs w:val="24"/>
          <w:lang w:val="es-AR" w:eastAsia="en-US"/>
        </w:rPr>
      </w:pPr>
    </w:p>
    <w:p w:rsidR="001309DE" w:rsidRPr="00E33EB0" w:rsidRDefault="001309DE">
      <w:pPr>
        <w:rPr>
          <w:rFonts w:ascii="Times New Roman" w:eastAsia="Calibri" w:hAnsi="Times New Roman"/>
          <w:b/>
          <w:szCs w:val="24"/>
          <w:lang w:val="es-AR" w:eastAsia="en-US"/>
        </w:rPr>
      </w:pPr>
    </w:p>
    <w:p w:rsidR="001309DE" w:rsidRPr="00E33EB0" w:rsidRDefault="001309DE">
      <w:pPr>
        <w:rPr>
          <w:rFonts w:ascii="Times New Roman" w:eastAsia="Calibri" w:hAnsi="Times New Roman"/>
          <w:b/>
          <w:szCs w:val="24"/>
          <w:lang w:val="es-AR" w:eastAsia="en-US"/>
        </w:rPr>
      </w:pPr>
    </w:p>
    <w:p w:rsidR="004B38D6" w:rsidRPr="00E33EB0" w:rsidRDefault="00276CA4" w:rsidP="00B100B3">
      <w:pPr>
        <w:pStyle w:val="Default"/>
        <w:ind w:left="284" w:hanging="347"/>
        <w:jc w:val="center"/>
        <w:rPr>
          <w:b/>
          <w:color w:val="auto"/>
        </w:rPr>
      </w:pPr>
      <w:r w:rsidRPr="00E33EB0">
        <w:rPr>
          <w:b/>
          <w:color w:val="auto"/>
        </w:rPr>
        <w:t>PROGRAMA ANALÍTICO</w:t>
      </w:r>
    </w:p>
    <w:p w:rsidR="00276CA4" w:rsidRPr="00E33EB0" w:rsidRDefault="00276CA4" w:rsidP="004B38D6">
      <w:pPr>
        <w:pStyle w:val="Default"/>
        <w:ind w:left="284" w:hanging="347"/>
        <w:jc w:val="both"/>
        <w:rPr>
          <w:b/>
          <w:color w:val="auto"/>
        </w:rPr>
      </w:pPr>
    </w:p>
    <w:p w:rsidR="00276CA4" w:rsidRPr="00E33EB0" w:rsidRDefault="00276CA4" w:rsidP="00276CA4">
      <w:pPr>
        <w:pStyle w:val="Default"/>
        <w:numPr>
          <w:ilvl w:val="0"/>
          <w:numId w:val="4"/>
        </w:numPr>
        <w:jc w:val="both"/>
        <w:rPr>
          <w:b/>
          <w:color w:val="auto"/>
        </w:rPr>
      </w:pPr>
      <w:r w:rsidRPr="00E33EB0">
        <w:rPr>
          <w:b/>
          <w:color w:val="auto"/>
        </w:rPr>
        <w:t>CONTENIDOS</w:t>
      </w:r>
    </w:p>
    <w:p w:rsidR="001633E2" w:rsidRPr="00E33EB0" w:rsidRDefault="001633E2" w:rsidP="001633E2">
      <w:pPr>
        <w:pStyle w:val="Default"/>
        <w:jc w:val="both"/>
        <w:rPr>
          <w:b/>
          <w:color w:val="auto"/>
        </w:rPr>
      </w:pPr>
    </w:p>
    <w:p w:rsidR="004F223E" w:rsidRPr="00E33EB0" w:rsidRDefault="004F223E" w:rsidP="004F223E">
      <w:pPr>
        <w:pStyle w:val="Default"/>
        <w:rPr>
          <w:color w:val="auto"/>
          <w:lang w:val="es-ES"/>
        </w:rPr>
      </w:pPr>
      <w:r w:rsidRPr="00E33EB0">
        <w:rPr>
          <w:color w:val="auto"/>
        </w:rPr>
        <w:t>UNIDAD 1.</w:t>
      </w:r>
    </w:p>
    <w:p w:rsidR="004F223E" w:rsidRPr="00E33EB0" w:rsidRDefault="005F402C" w:rsidP="004F223E">
      <w:pPr>
        <w:pStyle w:val="Default"/>
        <w:rPr>
          <w:color w:val="auto"/>
          <w:lang w:val="es-ES_tradnl"/>
        </w:rPr>
      </w:pPr>
      <w:r w:rsidRPr="00E33EB0">
        <w:rPr>
          <w:color w:val="auto"/>
          <w:lang w:val="es-ES_tradnl"/>
        </w:rPr>
        <w:t xml:space="preserve">Introducción a la Geología Marina. Morfología marina: plataformas, taludes y cuencas. </w:t>
      </w:r>
      <w:r w:rsidR="00786091" w:rsidRPr="00E33EB0">
        <w:rPr>
          <w:color w:val="auto"/>
          <w:lang w:val="es-ES_tradnl"/>
        </w:rPr>
        <w:t xml:space="preserve">Plataformas </w:t>
      </w:r>
      <w:proofErr w:type="spellStart"/>
      <w:r w:rsidR="00786091" w:rsidRPr="00E33EB0">
        <w:rPr>
          <w:color w:val="auto"/>
          <w:lang w:val="es-ES_tradnl"/>
        </w:rPr>
        <w:t>siliciclásticas</w:t>
      </w:r>
      <w:proofErr w:type="spellEnd"/>
      <w:r w:rsidR="00786091" w:rsidRPr="00E33EB0">
        <w:rPr>
          <w:color w:val="auto"/>
          <w:lang w:val="es-ES_tradnl"/>
        </w:rPr>
        <w:t xml:space="preserve"> vs </w:t>
      </w:r>
      <w:proofErr w:type="spellStart"/>
      <w:r w:rsidR="00786091" w:rsidRPr="00E33EB0">
        <w:rPr>
          <w:color w:val="auto"/>
          <w:lang w:val="es-ES_tradnl"/>
        </w:rPr>
        <w:t>plataforams</w:t>
      </w:r>
      <w:proofErr w:type="spellEnd"/>
      <w:r w:rsidR="00786091" w:rsidRPr="00E33EB0">
        <w:rPr>
          <w:color w:val="auto"/>
          <w:lang w:val="es-ES_tradnl"/>
        </w:rPr>
        <w:t xml:space="preserve"> carbonáticas. Circulación oceánica. Interacciones océano-atmósfera. Salinidad, luz y temperatura en los ambientes marinos. Sedimentos marinos clásticos, químicos y </w:t>
      </w:r>
      <w:proofErr w:type="spellStart"/>
      <w:r w:rsidR="00786091" w:rsidRPr="00E33EB0">
        <w:rPr>
          <w:color w:val="auto"/>
          <w:lang w:val="es-ES_tradnl"/>
        </w:rPr>
        <w:t>biogénicos</w:t>
      </w:r>
      <w:proofErr w:type="spellEnd"/>
      <w:r w:rsidR="00786091" w:rsidRPr="00E33EB0">
        <w:rPr>
          <w:color w:val="auto"/>
          <w:lang w:val="es-ES_tradnl"/>
        </w:rPr>
        <w:t xml:space="preserve">. </w:t>
      </w:r>
      <w:proofErr w:type="spellStart"/>
      <w:r w:rsidR="00786091" w:rsidRPr="00E33EB0">
        <w:rPr>
          <w:color w:val="auto"/>
          <w:lang w:val="es-ES_tradnl"/>
        </w:rPr>
        <w:t>Paleoceanografía</w:t>
      </w:r>
      <w:proofErr w:type="spellEnd"/>
      <w:r w:rsidR="00786091" w:rsidRPr="00E33EB0">
        <w:rPr>
          <w:color w:val="auto"/>
          <w:lang w:val="es-ES_tradnl"/>
        </w:rPr>
        <w:t>. Nivel del mar y estratigrafía secuencial.</w:t>
      </w:r>
    </w:p>
    <w:p w:rsidR="004F223E" w:rsidRPr="00E33EB0" w:rsidRDefault="004F223E" w:rsidP="004F223E">
      <w:pPr>
        <w:pStyle w:val="Default"/>
        <w:rPr>
          <w:color w:val="auto"/>
        </w:rPr>
      </w:pPr>
    </w:p>
    <w:p w:rsidR="004F223E" w:rsidRPr="00E33EB0" w:rsidRDefault="004F223E" w:rsidP="004F223E">
      <w:pPr>
        <w:pStyle w:val="Default"/>
        <w:rPr>
          <w:color w:val="auto"/>
          <w:lang w:val="es-ES"/>
        </w:rPr>
      </w:pPr>
      <w:r w:rsidRPr="00E33EB0">
        <w:rPr>
          <w:color w:val="auto"/>
        </w:rPr>
        <w:t xml:space="preserve">UNIDAD 2. </w:t>
      </w:r>
    </w:p>
    <w:p w:rsidR="004F223E" w:rsidRPr="00E33EB0" w:rsidRDefault="00063E1E" w:rsidP="004F223E">
      <w:pPr>
        <w:pStyle w:val="Default"/>
        <w:rPr>
          <w:color w:val="auto"/>
          <w:lang w:val="es-ES_tradnl"/>
        </w:rPr>
      </w:pPr>
      <w:r w:rsidRPr="00E33EB0">
        <w:rPr>
          <w:color w:val="auto"/>
          <w:lang w:val="es-ES_tradnl"/>
        </w:rPr>
        <w:t xml:space="preserve">La estructura de la biósfera. Introducción a la </w:t>
      </w:r>
      <w:proofErr w:type="spellStart"/>
      <w:r w:rsidRPr="00E33EB0">
        <w:rPr>
          <w:color w:val="auto"/>
          <w:lang w:val="es-ES_tradnl"/>
        </w:rPr>
        <w:t>Paleoecología</w:t>
      </w:r>
      <w:proofErr w:type="spellEnd"/>
      <w:r w:rsidRPr="00E33EB0">
        <w:rPr>
          <w:color w:val="auto"/>
          <w:lang w:val="es-ES_tradnl"/>
        </w:rPr>
        <w:t>. Factores que limitan la distribución de organismos: luz; nutrientes; oxígeno; temperatura; salinidad; composición y tipos del sustratos; profundidad. Efectos de los factores limitantes en diferentes ambientes.</w:t>
      </w:r>
    </w:p>
    <w:p w:rsidR="00063E1E" w:rsidRPr="00E33EB0" w:rsidRDefault="00063E1E" w:rsidP="004F223E">
      <w:pPr>
        <w:pStyle w:val="Default"/>
        <w:rPr>
          <w:color w:val="auto"/>
          <w:lang w:val="es-ES_tradnl"/>
        </w:rPr>
      </w:pPr>
    </w:p>
    <w:p w:rsidR="004F223E" w:rsidRPr="00E33EB0" w:rsidRDefault="004F223E" w:rsidP="004F223E">
      <w:pPr>
        <w:pStyle w:val="Default"/>
        <w:rPr>
          <w:color w:val="auto"/>
          <w:lang w:val="es-ES_tradnl"/>
        </w:rPr>
      </w:pPr>
      <w:r w:rsidRPr="00E33EB0">
        <w:rPr>
          <w:color w:val="auto"/>
        </w:rPr>
        <w:t>UNIDAD 3.</w:t>
      </w:r>
    </w:p>
    <w:p w:rsidR="008813F0" w:rsidRPr="00E33EB0" w:rsidRDefault="008813F0" w:rsidP="004F223E">
      <w:pPr>
        <w:pStyle w:val="Default"/>
        <w:rPr>
          <w:color w:val="auto"/>
          <w:lang w:val="es-ES_tradnl"/>
        </w:rPr>
      </w:pPr>
      <w:proofErr w:type="spellStart"/>
      <w:r w:rsidRPr="00E33EB0">
        <w:rPr>
          <w:color w:val="auto"/>
          <w:lang w:val="es-ES_tradnl"/>
        </w:rPr>
        <w:t>Tafonomía</w:t>
      </w:r>
      <w:proofErr w:type="spellEnd"/>
      <w:r w:rsidRPr="00E33EB0">
        <w:rPr>
          <w:color w:val="auto"/>
          <w:lang w:val="es-ES_tradnl"/>
        </w:rPr>
        <w:t>. Modos de preservación de fósiles. Potencial de preservación en comunidades actuales. Tipos de concentraciones fosilíferas (“</w:t>
      </w:r>
      <w:proofErr w:type="spellStart"/>
      <w:r w:rsidRPr="00E33EB0">
        <w:rPr>
          <w:i/>
          <w:color w:val="auto"/>
          <w:lang w:val="es-ES_tradnl"/>
        </w:rPr>
        <w:t>shell</w:t>
      </w:r>
      <w:proofErr w:type="spellEnd"/>
      <w:r w:rsidRPr="00E33EB0">
        <w:rPr>
          <w:i/>
          <w:color w:val="auto"/>
          <w:lang w:val="es-ES_tradnl"/>
        </w:rPr>
        <w:t xml:space="preserve"> </w:t>
      </w:r>
      <w:proofErr w:type="spellStart"/>
      <w:r w:rsidRPr="00E33EB0">
        <w:rPr>
          <w:i/>
          <w:color w:val="auto"/>
          <w:lang w:val="es-ES_tradnl"/>
        </w:rPr>
        <w:t>beds</w:t>
      </w:r>
      <w:proofErr w:type="spellEnd"/>
      <w:r w:rsidRPr="00E33EB0">
        <w:rPr>
          <w:color w:val="auto"/>
          <w:lang w:val="es-ES_tradnl"/>
        </w:rPr>
        <w:t>”). Ponderación temporal (“</w:t>
      </w:r>
      <w:r w:rsidRPr="00E33EB0">
        <w:rPr>
          <w:i/>
          <w:color w:val="auto"/>
          <w:lang w:val="es-ES_tradnl"/>
        </w:rPr>
        <w:t xml:space="preserve">time- </w:t>
      </w:r>
      <w:proofErr w:type="spellStart"/>
      <w:r w:rsidRPr="00E33EB0">
        <w:rPr>
          <w:i/>
          <w:color w:val="auto"/>
          <w:lang w:val="es-ES_tradnl"/>
        </w:rPr>
        <w:t>averaging</w:t>
      </w:r>
      <w:proofErr w:type="spellEnd"/>
      <w:r w:rsidRPr="00E33EB0">
        <w:rPr>
          <w:color w:val="auto"/>
          <w:lang w:val="es-ES_tradnl"/>
        </w:rPr>
        <w:t xml:space="preserve">”). Observaciones </w:t>
      </w:r>
      <w:proofErr w:type="spellStart"/>
      <w:r w:rsidRPr="00E33EB0">
        <w:rPr>
          <w:color w:val="auto"/>
          <w:lang w:val="es-ES_tradnl"/>
        </w:rPr>
        <w:t>tafonómicas</w:t>
      </w:r>
      <w:proofErr w:type="spellEnd"/>
      <w:r w:rsidRPr="00E33EB0">
        <w:rPr>
          <w:color w:val="auto"/>
          <w:lang w:val="es-ES_tradnl"/>
        </w:rPr>
        <w:t xml:space="preserve"> en el bentos marino. </w:t>
      </w:r>
    </w:p>
    <w:p w:rsidR="004F223E" w:rsidRPr="00E33EB0" w:rsidRDefault="004F223E" w:rsidP="004F223E">
      <w:pPr>
        <w:pStyle w:val="Default"/>
        <w:rPr>
          <w:color w:val="auto"/>
          <w:lang w:val="es-ES_tradnl"/>
        </w:rPr>
      </w:pPr>
    </w:p>
    <w:p w:rsidR="004F223E" w:rsidRPr="00E33EB0" w:rsidRDefault="004F223E" w:rsidP="004F223E">
      <w:pPr>
        <w:pStyle w:val="Default"/>
        <w:rPr>
          <w:color w:val="auto"/>
          <w:lang w:val="es-ES_tradnl"/>
        </w:rPr>
      </w:pPr>
      <w:r w:rsidRPr="00E33EB0">
        <w:rPr>
          <w:color w:val="auto"/>
          <w:lang w:val="es-ES_tradnl"/>
        </w:rPr>
        <w:t>UNIDAD 4.</w:t>
      </w:r>
    </w:p>
    <w:p w:rsidR="004F223E" w:rsidRPr="00E33EB0" w:rsidRDefault="008813F0" w:rsidP="004F223E">
      <w:pPr>
        <w:pStyle w:val="Default"/>
        <w:rPr>
          <w:color w:val="auto"/>
          <w:lang w:val="es-ES_tradnl"/>
        </w:rPr>
      </w:pPr>
      <w:r w:rsidRPr="00E33EB0">
        <w:rPr>
          <w:color w:val="auto"/>
          <w:lang w:val="es-ES_tradnl"/>
        </w:rPr>
        <w:t xml:space="preserve">Trazas fósiles. </w:t>
      </w:r>
      <w:proofErr w:type="spellStart"/>
      <w:r w:rsidRPr="00E33EB0">
        <w:rPr>
          <w:color w:val="auto"/>
          <w:lang w:val="es-ES_tradnl"/>
        </w:rPr>
        <w:t>Tafonomía</w:t>
      </w:r>
      <w:proofErr w:type="spellEnd"/>
      <w:r w:rsidRPr="00E33EB0">
        <w:rPr>
          <w:color w:val="auto"/>
          <w:lang w:val="es-ES_tradnl"/>
        </w:rPr>
        <w:t xml:space="preserve"> y taxonomía de tra</w:t>
      </w:r>
      <w:r w:rsidR="001C1A28" w:rsidRPr="00E33EB0">
        <w:rPr>
          <w:color w:val="auto"/>
          <w:lang w:val="es-ES_tradnl"/>
        </w:rPr>
        <w:t xml:space="preserve">zas fósiles. </w:t>
      </w:r>
      <w:proofErr w:type="spellStart"/>
      <w:r w:rsidR="001C1A28" w:rsidRPr="00E33EB0">
        <w:rPr>
          <w:color w:val="auto"/>
          <w:lang w:val="es-ES_tradnl"/>
        </w:rPr>
        <w:t>Icnotaxabases</w:t>
      </w:r>
      <w:proofErr w:type="spellEnd"/>
      <w:r w:rsidR="001C1A28" w:rsidRPr="00E33EB0">
        <w:rPr>
          <w:color w:val="auto"/>
          <w:lang w:val="es-ES_tradnl"/>
        </w:rPr>
        <w:t xml:space="preserve">. Trazas fósiles y paleoambientes. </w:t>
      </w:r>
      <w:proofErr w:type="spellStart"/>
      <w:r w:rsidR="001C1A28" w:rsidRPr="00E33EB0">
        <w:rPr>
          <w:color w:val="auto"/>
          <w:lang w:val="es-ES_tradnl"/>
        </w:rPr>
        <w:t>Icnofacies</w:t>
      </w:r>
      <w:proofErr w:type="spellEnd"/>
      <w:r w:rsidR="001C1A28" w:rsidRPr="00E33EB0">
        <w:rPr>
          <w:color w:val="auto"/>
          <w:lang w:val="es-ES_tradnl"/>
        </w:rPr>
        <w:t xml:space="preserve">. </w:t>
      </w:r>
      <w:proofErr w:type="spellStart"/>
      <w:r w:rsidR="001C1A28" w:rsidRPr="00E33EB0">
        <w:rPr>
          <w:color w:val="auto"/>
          <w:lang w:val="es-ES_tradnl"/>
        </w:rPr>
        <w:t>Icnofábricas</w:t>
      </w:r>
      <w:proofErr w:type="spellEnd"/>
      <w:r w:rsidR="001C1A28" w:rsidRPr="00E33EB0">
        <w:rPr>
          <w:color w:val="auto"/>
          <w:lang w:val="es-ES_tradnl"/>
        </w:rPr>
        <w:t xml:space="preserve"> y sedimentación.</w:t>
      </w:r>
    </w:p>
    <w:p w:rsidR="004F223E" w:rsidRPr="00E33EB0" w:rsidRDefault="004F223E" w:rsidP="004F223E">
      <w:pPr>
        <w:pStyle w:val="Default"/>
        <w:rPr>
          <w:color w:val="auto"/>
        </w:rPr>
      </w:pPr>
    </w:p>
    <w:p w:rsidR="004F223E" w:rsidRPr="00E33EB0" w:rsidRDefault="004F223E" w:rsidP="004F223E">
      <w:pPr>
        <w:pStyle w:val="Default"/>
        <w:rPr>
          <w:color w:val="auto"/>
        </w:rPr>
      </w:pPr>
      <w:r w:rsidRPr="00E33EB0">
        <w:rPr>
          <w:color w:val="auto"/>
        </w:rPr>
        <w:t>UNIDAD 5.</w:t>
      </w:r>
    </w:p>
    <w:p w:rsidR="004F223E" w:rsidRPr="00E33EB0" w:rsidRDefault="001C1A28" w:rsidP="004F223E">
      <w:pPr>
        <w:pStyle w:val="Default"/>
        <w:rPr>
          <w:color w:val="auto"/>
          <w:lang w:val="es-ES_tradnl"/>
        </w:rPr>
      </w:pPr>
      <w:r w:rsidRPr="00E33EB0">
        <w:rPr>
          <w:color w:val="auto"/>
          <w:lang w:val="es-ES_tradnl"/>
        </w:rPr>
        <w:t xml:space="preserve">Los fósiles como indicadores </w:t>
      </w:r>
      <w:proofErr w:type="spellStart"/>
      <w:r w:rsidRPr="00E33EB0">
        <w:rPr>
          <w:color w:val="auto"/>
          <w:lang w:val="es-ES_tradnl"/>
        </w:rPr>
        <w:t>paleoambientales</w:t>
      </w:r>
      <w:proofErr w:type="spellEnd"/>
      <w:r w:rsidRPr="00E33EB0">
        <w:rPr>
          <w:color w:val="auto"/>
          <w:lang w:val="es-ES_tradnl"/>
        </w:rPr>
        <w:t xml:space="preserve">. Métodos de análisis </w:t>
      </w:r>
      <w:proofErr w:type="spellStart"/>
      <w:r w:rsidRPr="00E33EB0">
        <w:rPr>
          <w:color w:val="auto"/>
          <w:lang w:val="es-ES_tradnl"/>
        </w:rPr>
        <w:t>multivariado</w:t>
      </w:r>
      <w:proofErr w:type="spellEnd"/>
      <w:r w:rsidRPr="00E33EB0">
        <w:rPr>
          <w:color w:val="auto"/>
          <w:lang w:val="es-ES_tradnl"/>
        </w:rPr>
        <w:t xml:space="preserve"> y de exploración de datos. Definición y distribución de biofacies</w:t>
      </w:r>
      <w:r w:rsidR="00116062" w:rsidRPr="00E33EB0">
        <w:rPr>
          <w:color w:val="auto"/>
          <w:lang w:val="es-ES_tradnl"/>
        </w:rPr>
        <w:t xml:space="preserve">, </w:t>
      </w:r>
      <w:proofErr w:type="spellStart"/>
      <w:r w:rsidR="00116062" w:rsidRPr="00E33EB0">
        <w:rPr>
          <w:color w:val="auto"/>
          <w:lang w:val="es-ES_tradnl"/>
        </w:rPr>
        <w:t>icnofacies</w:t>
      </w:r>
      <w:proofErr w:type="spellEnd"/>
      <w:r w:rsidR="00116062" w:rsidRPr="00E33EB0">
        <w:rPr>
          <w:color w:val="auto"/>
          <w:lang w:val="es-ES_tradnl"/>
        </w:rPr>
        <w:t xml:space="preserve"> y </w:t>
      </w:r>
      <w:proofErr w:type="spellStart"/>
      <w:r w:rsidR="00116062" w:rsidRPr="00E33EB0">
        <w:rPr>
          <w:color w:val="auto"/>
          <w:lang w:val="es-ES_tradnl"/>
        </w:rPr>
        <w:t>tafofacies</w:t>
      </w:r>
      <w:proofErr w:type="spellEnd"/>
      <w:r w:rsidR="00116062" w:rsidRPr="00E33EB0">
        <w:rPr>
          <w:color w:val="auto"/>
          <w:lang w:val="es-ES_tradnl"/>
        </w:rPr>
        <w:t xml:space="preserve">. Gradientes y clinas ambientales. Paleontología y </w:t>
      </w:r>
      <w:proofErr w:type="spellStart"/>
      <w:r w:rsidR="00116062" w:rsidRPr="00E33EB0">
        <w:rPr>
          <w:color w:val="auto"/>
          <w:lang w:val="es-ES_tradnl"/>
        </w:rPr>
        <w:t>estartigarafía</w:t>
      </w:r>
      <w:proofErr w:type="spellEnd"/>
      <w:r w:rsidR="00116062" w:rsidRPr="00E33EB0">
        <w:rPr>
          <w:color w:val="auto"/>
          <w:lang w:val="es-ES_tradnl"/>
        </w:rPr>
        <w:t xml:space="preserve"> secuencial.</w:t>
      </w:r>
    </w:p>
    <w:p w:rsidR="004F223E" w:rsidRDefault="004F223E" w:rsidP="004F223E">
      <w:pPr>
        <w:pStyle w:val="Default"/>
        <w:rPr>
          <w:color w:val="auto"/>
        </w:rPr>
      </w:pPr>
    </w:p>
    <w:p w:rsidR="00E33EB0" w:rsidRDefault="00E33EB0" w:rsidP="004F223E">
      <w:pPr>
        <w:pStyle w:val="Default"/>
        <w:rPr>
          <w:color w:val="auto"/>
        </w:rPr>
      </w:pPr>
    </w:p>
    <w:p w:rsidR="00E33EB0" w:rsidRPr="00E33EB0" w:rsidRDefault="00E33EB0" w:rsidP="004F223E">
      <w:pPr>
        <w:pStyle w:val="Default"/>
        <w:rPr>
          <w:color w:val="auto"/>
        </w:rPr>
      </w:pPr>
    </w:p>
    <w:p w:rsidR="001633E2" w:rsidRPr="00E33EB0" w:rsidRDefault="001633E2" w:rsidP="001633E2">
      <w:pPr>
        <w:pStyle w:val="Default"/>
        <w:numPr>
          <w:ilvl w:val="0"/>
          <w:numId w:val="4"/>
        </w:numPr>
        <w:jc w:val="both"/>
        <w:rPr>
          <w:b/>
          <w:color w:val="auto"/>
        </w:rPr>
      </w:pPr>
      <w:r w:rsidRPr="00E33EB0">
        <w:rPr>
          <w:b/>
          <w:color w:val="auto"/>
        </w:rPr>
        <w:t>CRONOGRAMA DE CLASES Y PARCIALES</w:t>
      </w:r>
    </w:p>
    <w:p w:rsidR="001633E2" w:rsidRPr="00E33EB0" w:rsidRDefault="001633E2" w:rsidP="001633E2">
      <w:pPr>
        <w:pStyle w:val="Default"/>
        <w:ind w:left="426"/>
        <w:jc w:val="both"/>
        <w:rPr>
          <w:b/>
          <w:color w:val="auto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1"/>
        <w:gridCol w:w="1912"/>
        <w:gridCol w:w="1593"/>
        <w:gridCol w:w="1134"/>
        <w:gridCol w:w="1276"/>
        <w:gridCol w:w="1418"/>
        <w:gridCol w:w="1275"/>
      </w:tblGrid>
      <w:tr w:rsidR="00252B7D" w:rsidRPr="00E33EB0" w:rsidTr="00D547FE">
        <w:tc>
          <w:tcPr>
            <w:tcW w:w="1031" w:type="dxa"/>
          </w:tcPr>
          <w:p w:rsidR="00252B7D" w:rsidRPr="00E33EB0" w:rsidRDefault="00252B7D" w:rsidP="00FA5D9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33EB0">
              <w:rPr>
                <w:b/>
                <w:color w:val="auto"/>
                <w:sz w:val="20"/>
                <w:szCs w:val="20"/>
              </w:rPr>
              <w:t>Semana</w:t>
            </w:r>
          </w:p>
        </w:tc>
        <w:tc>
          <w:tcPr>
            <w:tcW w:w="1912" w:type="dxa"/>
          </w:tcPr>
          <w:p w:rsidR="00252B7D" w:rsidRPr="00E33EB0" w:rsidRDefault="00252B7D" w:rsidP="00FA5D9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33EB0">
              <w:rPr>
                <w:b/>
                <w:color w:val="auto"/>
                <w:sz w:val="20"/>
                <w:szCs w:val="20"/>
              </w:rPr>
              <w:t>Teórico-Práctico</w:t>
            </w:r>
          </w:p>
        </w:tc>
        <w:tc>
          <w:tcPr>
            <w:tcW w:w="1593" w:type="dxa"/>
          </w:tcPr>
          <w:p w:rsidR="00252B7D" w:rsidRPr="00E33EB0" w:rsidRDefault="00252B7D" w:rsidP="00FA5D9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33EB0">
              <w:rPr>
                <w:b/>
                <w:color w:val="auto"/>
                <w:sz w:val="20"/>
                <w:szCs w:val="20"/>
              </w:rPr>
              <w:t>Día/</w:t>
            </w:r>
          </w:p>
          <w:p w:rsidR="00252B7D" w:rsidRPr="00E33EB0" w:rsidRDefault="00252B7D" w:rsidP="00FA5D9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33EB0">
              <w:rPr>
                <w:b/>
                <w:color w:val="auto"/>
                <w:sz w:val="20"/>
                <w:szCs w:val="20"/>
              </w:rPr>
              <w:t>Fecha</w:t>
            </w:r>
          </w:p>
        </w:tc>
        <w:tc>
          <w:tcPr>
            <w:tcW w:w="1134" w:type="dxa"/>
          </w:tcPr>
          <w:p w:rsidR="00252B7D" w:rsidRPr="00E33EB0" w:rsidRDefault="00252B7D" w:rsidP="00FA5D9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33EB0">
              <w:rPr>
                <w:b/>
                <w:color w:val="auto"/>
                <w:sz w:val="20"/>
                <w:szCs w:val="20"/>
              </w:rPr>
              <w:t>Prácticos</w:t>
            </w:r>
          </w:p>
        </w:tc>
        <w:tc>
          <w:tcPr>
            <w:tcW w:w="1276" w:type="dxa"/>
          </w:tcPr>
          <w:p w:rsidR="00252B7D" w:rsidRPr="00E33EB0" w:rsidRDefault="00252B7D" w:rsidP="00FA5D9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33EB0">
              <w:rPr>
                <w:b/>
                <w:color w:val="auto"/>
                <w:sz w:val="20"/>
                <w:szCs w:val="20"/>
              </w:rPr>
              <w:t>Día/</w:t>
            </w:r>
          </w:p>
          <w:p w:rsidR="00252B7D" w:rsidRPr="00E33EB0" w:rsidRDefault="00252B7D" w:rsidP="00FA5D9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33EB0">
              <w:rPr>
                <w:b/>
                <w:color w:val="auto"/>
                <w:sz w:val="20"/>
                <w:szCs w:val="20"/>
              </w:rPr>
              <w:t>Fecha</w:t>
            </w:r>
          </w:p>
        </w:tc>
        <w:tc>
          <w:tcPr>
            <w:tcW w:w="1418" w:type="dxa"/>
          </w:tcPr>
          <w:p w:rsidR="00252B7D" w:rsidRPr="00E33EB0" w:rsidRDefault="00252B7D" w:rsidP="00FA5D9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33EB0">
              <w:rPr>
                <w:b/>
                <w:color w:val="auto"/>
                <w:sz w:val="20"/>
                <w:szCs w:val="20"/>
              </w:rPr>
              <w:t>Laboratorios</w:t>
            </w:r>
          </w:p>
        </w:tc>
        <w:tc>
          <w:tcPr>
            <w:tcW w:w="1275" w:type="dxa"/>
          </w:tcPr>
          <w:p w:rsidR="00252B7D" w:rsidRPr="00E33EB0" w:rsidRDefault="00252B7D" w:rsidP="00FA5D9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33EB0">
              <w:rPr>
                <w:b/>
                <w:color w:val="auto"/>
                <w:sz w:val="20"/>
                <w:szCs w:val="20"/>
              </w:rPr>
              <w:t>Parciales /</w:t>
            </w:r>
          </w:p>
          <w:p w:rsidR="00252B7D" w:rsidRPr="00E33EB0" w:rsidRDefault="00252B7D" w:rsidP="00FA5D9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E33EB0">
              <w:rPr>
                <w:b/>
                <w:color w:val="auto"/>
                <w:sz w:val="20"/>
                <w:szCs w:val="20"/>
              </w:rPr>
              <w:t>Recuperatorios</w:t>
            </w:r>
            <w:proofErr w:type="spellEnd"/>
          </w:p>
        </w:tc>
      </w:tr>
      <w:tr w:rsidR="00252B7D" w:rsidRPr="00E33EB0" w:rsidTr="00D547FE">
        <w:tc>
          <w:tcPr>
            <w:tcW w:w="1031" w:type="dxa"/>
          </w:tcPr>
          <w:p w:rsidR="00252B7D" w:rsidRPr="00E33EB0" w:rsidRDefault="00252B7D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1</w:t>
            </w:r>
            <w:r w:rsidR="00387C64" w:rsidRPr="00E33EB0">
              <w:rPr>
                <w:color w:val="auto"/>
                <w:sz w:val="20"/>
                <w:szCs w:val="20"/>
              </w:rPr>
              <w:t>-2</w:t>
            </w:r>
          </w:p>
        </w:tc>
        <w:tc>
          <w:tcPr>
            <w:tcW w:w="1912" w:type="dxa"/>
          </w:tcPr>
          <w:p w:rsidR="00252B7D" w:rsidRPr="00E33EB0" w:rsidRDefault="004F223E" w:rsidP="001F00D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Unidad</w:t>
            </w:r>
            <w:r w:rsidR="00252B7D" w:rsidRPr="00E33EB0">
              <w:rPr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593" w:type="dxa"/>
          </w:tcPr>
          <w:p w:rsidR="00252B7D" w:rsidRPr="00E33EB0" w:rsidRDefault="00E90E72" w:rsidP="004F223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  <w:r w:rsidR="00387C64" w:rsidRPr="00E33EB0">
              <w:rPr>
                <w:color w:val="auto"/>
                <w:sz w:val="20"/>
                <w:szCs w:val="20"/>
              </w:rPr>
              <w:t>/</w:t>
            </w:r>
            <w:r w:rsidR="00252B7D" w:rsidRPr="00E33EB0">
              <w:rPr>
                <w:color w:val="auto"/>
                <w:sz w:val="20"/>
                <w:szCs w:val="20"/>
              </w:rPr>
              <w:t>8</w:t>
            </w:r>
            <w:r w:rsidR="00387C64" w:rsidRPr="00E33EB0">
              <w:rPr>
                <w:color w:val="auto"/>
                <w:sz w:val="20"/>
                <w:szCs w:val="20"/>
              </w:rPr>
              <w:t xml:space="preserve"> – 2</w:t>
            </w:r>
            <w:r>
              <w:rPr>
                <w:color w:val="auto"/>
                <w:sz w:val="20"/>
                <w:szCs w:val="20"/>
              </w:rPr>
              <w:t>1</w:t>
            </w:r>
            <w:r w:rsidR="00387C64" w:rsidRPr="00E33EB0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2B7D" w:rsidRPr="00E33EB0" w:rsidRDefault="00060A3C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52B7D" w:rsidRPr="00E33EB0" w:rsidRDefault="00252B7D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2B7D" w:rsidRPr="00E33EB0" w:rsidRDefault="00252B7D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2B7D" w:rsidRPr="00E33EB0" w:rsidRDefault="00252B7D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F00D1" w:rsidRPr="00E33EB0" w:rsidTr="00D547FE">
        <w:tc>
          <w:tcPr>
            <w:tcW w:w="1031" w:type="dxa"/>
          </w:tcPr>
          <w:p w:rsidR="001F00D1" w:rsidRPr="00E33EB0" w:rsidRDefault="00387C64" w:rsidP="0030668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3-4</w:t>
            </w:r>
          </w:p>
        </w:tc>
        <w:tc>
          <w:tcPr>
            <w:tcW w:w="1912" w:type="dxa"/>
          </w:tcPr>
          <w:p w:rsidR="001F00D1" w:rsidRPr="00E33EB0" w:rsidRDefault="004F223E" w:rsidP="0030668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Unidad 2</w:t>
            </w:r>
          </w:p>
        </w:tc>
        <w:tc>
          <w:tcPr>
            <w:tcW w:w="1593" w:type="dxa"/>
          </w:tcPr>
          <w:p w:rsidR="001F00D1" w:rsidRPr="00E33EB0" w:rsidRDefault="00E90E72" w:rsidP="00E90E7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  <w:r w:rsidR="00291616" w:rsidRPr="00E33EB0">
              <w:rPr>
                <w:color w:val="auto"/>
                <w:sz w:val="20"/>
                <w:szCs w:val="20"/>
              </w:rPr>
              <w:t>/8</w:t>
            </w:r>
            <w:r w:rsidR="00387C64" w:rsidRPr="00E33EB0">
              <w:rPr>
                <w:color w:val="auto"/>
                <w:sz w:val="20"/>
                <w:szCs w:val="20"/>
              </w:rPr>
              <w:t xml:space="preserve"> – </w:t>
            </w:r>
            <w:r>
              <w:rPr>
                <w:color w:val="auto"/>
                <w:sz w:val="20"/>
                <w:szCs w:val="20"/>
              </w:rPr>
              <w:t>04</w:t>
            </w:r>
            <w:r w:rsidR="00387C64" w:rsidRPr="00E33EB0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F00D1" w:rsidRPr="00E33EB0" w:rsidTr="00D547FE">
        <w:tc>
          <w:tcPr>
            <w:tcW w:w="1031" w:type="dxa"/>
          </w:tcPr>
          <w:p w:rsidR="001F00D1" w:rsidRPr="00E33EB0" w:rsidRDefault="00387C64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5-7</w:t>
            </w:r>
          </w:p>
        </w:tc>
        <w:tc>
          <w:tcPr>
            <w:tcW w:w="1912" w:type="dxa"/>
          </w:tcPr>
          <w:p w:rsidR="001F00D1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Unidad 3</w:t>
            </w:r>
          </w:p>
        </w:tc>
        <w:tc>
          <w:tcPr>
            <w:tcW w:w="1593" w:type="dxa"/>
          </w:tcPr>
          <w:p w:rsidR="001F00D1" w:rsidRPr="00E33EB0" w:rsidRDefault="00E90E72" w:rsidP="00E90E7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  <w:r w:rsidR="00291616" w:rsidRPr="00E33EB0">
              <w:rPr>
                <w:color w:val="auto"/>
                <w:sz w:val="20"/>
                <w:szCs w:val="20"/>
              </w:rPr>
              <w:t>/9</w:t>
            </w:r>
            <w:r w:rsidR="00387C64" w:rsidRPr="00E33EB0">
              <w:rPr>
                <w:color w:val="auto"/>
                <w:sz w:val="20"/>
                <w:szCs w:val="20"/>
              </w:rPr>
              <w:t xml:space="preserve"> – </w:t>
            </w:r>
            <w:r>
              <w:rPr>
                <w:color w:val="auto"/>
                <w:sz w:val="20"/>
                <w:szCs w:val="20"/>
              </w:rPr>
              <w:t>25</w:t>
            </w:r>
            <w:r w:rsidR="00387C64" w:rsidRPr="00E33EB0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1F00D1" w:rsidRPr="00E33EB0" w:rsidRDefault="000F3C28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F00D1" w:rsidRPr="00E33EB0" w:rsidTr="00D547FE">
        <w:tc>
          <w:tcPr>
            <w:tcW w:w="1031" w:type="dxa"/>
          </w:tcPr>
          <w:p w:rsidR="001F00D1" w:rsidRPr="00E33EB0" w:rsidRDefault="00387C64" w:rsidP="00387C6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8-10</w:t>
            </w:r>
          </w:p>
        </w:tc>
        <w:tc>
          <w:tcPr>
            <w:tcW w:w="1912" w:type="dxa"/>
          </w:tcPr>
          <w:p w:rsidR="001F00D1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Unidad 4</w:t>
            </w:r>
          </w:p>
        </w:tc>
        <w:tc>
          <w:tcPr>
            <w:tcW w:w="1593" w:type="dxa"/>
          </w:tcPr>
          <w:p w:rsidR="001F00D1" w:rsidRPr="00E33EB0" w:rsidRDefault="00E90E72" w:rsidP="00E90E7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</w:t>
            </w:r>
            <w:r w:rsidR="00387C64" w:rsidRPr="00E33EB0">
              <w:rPr>
                <w:color w:val="auto"/>
                <w:sz w:val="20"/>
                <w:szCs w:val="20"/>
              </w:rPr>
              <w:t xml:space="preserve">/10 – </w:t>
            </w:r>
            <w:r>
              <w:rPr>
                <w:color w:val="auto"/>
                <w:sz w:val="20"/>
                <w:szCs w:val="20"/>
              </w:rPr>
              <w:t>16/10</w:t>
            </w:r>
            <w:r w:rsidR="00387C64" w:rsidRPr="00E33EB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F00D1" w:rsidRPr="00E33EB0" w:rsidRDefault="000F3C28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F00D1" w:rsidRPr="00E33EB0" w:rsidTr="00D547FE">
        <w:tc>
          <w:tcPr>
            <w:tcW w:w="1031" w:type="dxa"/>
          </w:tcPr>
          <w:p w:rsidR="001F00D1" w:rsidRPr="00E33EB0" w:rsidRDefault="00387C64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11-14</w:t>
            </w:r>
          </w:p>
        </w:tc>
        <w:tc>
          <w:tcPr>
            <w:tcW w:w="1912" w:type="dxa"/>
          </w:tcPr>
          <w:p w:rsidR="001F00D1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Unidad 5</w:t>
            </w:r>
          </w:p>
        </w:tc>
        <w:tc>
          <w:tcPr>
            <w:tcW w:w="1593" w:type="dxa"/>
          </w:tcPr>
          <w:p w:rsidR="001F00D1" w:rsidRPr="00E33EB0" w:rsidRDefault="00E90E72" w:rsidP="00E90E7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  <w:r w:rsidR="00387C64" w:rsidRPr="00E33EB0">
              <w:rPr>
                <w:color w:val="auto"/>
                <w:sz w:val="20"/>
                <w:szCs w:val="20"/>
              </w:rPr>
              <w:t>/1</w:t>
            </w:r>
            <w:r>
              <w:rPr>
                <w:color w:val="auto"/>
                <w:sz w:val="20"/>
                <w:szCs w:val="20"/>
              </w:rPr>
              <w:t>0</w:t>
            </w:r>
            <w:r w:rsidR="00387C64" w:rsidRPr="00E33EB0">
              <w:rPr>
                <w:color w:val="auto"/>
                <w:sz w:val="20"/>
                <w:szCs w:val="20"/>
              </w:rPr>
              <w:t xml:space="preserve"> – </w:t>
            </w:r>
            <w:r>
              <w:rPr>
                <w:color w:val="auto"/>
                <w:sz w:val="20"/>
                <w:szCs w:val="20"/>
              </w:rPr>
              <w:t>06</w:t>
            </w:r>
            <w:r w:rsidR="00387C64" w:rsidRPr="00E33EB0">
              <w:rPr>
                <w:color w:val="auto"/>
                <w:sz w:val="20"/>
                <w:szCs w:val="20"/>
              </w:rPr>
              <w:t>/11</w:t>
            </w:r>
          </w:p>
        </w:tc>
        <w:tc>
          <w:tcPr>
            <w:tcW w:w="1134" w:type="dxa"/>
          </w:tcPr>
          <w:p w:rsidR="001F00D1" w:rsidRPr="00E33EB0" w:rsidRDefault="000F3C28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33EB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0D1" w:rsidRPr="00E33EB0" w:rsidRDefault="001F00D1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F223E" w:rsidRPr="00E33EB0" w:rsidTr="00D547FE">
        <w:tc>
          <w:tcPr>
            <w:tcW w:w="1031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</w:tcPr>
          <w:p w:rsidR="004F223E" w:rsidRPr="00E33EB0" w:rsidRDefault="004F223E"/>
        </w:tc>
        <w:tc>
          <w:tcPr>
            <w:tcW w:w="1593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F223E" w:rsidRPr="00E33EB0" w:rsidTr="00D547FE">
        <w:tc>
          <w:tcPr>
            <w:tcW w:w="1031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</w:tcPr>
          <w:p w:rsidR="004F223E" w:rsidRPr="00E33EB0" w:rsidRDefault="004F223E" w:rsidP="004F223E"/>
        </w:tc>
        <w:tc>
          <w:tcPr>
            <w:tcW w:w="1593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F223E" w:rsidRPr="00E33EB0" w:rsidTr="00D547FE">
        <w:tc>
          <w:tcPr>
            <w:tcW w:w="1031" w:type="dxa"/>
          </w:tcPr>
          <w:p w:rsidR="004F223E" w:rsidRPr="00E33EB0" w:rsidRDefault="004F223E" w:rsidP="0029161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</w:tcPr>
          <w:p w:rsidR="004F223E" w:rsidRPr="00E33EB0" w:rsidRDefault="004F223E" w:rsidP="004F223E"/>
        </w:tc>
        <w:tc>
          <w:tcPr>
            <w:tcW w:w="1593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F223E" w:rsidRPr="00E33EB0" w:rsidTr="00D547FE">
        <w:tc>
          <w:tcPr>
            <w:tcW w:w="1031" w:type="dxa"/>
          </w:tcPr>
          <w:p w:rsidR="004F223E" w:rsidRPr="00E33EB0" w:rsidRDefault="004F223E" w:rsidP="0029161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</w:tcPr>
          <w:p w:rsidR="004F223E" w:rsidRPr="00E33EB0" w:rsidRDefault="004F223E" w:rsidP="004F223E"/>
        </w:tc>
        <w:tc>
          <w:tcPr>
            <w:tcW w:w="1593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F223E" w:rsidRPr="00E33EB0" w:rsidTr="00D547FE">
        <w:tc>
          <w:tcPr>
            <w:tcW w:w="1031" w:type="dxa"/>
          </w:tcPr>
          <w:p w:rsidR="004F223E" w:rsidRPr="00E33EB0" w:rsidRDefault="004F223E" w:rsidP="0029161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</w:tcPr>
          <w:p w:rsidR="004F223E" w:rsidRPr="00E33EB0" w:rsidRDefault="004F223E" w:rsidP="004F223E"/>
        </w:tc>
        <w:tc>
          <w:tcPr>
            <w:tcW w:w="1593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F223E" w:rsidRPr="00E33EB0" w:rsidTr="00D547FE">
        <w:tc>
          <w:tcPr>
            <w:tcW w:w="1031" w:type="dxa"/>
          </w:tcPr>
          <w:p w:rsidR="004F223E" w:rsidRPr="00E33EB0" w:rsidRDefault="004F223E" w:rsidP="0029161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</w:tcPr>
          <w:p w:rsidR="004F223E" w:rsidRPr="00E33EB0" w:rsidRDefault="004F223E" w:rsidP="004F223E"/>
        </w:tc>
        <w:tc>
          <w:tcPr>
            <w:tcW w:w="1593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223E" w:rsidRPr="00E33EB0" w:rsidRDefault="004F223E" w:rsidP="00FA5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1633E2" w:rsidRPr="00E33EB0" w:rsidRDefault="001633E2" w:rsidP="001633E2">
      <w:pPr>
        <w:pStyle w:val="Default"/>
        <w:ind w:left="426"/>
        <w:jc w:val="both"/>
        <w:rPr>
          <w:b/>
          <w:color w:val="auto"/>
        </w:rPr>
      </w:pPr>
    </w:p>
    <w:p w:rsidR="007F1796" w:rsidRPr="00E33EB0" w:rsidRDefault="007F1796" w:rsidP="007F1796">
      <w:pPr>
        <w:pStyle w:val="Default"/>
        <w:ind w:left="284"/>
        <w:jc w:val="both"/>
        <w:rPr>
          <w:b/>
          <w:color w:val="auto"/>
        </w:rPr>
      </w:pPr>
    </w:p>
    <w:p w:rsidR="001633E2" w:rsidRPr="00E33EB0" w:rsidRDefault="001633E2" w:rsidP="00A664D5">
      <w:pPr>
        <w:pStyle w:val="Default"/>
        <w:ind w:left="284"/>
        <w:jc w:val="both"/>
        <w:rPr>
          <w:b/>
          <w:color w:val="auto"/>
        </w:rPr>
      </w:pPr>
    </w:p>
    <w:p w:rsidR="00276CA4" w:rsidRPr="00E33EB0" w:rsidRDefault="00276CA4" w:rsidP="00276CA4">
      <w:pPr>
        <w:pStyle w:val="Default"/>
        <w:numPr>
          <w:ilvl w:val="0"/>
          <w:numId w:val="4"/>
        </w:numPr>
        <w:jc w:val="both"/>
        <w:rPr>
          <w:b/>
          <w:color w:val="auto"/>
        </w:rPr>
      </w:pPr>
      <w:r w:rsidRPr="00E33EB0">
        <w:rPr>
          <w:b/>
          <w:color w:val="auto"/>
        </w:rPr>
        <w:t>BIBLIOGRFÍA</w:t>
      </w:r>
    </w:p>
    <w:p w:rsidR="00A96A9D" w:rsidRPr="00E33EB0" w:rsidRDefault="00A96A9D" w:rsidP="00A96A9D">
      <w:pPr>
        <w:spacing w:line="240" w:lineRule="exact"/>
        <w:ind w:left="709" w:hanging="709"/>
        <w:jc w:val="both"/>
        <w:rPr>
          <w:rFonts w:ascii="Times New Roman" w:eastAsia="Calibri" w:hAnsi="Times New Roman"/>
          <w:szCs w:val="24"/>
          <w:lang w:val="en-US" w:eastAsia="en-US"/>
        </w:rPr>
      </w:pPr>
      <w:proofErr w:type="spellStart"/>
      <w:proofErr w:type="gramStart"/>
      <w:r w:rsidRPr="00E33EB0">
        <w:rPr>
          <w:rFonts w:ascii="Times New Roman" w:eastAsia="Calibri" w:hAnsi="Times New Roman"/>
          <w:szCs w:val="24"/>
          <w:lang w:val="en-US" w:eastAsia="en-US"/>
        </w:rPr>
        <w:t>Brenchley</w:t>
      </w:r>
      <w:proofErr w:type="spellEnd"/>
      <w:r w:rsidRPr="00E33EB0">
        <w:rPr>
          <w:rFonts w:ascii="Times New Roman" w:eastAsia="Calibri" w:hAnsi="Times New Roman"/>
          <w:szCs w:val="24"/>
          <w:lang w:val="en-US" w:eastAsia="en-US"/>
        </w:rPr>
        <w:t>, P.J. y D.A.T. Harper, 1998.</w:t>
      </w:r>
      <w:proofErr w:type="gram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 </w:t>
      </w:r>
      <w:proofErr w:type="spellStart"/>
      <w:proofErr w:type="gramStart"/>
      <w:r w:rsidRPr="00E33EB0">
        <w:rPr>
          <w:rFonts w:ascii="Times New Roman" w:eastAsia="Calibri" w:hAnsi="Times New Roman"/>
          <w:szCs w:val="24"/>
          <w:lang w:val="en-US" w:eastAsia="en-US"/>
        </w:rPr>
        <w:t>Paleoecology</w:t>
      </w:r>
      <w:proofErr w:type="spellEnd"/>
      <w:r w:rsidRPr="00E33EB0">
        <w:rPr>
          <w:rFonts w:ascii="Times New Roman" w:eastAsia="Calibri" w:hAnsi="Times New Roman"/>
          <w:szCs w:val="24"/>
          <w:lang w:val="en-US" w:eastAsia="en-US"/>
        </w:rPr>
        <w:t>.</w:t>
      </w:r>
      <w:proofErr w:type="gram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 Chapman &amp; </w:t>
      </w:r>
      <w:proofErr w:type="gramStart"/>
      <w:r w:rsidRPr="00E33EB0">
        <w:rPr>
          <w:rFonts w:ascii="Times New Roman" w:eastAsia="Calibri" w:hAnsi="Times New Roman"/>
          <w:szCs w:val="24"/>
          <w:lang w:val="en-US" w:eastAsia="en-US"/>
        </w:rPr>
        <w:t>may</w:t>
      </w:r>
      <w:proofErr w:type="gram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, 402 p. </w:t>
      </w:r>
    </w:p>
    <w:p w:rsidR="00A96A9D" w:rsidRPr="00E33EB0" w:rsidRDefault="00A96A9D" w:rsidP="00A96A9D">
      <w:pPr>
        <w:spacing w:line="240" w:lineRule="exact"/>
        <w:ind w:left="709" w:hanging="709"/>
        <w:jc w:val="both"/>
        <w:rPr>
          <w:rFonts w:ascii="Times New Roman" w:eastAsia="Calibri" w:hAnsi="Times New Roman"/>
          <w:szCs w:val="24"/>
          <w:lang w:eastAsia="en-US"/>
        </w:rPr>
      </w:pPr>
      <w:proofErr w:type="spellStart"/>
      <w:r w:rsidRPr="00E33EB0">
        <w:rPr>
          <w:rFonts w:ascii="Times New Roman" w:eastAsia="Calibri" w:hAnsi="Times New Roman"/>
          <w:szCs w:val="24"/>
          <w:lang w:eastAsia="en-US"/>
        </w:rPr>
        <w:t>Buatois</w:t>
      </w:r>
      <w:proofErr w:type="spellEnd"/>
      <w:r w:rsidRPr="00E33EB0">
        <w:rPr>
          <w:rFonts w:ascii="Times New Roman" w:eastAsia="Calibri" w:hAnsi="Times New Roman"/>
          <w:szCs w:val="24"/>
          <w:lang w:eastAsia="en-US"/>
        </w:rPr>
        <w:t xml:space="preserve">, L., G. </w:t>
      </w:r>
      <w:proofErr w:type="spellStart"/>
      <w:r w:rsidRPr="00E33EB0">
        <w:rPr>
          <w:rFonts w:ascii="Times New Roman" w:eastAsia="Calibri" w:hAnsi="Times New Roman"/>
          <w:szCs w:val="24"/>
          <w:lang w:eastAsia="en-US"/>
        </w:rPr>
        <w:t>Mángano</w:t>
      </w:r>
      <w:proofErr w:type="spellEnd"/>
      <w:r w:rsidRPr="00E33EB0">
        <w:rPr>
          <w:rFonts w:ascii="Times New Roman" w:eastAsia="Calibri" w:hAnsi="Times New Roman"/>
          <w:szCs w:val="24"/>
          <w:lang w:eastAsia="en-US"/>
        </w:rPr>
        <w:t xml:space="preserve"> y F. </w:t>
      </w:r>
      <w:proofErr w:type="spellStart"/>
      <w:r w:rsidRPr="00E33EB0">
        <w:rPr>
          <w:rFonts w:ascii="Times New Roman" w:eastAsia="Calibri" w:hAnsi="Times New Roman"/>
          <w:szCs w:val="24"/>
          <w:lang w:eastAsia="en-US"/>
        </w:rPr>
        <w:t>Aceñolaza</w:t>
      </w:r>
      <w:proofErr w:type="spellEnd"/>
      <w:r w:rsidRPr="00E33EB0">
        <w:rPr>
          <w:rFonts w:ascii="Times New Roman" w:eastAsia="Calibri" w:hAnsi="Times New Roman"/>
          <w:szCs w:val="24"/>
          <w:lang w:eastAsia="en-US"/>
        </w:rPr>
        <w:t xml:space="preserve">, 2002. Trazas fósiles. Museo Paleontológico Egidio </w:t>
      </w:r>
      <w:proofErr w:type="spellStart"/>
      <w:r w:rsidRPr="00E33EB0">
        <w:rPr>
          <w:rFonts w:ascii="Times New Roman" w:eastAsia="Calibri" w:hAnsi="Times New Roman"/>
          <w:szCs w:val="24"/>
          <w:lang w:eastAsia="en-US"/>
        </w:rPr>
        <w:t>Feruglio</w:t>
      </w:r>
      <w:proofErr w:type="spellEnd"/>
      <w:r w:rsidRPr="00E33EB0">
        <w:rPr>
          <w:rFonts w:ascii="Times New Roman" w:eastAsia="Calibri" w:hAnsi="Times New Roman"/>
          <w:szCs w:val="24"/>
          <w:lang w:eastAsia="en-US"/>
        </w:rPr>
        <w:t>, 382 p.</w:t>
      </w:r>
    </w:p>
    <w:p w:rsidR="00A96A9D" w:rsidRPr="00E33EB0" w:rsidRDefault="00A96A9D" w:rsidP="00A96A9D">
      <w:pPr>
        <w:spacing w:line="240" w:lineRule="exact"/>
        <w:ind w:left="709" w:hanging="709"/>
        <w:jc w:val="both"/>
        <w:rPr>
          <w:rFonts w:ascii="Times New Roman" w:eastAsia="Calibri" w:hAnsi="Times New Roman"/>
          <w:szCs w:val="24"/>
          <w:lang w:eastAsia="en-US"/>
        </w:rPr>
      </w:pPr>
      <w:proofErr w:type="spellStart"/>
      <w:r w:rsidRPr="00E33EB0">
        <w:rPr>
          <w:rFonts w:ascii="Times New Roman" w:eastAsia="Calibri" w:hAnsi="Times New Roman"/>
          <w:szCs w:val="24"/>
          <w:lang w:eastAsia="en-US"/>
        </w:rPr>
        <w:t>Benton</w:t>
      </w:r>
      <w:proofErr w:type="spellEnd"/>
      <w:r w:rsidRPr="00E33EB0">
        <w:rPr>
          <w:rFonts w:ascii="Times New Roman" w:eastAsia="Calibri" w:hAnsi="Times New Roman"/>
          <w:szCs w:val="24"/>
          <w:lang w:eastAsia="en-US"/>
        </w:rPr>
        <w:t xml:space="preserve">, M.J. y D.A.T. </w:t>
      </w:r>
      <w:proofErr w:type="spellStart"/>
      <w:r w:rsidRPr="00E33EB0">
        <w:rPr>
          <w:rFonts w:ascii="Times New Roman" w:eastAsia="Calibri" w:hAnsi="Times New Roman"/>
          <w:szCs w:val="24"/>
          <w:lang w:eastAsia="en-US"/>
        </w:rPr>
        <w:t>Harper</w:t>
      </w:r>
      <w:proofErr w:type="spellEnd"/>
      <w:r w:rsidRPr="00E33EB0">
        <w:rPr>
          <w:rFonts w:ascii="Times New Roman" w:eastAsia="Calibri" w:hAnsi="Times New Roman"/>
          <w:szCs w:val="24"/>
          <w:lang w:eastAsia="en-US"/>
        </w:rPr>
        <w:t xml:space="preserve">, 2009. </w:t>
      </w:r>
      <w:proofErr w:type="gramStart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Introduction to </w:t>
      </w:r>
      <w:proofErr w:type="spellStart"/>
      <w:r w:rsidRPr="00E33EB0">
        <w:rPr>
          <w:rFonts w:ascii="Times New Roman" w:eastAsia="Calibri" w:hAnsi="Times New Roman"/>
          <w:szCs w:val="24"/>
          <w:lang w:val="en-US" w:eastAsia="en-US"/>
        </w:rPr>
        <w:t>Paleobiology</w:t>
      </w:r>
      <w:proofErr w:type="spell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 and the Fossil Record.</w:t>
      </w:r>
      <w:proofErr w:type="gram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 </w:t>
      </w:r>
      <w:proofErr w:type="spellStart"/>
      <w:r w:rsidRPr="00E33EB0">
        <w:rPr>
          <w:rFonts w:ascii="Times New Roman" w:eastAsia="Calibri" w:hAnsi="Times New Roman"/>
          <w:szCs w:val="24"/>
          <w:lang w:eastAsia="en-US"/>
        </w:rPr>
        <w:t>Wiley-Blackwell</w:t>
      </w:r>
      <w:proofErr w:type="spellEnd"/>
      <w:r w:rsidRPr="00E33EB0">
        <w:rPr>
          <w:rFonts w:ascii="Times New Roman" w:eastAsia="Calibri" w:hAnsi="Times New Roman"/>
          <w:szCs w:val="24"/>
          <w:lang w:eastAsia="en-US"/>
        </w:rPr>
        <w:t>, 592 p.</w:t>
      </w:r>
    </w:p>
    <w:p w:rsidR="00A96A9D" w:rsidRPr="00E33EB0" w:rsidRDefault="00A96A9D" w:rsidP="00A96A9D">
      <w:pPr>
        <w:spacing w:line="240" w:lineRule="exact"/>
        <w:ind w:left="709" w:hanging="709"/>
        <w:jc w:val="both"/>
        <w:rPr>
          <w:rFonts w:ascii="Times New Roman" w:eastAsia="Calibri" w:hAnsi="Times New Roman"/>
          <w:szCs w:val="24"/>
          <w:lang w:val="en-US" w:eastAsia="en-US"/>
        </w:rPr>
      </w:pPr>
      <w:r w:rsidRPr="00E33EB0">
        <w:rPr>
          <w:rFonts w:ascii="Times New Roman" w:eastAsia="Calibri" w:hAnsi="Times New Roman"/>
          <w:szCs w:val="24"/>
          <w:lang w:eastAsia="en-US"/>
        </w:rPr>
        <w:t xml:space="preserve">Camacho, H. 2008. </w:t>
      </w:r>
      <w:r w:rsidRPr="00E33EB0">
        <w:rPr>
          <w:rFonts w:ascii="Times New Roman" w:eastAsia="Calibri" w:hAnsi="Times New Roman"/>
          <w:szCs w:val="24"/>
          <w:lang w:val="es-AR" w:eastAsia="en-US"/>
        </w:rPr>
        <w:t xml:space="preserve">Los invertebrados fósiles. Tomos I y II. 950 p., Ed. </w:t>
      </w:r>
      <w:proofErr w:type="spellStart"/>
      <w:r w:rsidRPr="00E33EB0">
        <w:rPr>
          <w:rFonts w:ascii="Times New Roman" w:eastAsia="Calibri" w:hAnsi="Times New Roman"/>
          <w:szCs w:val="24"/>
          <w:lang w:val="en-US" w:eastAsia="en-US"/>
        </w:rPr>
        <w:t>Manzini</w:t>
      </w:r>
      <w:proofErr w:type="spellEnd"/>
      <w:r w:rsidRPr="00E33EB0">
        <w:rPr>
          <w:rFonts w:ascii="Times New Roman" w:eastAsia="Calibri" w:hAnsi="Times New Roman"/>
          <w:szCs w:val="24"/>
          <w:lang w:val="en-US" w:eastAsia="en-US"/>
        </w:rPr>
        <w:t>.</w:t>
      </w:r>
    </w:p>
    <w:p w:rsidR="00A96A9D" w:rsidRPr="00E33EB0" w:rsidRDefault="00A96A9D" w:rsidP="00A96A9D">
      <w:pPr>
        <w:spacing w:line="240" w:lineRule="exact"/>
        <w:ind w:left="709" w:hanging="709"/>
        <w:jc w:val="both"/>
        <w:rPr>
          <w:rFonts w:ascii="Times New Roman" w:eastAsia="Calibri" w:hAnsi="Times New Roman"/>
          <w:szCs w:val="24"/>
          <w:lang w:val="en-US" w:eastAsia="en-US"/>
        </w:rPr>
      </w:pPr>
      <w:proofErr w:type="gramStart"/>
      <w:r w:rsidRPr="00E33EB0">
        <w:rPr>
          <w:rFonts w:ascii="Times New Roman" w:eastAsia="Calibri" w:hAnsi="Times New Roman"/>
          <w:szCs w:val="24"/>
          <w:lang w:val="en-US" w:eastAsia="en-US"/>
        </w:rPr>
        <w:t>Cowen, R., 2000.</w:t>
      </w:r>
      <w:proofErr w:type="gram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 </w:t>
      </w:r>
      <w:proofErr w:type="gramStart"/>
      <w:r w:rsidRPr="00E33EB0">
        <w:rPr>
          <w:rFonts w:ascii="Times New Roman" w:eastAsia="Calibri" w:hAnsi="Times New Roman"/>
          <w:szCs w:val="24"/>
          <w:lang w:val="en-US" w:eastAsia="en-US"/>
        </w:rPr>
        <w:t>History of Life.</w:t>
      </w:r>
      <w:proofErr w:type="gram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 </w:t>
      </w:r>
      <w:proofErr w:type="gramStart"/>
      <w:r w:rsidRPr="00E33EB0">
        <w:rPr>
          <w:rFonts w:ascii="Times New Roman" w:eastAsia="Calibri" w:hAnsi="Times New Roman"/>
          <w:szCs w:val="24"/>
          <w:lang w:val="en-US" w:eastAsia="en-US"/>
        </w:rPr>
        <w:t>Blackwell Sci., 432 p.</w:t>
      </w:r>
      <w:proofErr w:type="gramEnd"/>
    </w:p>
    <w:p w:rsidR="00A96A9D" w:rsidRPr="00E33EB0" w:rsidRDefault="00A96A9D" w:rsidP="00A96A9D">
      <w:pPr>
        <w:spacing w:line="240" w:lineRule="exact"/>
        <w:ind w:left="709" w:hanging="709"/>
        <w:jc w:val="both"/>
        <w:rPr>
          <w:rFonts w:ascii="Times New Roman" w:eastAsia="Calibri" w:hAnsi="Times New Roman"/>
          <w:szCs w:val="24"/>
          <w:lang w:val="en-US" w:eastAsia="en-US"/>
        </w:rPr>
      </w:pPr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Mc </w:t>
      </w:r>
      <w:proofErr w:type="spellStart"/>
      <w:r w:rsidRPr="00E33EB0">
        <w:rPr>
          <w:rFonts w:ascii="Times New Roman" w:eastAsia="Calibri" w:hAnsi="Times New Roman"/>
          <w:szCs w:val="24"/>
          <w:lang w:val="en-US" w:eastAsia="en-US"/>
        </w:rPr>
        <w:t>Kerrow</w:t>
      </w:r>
      <w:proofErr w:type="spell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, W.S. y C.R. </w:t>
      </w:r>
      <w:proofErr w:type="spellStart"/>
      <w:r w:rsidRPr="00E33EB0">
        <w:rPr>
          <w:rFonts w:ascii="Times New Roman" w:eastAsia="Calibri" w:hAnsi="Times New Roman"/>
          <w:szCs w:val="24"/>
          <w:lang w:val="en-US" w:eastAsia="en-US"/>
        </w:rPr>
        <w:t>Scotese</w:t>
      </w:r>
      <w:proofErr w:type="spell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 (eds.), 1990. </w:t>
      </w:r>
      <w:proofErr w:type="spellStart"/>
      <w:proofErr w:type="gramStart"/>
      <w:r w:rsidRPr="00E33EB0">
        <w:rPr>
          <w:rFonts w:ascii="Times New Roman" w:eastAsia="Calibri" w:hAnsi="Times New Roman"/>
          <w:szCs w:val="24"/>
          <w:lang w:val="en-US" w:eastAsia="en-US"/>
        </w:rPr>
        <w:t>Palaeozoic</w:t>
      </w:r>
      <w:proofErr w:type="spell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 </w:t>
      </w:r>
      <w:proofErr w:type="spellStart"/>
      <w:r w:rsidRPr="00E33EB0">
        <w:rPr>
          <w:rFonts w:ascii="Times New Roman" w:eastAsia="Calibri" w:hAnsi="Times New Roman"/>
          <w:szCs w:val="24"/>
          <w:lang w:val="en-US" w:eastAsia="en-US"/>
        </w:rPr>
        <w:t>Paleogeography</w:t>
      </w:r>
      <w:proofErr w:type="spell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 and Biogeography.</w:t>
      </w:r>
      <w:proofErr w:type="gramEnd"/>
      <w:r w:rsidRPr="00E33EB0">
        <w:rPr>
          <w:rFonts w:ascii="Times New Roman" w:eastAsia="Calibri" w:hAnsi="Times New Roman"/>
          <w:szCs w:val="24"/>
          <w:lang w:val="en-US" w:eastAsia="en-US"/>
        </w:rPr>
        <w:t xml:space="preserve"> Geol. Soc., </w:t>
      </w:r>
      <w:proofErr w:type="spellStart"/>
      <w:r w:rsidRPr="00E33EB0">
        <w:rPr>
          <w:rFonts w:ascii="Times New Roman" w:eastAsia="Calibri" w:hAnsi="Times New Roman"/>
          <w:szCs w:val="24"/>
          <w:lang w:val="en-US" w:eastAsia="en-US"/>
        </w:rPr>
        <w:t>Mem</w:t>
      </w:r>
      <w:proofErr w:type="spellEnd"/>
      <w:r w:rsidRPr="00E33EB0">
        <w:rPr>
          <w:rFonts w:ascii="Times New Roman" w:eastAsia="Calibri" w:hAnsi="Times New Roman"/>
          <w:szCs w:val="24"/>
          <w:lang w:val="en-US" w:eastAsia="en-US"/>
        </w:rPr>
        <w:t>. 12.</w:t>
      </w:r>
    </w:p>
    <w:p w:rsidR="000F3C28" w:rsidRPr="00E33EB0" w:rsidRDefault="000F3C28" w:rsidP="000F3C28">
      <w:pPr>
        <w:pStyle w:val="Default"/>
        <w:jc w:val="both"/>
        <w:rPr>
          <w:b/>
          <w:color w:val="auto"/>
          <w:lang w:val="en-US"/>
        </w:rPr>
      </w:pPr>
    </w:p>
    <w:sectPr w:rsidR="000F3C28" w:rsidRPr="00E33EB0" w:rsidSect="007876C6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2CF"/>
    <w:multiLevelType w:val="hybridMultilevel"/>
    <w:tmpl w:val="C5862196"/>
    <w:lvl w:ilvl="0" w:tplc="C65A0F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75723"/>
    <w:multiLevelType w:val="hybridMultilevel"/>
    <w:tmpl w:val="56C892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val="es-ES_tradn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06A35"/>
    <w:multiLevelType w:val="hybridMultilevel"/>
    <w:tmpl w:val="931AE258"/>
    <w:lvl w:ilvl="0" w:tplc="A77CB6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9733C"/>
    <w:multiLevelType w:val="hybridMultilevel"/>
    <w:tmpl w:val="9DA683F6"/>
    <w:lvl w:ilvl="0" w:tplc="20DACBA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F82D39"/>
    <w:multiLevelType w:val="hybridMultilevel"/>
    <w:tmpl w:val="DB2A67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32497"/>
    <w:multiLevelType w:val="hybridMultilevel"/>
    <w:tmpl w:val="F1E6C300"/>
    <w:lvl w:ilvl="0" w:tplc="0C0A0015">
      <w:start w:val="1"/>
      <w:numFmt w:val="upperLetter"/>
      <w:lvlText w:val="%1."/>
      <w:lvlJc w:val="left"/>
      <w:pPr>
        <w:ind w:left="657" w:hanging="360"/>
      </w:pPr>
    </w:lvl>
    <w:lvl w:ilvl="1" w:tplc="0C0A0019" w:tentative="1">
      <w:start w:val="1"/>
      <w:numFmt w:val="lowerLetter"/>
      <w:lvlText w:val="%2."/>
      <w:lvlJc w:val="left"/>
      <w:pPr>
        <w:ind w:left="1377" w:hanging="360"/>
      </w:pPr>
    </w:lvl>
    <w:lvl w:ilvl="2" w:tplc="0C0A001B" w:tentative="1">
      <w:start w:val="1"/>
      <w:numFmt w:val="lowerRoman"/>
      <w:lvlText w:val="%3."/>
      <w:lvlJc w:val="right"/>
      <w:pPr>
        <w:ind w:left="2097" w:hanging="180"/>
      </w:pPr>
    </w:lvl>
    <w:lvl w:ilvl="3" w:tplc="0C0A000F" w:tentative="1">
      <w:start w:val="1"/>
      <w:numFmt w:val="decimal"/>
      <w:lvlText w:val="%4."/>
      <w:lvlJc w:val="left"/>
      <w:pPr>
        <w:ind w:left="2817" w:hanging="360"/>
      </w:pPr>
    </w:lvl>
    <w:lvl w:ilvl="4" w:tplc="0C0A0019" w:tentative="1">
      <w:start w:val="1"/>
      <w:numFmt w:val="lowerLetter"/>
      <w:lvlText w:val="%5."/>
      <w:lvlJc w:val="left"/>
      <w:pPr>
        <w:ind w:left="3537" w:hanging="360"/>
      </w:pPr>
    </w:lvl>
    <w:lvl w:ilvl="5" w:tplc="0C0A001B" w:tentative="1">
      <w:start w:val="1"/>
      <w:numFmt w:val="lowerRoman"/>
      <w:lvlText w:val="%6."/>
      <w:lvlJc w:val="right"/>
      <w:pPr>
        <w:ind w:left="4257" w:hanging="180"/>
      </w:pPr>
    </w:lvl>
    <w:lvl w:ilvl="6" w:tplc="0C0A000F" w:tentative="1">
      <w:start w:val="1"/>
      <w:numFmt w:val="decimal"/>
      <w:lvlText w:val="%7."/>
      <w:lvlJc w:val="left"/>
      <w:pPr>
        <w:ind w:left="4977" w:hanging="360"/>
      </w:pPr>
    </w:lvl>
    <w:lvl w:ilvl="7" w:tplc="0C0A0019" w:tentative="1">
      <w:start w:val="1"/>
      <w:numFmt w:val="lowerLetter"/>
      <w:lvlText w:val="%8."/>
      <w:lvlJc w:val="left"/>
      <w:pPr>
        <w:ind w:left="5697" w:hanging="360"/>
      </w:pPr>
    </w:lvl>
    <w:lvl w:ilvl="8" w:tplc="0C0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6">
    <w:nsid w:val="49A50032"/>
    <w:multiLevelType w:val="hybridMultilevel"/>
    <w:tmpl w:val="B800588E"/>
    <w:lvl w:ilvl="0" w:tplc="DEFA9D1C">
      <w:start w:val="326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10D7A"/>
    <w:multiLevelType w:val="hybridMultilevel"/>
    <w:tmpl w:val="64E2A5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lang w:val="es-ES_tradn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DD224F"/>
    <w:multiLevelType w:val="hybridMultilevel"/>
    <w:tmpl w:val="B14A019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5621B"/>
    <w:multiLevelType w:val="hybridMultilevel"/>
    <w:tmpl w:val="EC66BD34"/>
    <w:lvl w:ilvl="0" w:tplc="791CA73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215793"/>
    <w:rsid w:val="00021281"/>
    <w:rsid w:val="00025171"/>
    <w:rsid w:val="00056812"/>
    <w:rsid w:val="00060A3C"/>
    <w:rsid w:val="00063E1E"/>
    <w:rsid w:val="000B5A3E"/>
    <w:rsid w:val="000D4571"/>
    <w:rsid w:val="000F04FC"/>
    <w:rsid w:val="000F3C28"/>
    <w:rsid w:val="00116062"/>
    <w:rsid w:val="00117DA1"/>
    <w:rsid w:val="001309DE"/>
    <w:rsid w:val="001326EE"/>
    <w:rsid w:val="00133F04"/>
    <w:rsid w:val="00140018"/>
    <w:rsid w:val="001633E2"/>
    <w:rsid w:val="001C1A28"/>
    <w:rsid w:val="001F00D1"/>
    <w:rsid w:val="00213620"/>
    <w:rsid w:val="00215793"/>
    <w:rsid w:val="0022302F"/>
    <w:rsid w:val="002279C2"/>
    <w:rsid w:val="002328DA"/>
    <w:rsid w:val="00252B7D"/>
    <w:rsid w:val="002742F9"/>
    <w:rsid w:val="00276CA4"/>
    <w:rsid w:val="00291616"/>
    <w:rsid w:val="002B69B9"/>
    <w:rsid w:val="002C08B0"/>
    <w:rsid w:val="002F554F"/>
    <w:rsid w:val="003002D7"/>
    <w:rsid w:val="003059A2"/>
    <w:rsid w:val="00306682"/>
    <w:rsid w:val="00314E31"/>
    <w:rsid w:val="00336FA3"/>
    <w:rsid w:val="00362BF1"/>
    <w:rsid w:val="003749DD"/>
    <w:rsid w:val="00387C64"/>
    <w:rsid w:val="00455F7D"/>
    <w:rsid w:val="004674C3"/>
    <w:rsid w:val="004A1FC1"/>
    <w:rsid w:val="004A6742"/>
    <w:rsid w:val="004B149F"/>
    <w:rsid w:val="004B38D6"/>
    <w:rsid w:val="004B52CD"/>
    <w:rsid w:val="004C45FC"/>
    <w:rsid w:val="004D1007"/>
    <w:rsid w:val="004F223E"/>
    <w:rsid w:val="00521429"/>
    <w:rsid w:val="00537F38"/>
    <w:rsid w:val="00545299"/>
    <w:rsid w:val="0057045E"/>
    <w:rsid w:val="0059449D"/>
    <w:rsid w:val="005A6E69"/>
    <w:rsid w:val="005C7B65"/>
    <w:rsid w:val="005F402C"/>
    <w:rsid w:val="0061281B"/>
    <w:rsid w:val="00620CA6"/>
    <w:rsid w:val="00644760"/>
    <w:rsid w:val="00652120"/>
    <w:rsid w:val="00682237"/>
    <w:rsid w:val="006830A2"/>
    <w:rsid w:val="006A4483"/>
    <w:rsid w:val="00743165"/>
    <w:rsid w:val="00786091"/>
    <w:rsid w:val="007876C6"/>
    <w:rsid w:val="007A6273"/>
    <w:rsid w:val="007B1ED2"/>
    <w:rsid w:val="007F1796"/>
    <w:rsid w:val="008014BC"/>
    <w:rsid w:val="0083593C"/>
    <w:rsid w:val="008537FA"/>
    <w:rsid w:val="008776B6"/>
    <w:rsid w:val="00877866"/>
    <w:rsid w:val="008813F0"/>
    <w:rsid w:val="008C3698"/>
    <w:rsid w:val="008F3EA7"/>
    <w:rsid w:val="008F7DA5"/>
    <w:rsid w:val="0091093E"/>
    <w:rsid w:val="00991BDB"/>
    <w:rsid w:val="009C2EBB"/>
    <w:rsid w:val="009F2240"/>
    <w:rsid w:val="00A10B76"/>
    <w:rsid w:val="00A41EDA"/>
    <w:rsid w:val="00A65028"/>
    <w:rsid w:val="00A664D5"/>
    <w:rsid w:val="00A871AE"/>
    <w:rsid w:val="00A96A9D"/>
    <w:rsid w:val="00AB642B"/>
    <w:rsid w:val="00B04996"/>
    <w:rsid w:val="00B100B3"/>
    <w:rsid w:val="00B10774"/>
    <w:rsid w:val="00B505FC"/>
    <w:rsid w:val="00B5132E"/>
    <w:rsid w:val="00B54BF8"/>
    <w:rsid w:val="00B809CE"/>
    <w:rsid w:val="00BF6D0A"/>
    <w:rsid w:val="00C37F9E"/>
    <w:rsid w:val="00C47218"/>
    <w:rsid w:val="00CC0CF8"/>
    <w:rsid w:val="00CC0E33"/>
    <w:rsid w:val="00CD69DF"/>
    <w:rsid w:val="00CE500F"/>
    <w:rsid w:val="00CE6CB4"/>
    <w:rsid w:val="00CE71DE"/>
    <w:rsid w:val="00D07D7D"/>
    <w:rsid w:val="00D222E8"/>
    <w:rsid w:val="00D22675"/>
    <w:rsid w:val="00D547FE"/>
    <w:rsid w:val="00D549CF"/>
    <w:rsid w:val="00D561FB"/>
    <w:rsid w:val="00D7468A"/>
    <w:rsid w:val="00DC1052"/>
    <w:rsid w:val="00E33EB0"/>
    <w:rsid w:val="00E34599"/>
    <w:rsid w:val="00E869E9"/>
    <w:rsid w:val="00E908EC"/>
    <w:rsid w:val="00E90E72"/>
    <w:rsid w:val="00EF2712"/>
    <w:rsid w:val="00F03044"/>
    <w:rsid w:val="00F9459F"/>
    <w:rsid w:val="00FA5D92"/>
    <w:rsid w:val="00FC44B0"/>
    <w:rsid w:val="00FD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793"/>
    <w:rPr>
      <w:rFonts w:ascii="Arial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5793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Epgrafe">
    <w:name w:val="caption"/>
    <w:basedOn w:val="Normal"/>
    <w:next w:val="Normal"/>
    <w:qFormat/>
    <w:rsid w:val="00215793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customStyle="1" w:styleId="Default">
    <w:name w:val="Default"/>
    <w:rsid w:val="006A44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7B1ED2"/>
    <w:pPr>
      <w:ind w:left="720"/>
      <w:contextualSpacing/>
    </w:pPr>
  </w:style>
  <w:style w:type="table" w:styleId="Tablaconcuadrcula">
    <w:name w:val="Table Grid"/>
    <w:basedOn w:val="Tablanormal"/>
    <w:rsid w:val="00276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537F38"/>
    <w:pPr>
      <w:jc w:val="both"/>
    </w:pPr>
    <w:rPr>
      <w:rFonts w:ascii="MS Sans Serif" w:hAnsi="MS Sans Serif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37F38"/>
    <w:rPr>
      <w:rFonts w:ascii="MS Sans Serif" w:hAnsi="MS Sans Serif"/>
      <w:b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6447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44760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rsid w:val="00E33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3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AC85-18D1-4758-A983-5CCF1A80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FC</cp:lastModifiedBy>
  <cp:revision>3</cp:revision>
  <cp:lastPrinted>2011-12-02T21:22:00Z</cp:lastPrinted>
  <dcterms:created xsi:type="dcterms:W3CDTF">2017-06-23T20:01:00Z</dcterms:created>
  <dcterms:modified xsi:type="dcterms:W3CDTF">2017-11-17T14:43:00Z</dcterms:modified>
</cp:coreProperties>
</file>